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5A5B5">
      <w:pPr>
        <w:autoSpaceDE w:val="0"/>
        <w:autoSpaceDN w:val="0"/>
        <w:adjustRightInd w:val="0"/>
        <w:spacing w:line="660" w:lineRule="exact"/>
        <w:jc w:val="center"/>
        <w:rPr>
          <w:rFonts w:ascii="Times New Roman" w:hAnsi="Times New Roman" w:eastAsia="方正小标宋_GBK" w:cs="Times New Roman"/>
          <w:color w:val="000000"/>
          <w:kern w:val="0"/>
          <w:sz w:val="44"/>
          <w:szCs w:val="44"/>
          <w:lang w:val="zh-CN"/>
        </w:rPr>
      </w:pPr>
      <w:r>
        <w:rPr>
          <w:rFonts w:ascii="Times New Roman" w:hAnsi="Times New Roman" w:eastAsia="方正小标宋_GBK" w:cs="Times New Roman"/>
          <w:color w:val="000000"/>
          <w:kern w:val="0"/>
          <w:sz w:val="44"/>
          <w:szCs w:val="44"/>
          <w:lang w:val="zh-CN"/>
        </w:rPr>
        <w:t>曲靖市生态环境局宣威分局关于</w:t>
      </w:r>
    </w:p>
    <w:p w14:paraId="7D9D0605">
      <w:pPr>
        <w:autoSpaceDE w:val="0"/>
        <w:autoSpaceDN w:val="0"/>
        <w:adjustRightInd w:val="0"/>
        <w:spacing w:line="660" w:lineRule="exact"/>
        <w:jc w:val="center"/>
        <w:rPr>
          <w:rFonts w:ascii="Times New Roman" w:hAnsi="Times New Roman" w:eastAsia="方正小标宋_GBK" w:cs="Times New Roman"/>
          <w:color w:val="000000"/>
          <w:kern w:val="0"/>
          <w:sz w:val="44"/>
          <w:szCs w:val="44"/>
          <w:lang w:val="zh-CN"/>
        </w:rPr>
      </w:pPr>
      <w:r>
        <w:rPr>
          <w:rFonts w:hint="eastAsia" w:ascii="Times New Roman" w:hAnsi="Times New Roman" w:eastAsia="方正小标宋_GBK" w:cs="Times New Roman"/>
          <w:color w:val="000000"/>
          <w:kern w:val="0"/>
          <w:sz w:val="44"/>
          <w:szCs w:val="44"/>
          <w:lang w:val="zh-CN"/>
        </w:rPr>
        <w:t>宣威润海混凝土电杆生产建设项目</w:t>
      </w:r>
    </w:p>
    <w:p w14:paraId="6A19C416">
      <w:pPr>
        <w:autoSpaceDE w:val="0"/>
        <w:autoSpaceDN w:val="0"/>
        <w:adjustRightInd w:val="0"/>
        <w:spacing w:line="660" w:lineRule="exact"/>
        <w:jc w:val="center"/>
        <w:rPr>
          <w:rFonts w:ascii="Times New Roman" w:hAnsi="Times New Roman" w:eastAsia="方正小标宋_GBK" w:cs="Times New Roman"/>
          <w:color w:val="000000"/>
          <w:kern w:val="0"/>
          <w:sz w:val="44"/>
          <w:szCs w:val="44"/>
        </w:rPr>
      </w:pPr>
      <w:r>
        <w:rPr>
          <w:rFonts w:ascii="Times New Roman" w:hAnsi="Times New Roman" w:eastAsia="方正小标宋_GBK" w:cs="Times New Roman"/>
          <w:color w:val="000000"/>
          <w:kern w:val="0"/>
          <w:sz w:val="44"/>
          <w:szCs w:val="44"/>
          <w:lang w:val="zh-CN"/>
        </w:rPr>
        <w:t>环境影响报告表的批复</w:t>
      </w:r>
    </w:p>
    <w:p w14:paraId="19481D5B">
      <w:pPr>
        <w:autoSpaceDE w:val="0"/>
        <w:autoSpaceDN w:val="0"/>
        <w:adjustRightInd w:val="0"/>
        <w:snapToGrid w:val="0"/>
        <w:spacing w:line="440" w:lineRule="exact"/>
        <w:rPr>
          <w:rFonts w:ascii="Times New Roman" w:hAnsi="Times New Roman" w:eastAsia="宋体" w:cs="Times New Roman"/>
          <w:color w:val="000000"/>
          <w:kern w:val="0"/>
        </w:rPr>
      </w:pPr>
    </w:p>
    <w:p w14:paraId="0D6FA58B">
      <w:pPr>
        <w:adjustRightInd w:val="0"/>
        <w:snapToGrid w:val="0"/>
        <w:spacing w:line="440" w:lineRule="exact"/>
        <w:jc w:val="left"/>
        <w:rPr>
          <w:rFonts w:ascii="Times New Roman" w:hAnsi="Times New Roman" w:cs="Times New Roman"/>
          <w:color w:val="000000"/>
        </w:rPr>
      </w:pPr>
      <w:r>
        <w:rPr>
          <w:rFonts w:hint="eastAsia" w:ascii="Times New Roman" w:hAnsi="Times New Roman" w:cs="Times New Roman"/>
          <w:color w:val="000000"/>
        </w:rPr>
        <w:t>曲靖润海电力器材有限责任公司</w:t>
      </w:r>
      <w:r>
        <w:rPr>
          <w:rFonts w:ascii="Times New Roman" w:hAnsi="Times New Roman" w:cs="Times New Roman"/>
          <w:color w:val="000000"/>
        </w:rPr>
        <w:t>：</w:t>
      </w:r>
    </w:p>
    <w:p w14:paraId="4193B4B5">
      <w:pPr>
        <w:adjustRightInd w:val="0"/>
        <w:snapToGrid w:val="0"/>
        <w:spacing w:line="440" w:lineRule="exact"/>
        <w:ind w:firstLine="640" w:firstLineChars="200"/>
        <w:jc w:val="left"/>
        <w:rPr>
          <w:rFonts w:ascii="Times New Roman" w:hAnsi="Times New Roman" w:cs="Times New Roman"/>
          <w:color w:val="000000"/>
        </w:rPr>
      </w:pPr>
      <w:r>
        <w:rPr>
          <w:rFonts w:ascii="Times New Roman" w:hAnsi="Times New Roman" w:cs="Times New Roman"/>
          <w:color w:val="000000"/>
        </w:rPr>
        <w:t>你</w:t>
      </w:r>
      <w:r>
        <w:rPr>
          <w:rFonts w:hint="eastAsia" w:ascii="Times New Roman" w:hAnsi="Times New Roman" w:cs="Times New Roman"/>
          <w:color w:val="000000"/>
        </w:rPr>
        <w:t>公司</w:t>
      </w:r>
      <w:r>
        <w:rPr>
          <w:rFonts w:ascii="Times New Roman" w:hAnsi="Times New Roman" w:cs="Times New Roman"/>
          <w:color w:val="000000"/>
        </w:rPr>
        <w:t>委托</w:t>
      </w:r>
      <w:r>
        <w:rPr>
          <w:rFonts w:hint="eastAsia" w:ascii="Times New Roman" w:hAnsi="Times New Roman" w:cs="Times New Roman"/>
          <w:color w:val="000000"/>
        </w:rPr>
        <w:t>曲靖市子锋环评咨询有限公司</w:t>
      </w:r>
      <w:r>
        <w:rPr>
          <w:rFonts w:ascii="Times New Roman" w:hAnsi="Times New Roman" w:cs="Times New Roman"/>
          <w:color w:val="000000"/>
        </w:rPr>
        <w:t>编制的《</w:t>
      </w:r>
      <w:r>
        <w:rPr>
          <w:rFonts w:hint="eastAsia" w:ascii="Times New Roman" w:hAnsi="Times New Roman" w:cs="Times New Roman"/>
          <w:color w:val="000000"/>
        </w:rPr>
        <w:t>宣威润海混凝土电杆生产建设项目</w:t>
      </w:r>
      <w:r>
        <w:rPr>
          <w:rFonts w:ascii="Times New Roman" w:hAnsi="Times New Roman" w:cs="Times New Roman"/>
          <w:color w:val="000000"/>
        </w:rPr>
        <w:t>环境影响报告表》（以下简称《报告表》）收悉，经集体审查，现决定批复如下：</w:t>
      </w:r>
    </w:p>
    <w:p w14:paraId="28EDBDF0">
      <w:pPr>
        <w:adjustRightInd w:val="0"/>
        <w:snapToGrid w:val="0"/>
        <w:spacing w:line="440" w:lineRule="exact"/>
        <w:ind w:firstLine="640" w:firstLineChars="200"/>
        <w:jc w:val="left"/>
        <w:rPr>
          <w:rFonts w:hint="eastAsia" w:ascii="Times New Roman" w:hAnsi="Times New Roman" w:cs="Times New Roman"/>
          <w:color w:val="000000"/>
        </w:rPr>
      </w:pPr>
      <w:r>
        <w:rPr>
          <w:rFonts w:ascii="Times New Roman" w:hAnsi="Times New Roman" w:cs="Times New Roman"/>
          <w:color w:val="000000"/>
        </w:rPr>
        <w:t>一、</w:t>
      </w:r>
      <w:r>
        <w:rPr>
          <w:rFonts w:hint="eastAsia" w:ascii="Times New Roman" w:hAnsi="Times New Roman" w:cs="Times New Roman"/>
          <w:color w:val="000000"/>
        </w:rPr>
        <w:t>宣威润海混凝土电杆生产建设项目</w:t>
      </w:r>
      <w:r>
        <w:rPr>
          <w:rFonts w:ascii="Times New Roman" w:hAnsi="Times New Roman" w:cs="Times New Roman"/>
          <w:color w:val="000000"/>
        </w:rPr>
        <w:t>位于</w:t>
      </w:r>
      <w:r>
        <w:rPr>
          <w:rFonts w:hint="eastAsia" w:ascii="Times New Roman" w:hAnsi="Times New Roman" w:cs="Times New Roman"/>
          <w:color w:val="000000"/>
          <w:szCs w:val="21"/>
        </w:rPr>
        <w:t>云南省曲靖市宣威市复兴街道左所社区</w:t>
      </w:r>
      <w:r>
        <w:rPr>
          <w:rFonts w:ascii="Times New Roman" w:hAnsi="Times New Roman" w:cs="Times New Roman"/>
          <w:color w:val="000000"/>
        </w:rPr>
        <w:t>，建设性质为：</w:t>
      </w:r>
      <w:r>
        <w:rPr>
          <w:rFonts w:hint="eastAsia" w:ascii="Times New Roman" w:hAnsi="Times New Roman" w:cs="Times New Roman"/>
          <w:color w:val="000000"/>
        </w:rPr>
        <w:t>新建</w:t>
      </w:r>
      <w:r>
        <w:rPr>
          <w:rFonts w:ascii="Times New Roman" w:hAnsi="Times New Roman" w:cs="Times New Roman"/>
          <w:color w:val="000000"/>
        </w:rPr>
        <w:t>，该项</w:t>
      </w:r>
      <w:r>
        <w:rPr>
          <w:rFonts w:hint="eastAsia" w:ascii="Times New Roman" w:hAnsi="Times New Roman" w:cs="Times New Roman"/>
          <w:color w:val="000000"/>
        </w:rPr>
        <w:t>目总投资</w:t>
      </w:r>
      <w:r>
        <w:rPr>
          <w:rFonts w:ascii="Times New Roman" w:hAnsi="Times New Roman" w:cs="Times New Roman"/>
          <w:color w:val="000000"/>
          <w:kern w:val="52"/>
        </w:rPr>
        <w:t>522</w:t>
      </w:r>
      <w:r>
        <w:rPr>
          <w:rFonts w:hint="eastAsia" w:ascii="Times New Roman" w:hAnsi="Times New Roman" w:cs="Times New Roman"/>
          <w:color w:val="000000"/>
        </w:rPr>
        <w:t>万元，环保投资</w:t>
      </w:r>
      <w:r>
        <w:rPr>
          <w:rFonts w:ascii="Times New Roman" w:hAnsi="Times New Roman" w:cs="Times New Roman"/>
          <w:color w:val="000000"/>
        </w:rPr>
        <w:t>61.3</w:t>
      </w:r>
      <w:r>
        <w:rPr>
          <w:rFonts w:hint="eastAsia" w:ascii="Times New Roman" w:hAnsi="Times New Roman" w:cs="Times New Roman"/>
          <w:color w:val="000000"/>
        </w:rPr>
        <w:t>万元，占总投资的</w:t>
      </w:r>
      <w:r>
        <w:rPr>
          <w:rFonts w:ascii="Times New Roman" w:hAnsi="Times New Roman" w:cs="Times New Roman"/>
          <w:color w:val="000000"/>
        </w:rPr>
        <w:t>11.74%</w:t>
      </w:r>
      <w:r>
        <w:rPr>
          <w:rFonts w:hint="eastAsia" w:ascii="Times New Roman" w:hAnsi="Times New Roman" w:cs="Times New Roman"/>
          <w:color w:val="000000"/>
        </w:rPr>
        <w:t>，总占地面积</w:t>
      </w:r>
      <w:r>
        <w:rPr>
          <w:rFonts w:ascii="Times New Roman" w:hAnsi="Times New Roman" w:cs="Times New Roman"/>
          <w:color w:val="000000"/>
        </w:rPr>
        <w:t>7920</w:t>
      </w:r>
      <w:r>
        <w:rPr>
          <w:rFonts w:hint="eastAsia" w:ascii="Times New Roman" w:hAnsi="Times New Roman" w:cs="Times New Roman"/>
          <w:color w:val="000000"/>
        </w:rPr>
        <w:t>平方米，其中新建约1800平方米标准化生产车间，1020平方米原材料堆放车间，配套建设成品堆场、业务用房、场地硬化、水、电、路等附属设施建设，购置离心制管机、混凝土搅拌机、蒸汽养护设备、行吊、叉车、高强度切断机、打圈机、混凝土试压机、模具等生产设备，年产18000根预应力水泥电杆。根据国家相关法律法规以及曲靖市子锋环评咨询有限公司关于《报告表》的评价结论和集体审查的意见，我局原则同意该项目按《报告表》所列的性质、规模、地点、生态环境保护对策措施建设。</w:t>
      </w:r>
    </w:p>
    <w:p w14:paraId="593A5326">
      <w:pPr>
        <w:adjustRightInd w:val="0"/>
        <w:snapToGrid w:val="0"/>
        <w:spacing w:line="440" w:lineRule="exact"/>
        <w:ind w:firstLine="640" w:firstLineChars="200"/>
        <w:rPr>
          <w:rFonts w:hint="eastAsia" w:ascii="Times New Roman" w:hAnsi="Times New Roman" w:cs="Times New Roman"/>
          <w:color w:val="000000"/>
        </w:rPr>
      </w:pPr>
      <w:r>
        <w:rPr>
          <w:rFonts w:hint="eastAsia" w:ascii="Times New Roman" w:hAnsi="Times New Roman" w:cs="Times New Roman"/>
          <w:color w:val="000000"/>
        </w:rPr>
        <w:t>二、在项目工程设计、建设及管理中必须严格执行环境保护“三同时”制度，认真落实《报告表》中提出的各项污染防治对策措施，确保各项污染物达标排放。项目建设及运行必须认真做好以下工作：</w:t>
      </w:r>
    </w:p>
    <w:p w14:paraId="4F97CC99">
      <w:pPr>
        <w:adjustRightInd w:val="0"/>
        <w:snapToGrid w:val="0"/>
        <w:spacing w:line="440" w:lineRule="exact"/>
        <w:ind w:firstLine="640" w:firstLineChars="200"/>
        <w:jc w:val="left"/>
        <w:rPr>
          <w:rFonts w:ascii="Times New Roman" w:hAnsi="Times New Roman" w:cs="Times New Roman"/>
          <w:color w:val="000000"/>
        </w:rPr>
      </w:pPr>
      <w:r>
        <w:rPr>
          <w:rFonts w:hint="eastAsia" w:ascii="Times New Roman" w:hAnsi="Times New Roman" w:cs="Times New Roman"/>
          <w:color w:val="000000"/>
        </w:rPr>
        <w:t>（一）加强施工期扬尘、废水、噪声及固废管理。施工车辆在运输物料时应采取篷布遮盖和其他密闭运输方式，防止物料泄漏污染环境；对施工扬尘采用洒水降尘措施，减少扬尘污染；施工废水排入临时沉淀池沉淀处理后循环利用，不得外排；合理安排作业时间，避免噪声扰民，禁止夜间22:00-次日早上6：00之间进行施工；对施工及装修产生的固废及时清运妥善处置，不得随意丢弃，强化生态环境保护和水土保持措施，减少水土流失，加强工程开挖后的路面平整及恢复工作，对临时占地、取土坑、弃料场及时进行土地平整和植被恢复，做到工完、料尽、场地清。</w:t>
      </w:r>
    </w:p>
    <w:p w14:paraId="78B40FBF">
      <w:pPr>
        <w:adjustRightInd w:val="0"/>
        <w:snapToGrid w:val="0"/>
        <w:spacing w:line="440" w:lineRule="exact"/>
        <w:ind w:firstLine="640" w:firstLineChars="200"/>
        <w:jc w:val="left"/>
        <w:rPr>
          <w:rFonts w:ascii="Times New Roman" w:hAnsi="Times New Roman" w:cs="Times New Roman"/>
          <w:color w:val="000000"/>
        </w:rPr>
      </w:pPr>
      <w:r>
        <w:rPr>
          <w:rFonts w:hint="eastAsia" w:ascii="Times New Roman" w:hAnsi="Times New Roman" w:cs="Times New Roman"/>
          <w:color w:val="000000"/>
        </w:rPr>
        <w:t>（二）加强废气污染防治。项目运营期水泥筒仓自带1个仓顶脉冲布袋除尘器，水泥筒仓粉尘通过仓顶的脉冲布袋除尘器处理后排放。对厂区内地面进行定期洒水、清扫，运输车辆加盖篷布，对车身和车轮进行冲洗。生物质蒸汽锅炉采用低氮燃烧技术，废气经1个旋风除尘器和1个布袋除尘器处理达标后由1根30m高排气筒（DA001）排放。采取上述控制措施后，项目营运期水泥筒仓、上料、搅拌及运输等产生的无组织粉尘满足《水泥工业大气污染物排放标准》（GB4915-2013）表3大气污染物无组织排放监控浓度限值。项目生物质蒸汽锅炉废气满足《锅炉大气污染物排放标准》（GB13271-2014）表2新建燃煤锅炉（生物质锅炉参照燃煤锅炉执行）大气污染物排放浓度限值。</w:t>
      </w:r>
    </w:p>
    <w:p w14:paraId="1E885399">
      <w:pPr>
        <w:adjustRightInd w:val="0"/>
        <w:snapToGrid w:val="0"/>
        <w:spacing w:line="440" w:lineRule="exact"/>
        <w:ind w:firstLine="640" w:firstLineChars="200"/>
        <w:jc w:val="left"/>
        <w:rPr>
          <w:rFonts w:hint="eastAsia" w:ascii="Times New Roman" w:hAnsi="Times New Roman" w:cs="Times New Roman"/>
          <w:color w:val="000000"/>
        </w:rPr>
      </w:pPr>
      <w:r>
        <w:rPr>
          <w:rFonts w:hint="eastAsia" w:ascii="Times New Roman" w:hAnsi="Times New Roman" w:cs="Times New Roman"/>
          <w:color w:val="000000"/>
        </w:rPr>
        <w:t>（三）严格落实水污染防治措施。建设雨污分流系统，合理设置雨污管网，实现雨污分流；配套设置截</w:t>
      </w:r>
      <w:r>
        <w:rPr>
          <w:rFonts w:hint="eastAsia" w:ascii="Times New Roman" w:hAnsi="Times New Roman" w:cs="Times New Roman"/>
          <w:color w:val="auto"/>
        </w:rPr>
        <w:t>排水沟、沉淀池和一体化污水处理设施，确保场地清洗废水经沉淀池沉淀后回用于厂区绿化或洒水降尘；生活污水经化粪池处理后排入一体化污水处理设施处理达到《农田灌溉水质标准》（GB5084-2021）表1农田灌溉水质基本控制项目限值中旱地作物标准限值后采用密闭运输工具清运回用于周围农业灌溉。</w:t>
      </w:r>
    </w:p>
    <w:p w14:paraId="3B5D5AAE">
      <w:pPr>
        <w:adjustRightInd w:val="0"/>
        <w:snapToGrid w:val="0"/>
        <w:spacing w:line="440" w:lineRule="exact"/>
        <w:ind w:firstLine="640" w:firstLineChars="200"/>
        <w:jc w:val="left"/>
        <w:rPr>
          <w:rFonts w:hint="eastAsia" w:ascii="Times New Roman" w:hAnsi="Times New Roman" w:cs="Times New Roman"/>
          <w:color w:val="FF0000"/>
        </w:rPr>
      </w:pPr>
      <w:r>
        <w:rPr>
          <w:rFonts w:hint="eastAsia" w:ascii="Times New Roman" w:hAnsi="Times New Roman" w:cs="Times New Roman"/>
          <w:color w:val="000000"/>
        </w:rPr>
        <w:t>（四）认真落实固体废物的贮存、处理和处置措施。</w:t>
      </w:r>
      <w:r>
        <w:rPr>
          <w:rFonts w:hint="eastAsia" w:ascii="Times New Roman" w:hAnsi="Times New Roman" w:cs="Times New Roman"/>
          <w:color w:val="auto"/>
        </w:rPr>
        <w:t>项目生产过程中产生的水泥筒仓布袋除尘器收尘</w:t>
      </w:r>
      <w:r>
        <w:rPr>
          <w:rFonts w:hint="eastAsia" w:ascii="Times New Roman" w:hAnsi="Times New Roman" w:cs="Times New Roman"/>
          <w:szCs w:val="24"/>
          <w:lang w:eastAsia="zh-CN"/>
        </w:rPr>
        <w:t>、</w:t>
      </w:r>
      <w:r>
        <w:rPr>
          <w:rFonts w:hint="eastAsia" w:ascii="Times New Roman" w:hAnsi="Times New Roman" w:cs="Times New Roman"/>
          <w:szCs w:val="24"/>
          <w:lang w:val="en-US" w:eastAsia="zh-CN"/>
        </w:rPr>
        <w:t>生物质锅炉除尘器收尘、生物质燃料灰渣</w:t>
      </w:r>
      <w:r>
        <w:rPr>
          <w:rFonts w:hint="eastAsia" w:ascii="Times New Roman" w:hAnsi="Times New Roman" w:cs="Times New Roman"/>
          <w:color w:val="auto"/>
        </w:rPr>
        <w:t>、不合格产品、废钢筋、雨污水收集池沉渣、沉淀池沉渣、一体化污水处理站污泥、废离子交换树脂、废脱模剂抹布和脱模剂废桶设置临时暂存设施，分类收集后综合利用，妥善处置；废机油和机油桶等属于危险废物，须严格执行《危险废物贮存污染控制标准》（GB 18597-2023）中的规定，设置专门的危险废物贮存库和标示标牌，交由有危险废物处理资质的单位定期清运处理，同时建立危险废物转移联单及台账管理制度；生活垃圾设置暂存设施，统一收集后定期清运至当地垃圾收集系统处理。</w:t>
      </w:r>
    </w:p>
    <w:p w14:paraId="0CF476DC">
      <w:pPr>
        <w:adjustRightInd w:val="0"/>
        <w:snapToGrid w:val="0"/>
        <w:spacing w:line="440" w:lineRule="exact"/>
        <w:ind w:firstLine="640" w:firstLineChars="200"/>
        <w:jc w:val="left"/>
        <w:rPr>
          <w:rFonts w:hint="eastAsia" w:ascii="Times New Roman" w:hAnsi="Times New Roman" w:cs="Times New Roman"/>
          <w:color w:val="000000"/>
        </w:rPr>
      </w:pPr>
      <w:r>
        <w:rPr>
          <w:rFonts w:hint="eastAsia" w:ascii="Times New Roman" w:hAnsi="Times New Roman" w:cs="Times New Roman"/>
          <w:color w:val="000000"/>
        </w:rPr>
        <w:t>（五）选用低噪声设备，对产噪设备加装消音、减震措施，采取在项目区设置禁鸣、限速标示标牌、加强引导等措施对进出车辆进行管理，确保厂界噪声达到《工业企业厂界环境噪声排放标准》（GB12348-2008）2类标准。</w:t>
      </w:r>
    </w:p>
    <w:p w14:paraId="54397461">
      <w:pPr>
        <w:adjustRightInd w:val="0"/>
        <w:snapToGrid w:val="0"/>
        <w:spacing w:line="440" w:lineRule="exact"/>
        <w:ind w:firstLine="640" w:firstLineChars="200"/>
        <w:jc w:val="left"/>
        <w:rPr>
          <w:rFonts w:hint="eastAsia" w:ascii="Times New Roman" w:hAnsi="Times New Roman" w:cs="Times New Roman"/>
          <w:color w:val="000000"/>
        </w:rPr>
      </w:pPr>
      <w:r>
        <w:rPr>
          <w:rFonts w:hint="eastAsia" w:ascii="Times New Roman" w:hAnsi="Times New Roman" w:cs="Times New Roman"/>
          <w:color w:val="000000"/>
        </w:rPr>
        <w:t>（六）严格执行《报告表》中提出的环境风险防范措施，各生产区域按照分区防渗要求做好防渗处理，避免渗滤液泄漏或渗透对地下水环境和土壤造成影响。建立健全环境管理制度，配备专职环保工作人员，确实把环保责任落到实处，同时加强员工环境保护意识教育和操作技术培训，防止环境污染事故或环境安全事故的发生，降低社会环境风险。</w:t>
      </w:r>
    </w:p>
    <w:p w14:paraId="4DD9FC21">
      <w:pPr>
        <w:adjustRightInd w:val="0"/>
        <w:snapToGrid w:val="0"/>
        <w:spacing w:line="440" w:lineRule="exact"/>
        <w:ind w:firstLine="640" w:firstLineChars="200"/>
        <w:jc w:val="left"/>
        <w:rPr>
          <w:rFonts w:hint="eastAsia" w:ascii="Times New Roman" w:hAnsi="Times New Roman" w:cs="Times New Roman"/>
          <w:color w:val="000000"/>
        </w:rPr>
      </w:pPr>
      <w:r>
        <w:rPr>
          <w:rFonts w:hint="eastAsia" w:ascii="Times New Roman" w:hAnsi="Times New Roman" w:cs="Times New Roman"/>
          <w:color w:val="000000"/>
        </w:rPr>
        <w:t>三、该项目总量控制指标核定为：</w:t>
      </w:r>
    </w:p>
    <w:p w14:paraId="6B623B77">
      <w:pPr>
        <w:adjustRightInd w:val="0"/>
        <w:snapToGrid w:val="0"/>
        <w:spacing w:line="440" w:lineRule="exact"/>
        <w:ind w:firstLine="640" w:firstLineChars="200"/>
        <w:jc w:val="left"/>
        <w:rPr>
          <w:rFonts w:ascii="Times New Roman" w:hAnsi="Times New Roman" w:cs="Times New Roman"/>
          <w:color w:val="000000"/>
        </w:rPr>
      </w:pPr>
      <w:r>
        <w:rPr>
          <w:rFonts w:hint="eastAsia" w:ascii="Times New Roman" w:hAnsi="Times New Roman" w:cs="Times New Roman"/>
          <w:color w:val="000000"/>
        </w:rPr>
        <w:t>SO</w:t>
      </w:r>
      <w:r>
        <w:rPr>
          <w:rFonts w:hint="eastAsia" w:ascii="Times New Roman" w:hAnsi="Times New Roman" w:cs="Times New Roman"/>
          <w:color w:val="000000"/>
          <w:vertAlign w:val="subscript"/>
        </w:rPr>
        <w:t>2</w:t>
      </w:r>
      <w:r>
        <w:rPr>
          <w:rFonts w:hint="eastAsia" w:ascii="Times New Roman" w:hAnsi="Times New Roman" w:cs="Times New Roman"/>
          <w:color w:val="000000"/>
        </w:rPr>
        <w:t>：</w:t>
      </w:r>
      <w:r>
        <w:rPr>
          <w:rFonts w:ascii="Times New Roman" w:hAnsi="Times New Roman" w:cs="Times New Roman"/>
          <w:color w:val="000000"/>
        </w:rPr>
        <w:t>0.1803</w:t>
      </w:r>
      <w:r>
        <w:rPr>
          <w:rFonts w:hint="eastAsia" w:ascii="Times New Roman" w:hAnsi="Times New Roman" w:cs="Times New Roman"/>
          <w:color w:val="000000"/>
        </w:rPr>
        <w:t>t/a                    NO</w:t>
      </w:r>
      <w:r>
        <w:rPr>
          <w:rFonts w:hint="eastAsia" w:ascii="Times New Roman" w:hAnsi="Times New Roman" w:cs="Times New Roman"/>
          <w:color w:val="000000"/>
          <w:vertAlign w:val="subscript"/>
        </w:rPr>
        <w:t>X</w:t>
      </w:r>
      <w:r>
        <w:rPr>
          <w:rFonts w:hint="eastAsia" w:ascii="Times New Roman" w:hAnsi="Times New Roman" w:cs="Times New Roman"/>
          <w:color w:val="000000"/>
        </w:rPr>
        <w:t>：</w:t>
      </w:r>
      <w:r>
        <w:rPr>
          <w:rFonts w:ascii="Times New Roman" w:hAnsi="Times New Roman" w:cs="Times New Roman"/>
          <w:color w:val="000000"/>
        </w:rPr>
        <w:t>0.7574</w:t>
      </w:r>
      <w:r>
        <w:rPr>
          <w:rFonts w:hint="eastAsia" w:ascii="Times New Roman" w:hAnsi="Times New Roman" w:cs="Times New Roman"/>
          <w:color w:val="000000"/>
        </w:rPr>
        <w:t>t/a</w:t>
      </w:r>
    </w:p>
    <w:p w14:paraId="196DFAC5">
      <w:pPr>
        <w:adjustRightInd w:val="0"/>
        <w:snapToGrid w:val="0"/>
        <w:spacing w:line="440" w:lineRule="exact"/>
        <w:ind w:firstLine="640" w:firstLineChars="200"/>
        <w:jc w:val="left"/>
        <w:rPr>
          <w:rFonts w:hint="eastAsia" w:ascii="Times New Roman" w:hAnsi="Times New Roman" w:cs="Times New Roman"/>
          <w:color w:val="000000"/>
        </w:rPr>
      </w:pPr>
      <w:r>
        <w:rPr>
          <w:rFonts w:hint="eastAsia" w:ascii="Times New Roman" w:hAnsi="Times New Roman" w:cs="Times New Roman"/>
          <w:color w:val="000000"/>
        </w:rPr>
        <w:t>四、待项目各项污染防治设施及措施已按《报告表》要求建成和落实，并能满足主体工程生产要求后，建设单位须按《建设项目环境保护管理条例》和《建设项目竣工环境保护验收暂行办法》中的规定，自主开展项目竣工环境保护验收，经验收合格后，项目方可正式投入营运，并将竣工环境保护验收材料报我局备案。</w:t>
      </w:r>
    </w:p>
    <w:p w14:paraId="38DD877E">
      <w:pPr>
        <w:adjustRightInd w:val="0"/>
        <w:snapToGrid w:val="0"/>
        <w:spacing w:line="440" w:lineRule="exact"/>
        <w:ind w:firstLine="640" w:firstLineChars="200"/>
        <w:jc w:val="left"/>
        <w:rPr>
          <w:rFonts w:hint="eastAsia" w:ascii="Times New Roman" w:hAnsi="Times New Roman" w:cs="Times New Roman"/>
          <w:color w:val="000000"/>
        </w:rPr>
      </w:pPr>
      <w:r>
        <w:rPr>
          <w:rFonts w:hint="eastAsia" w:ascii="Times New Roman" w:hAnsi="Times New Roman" w:cs="Times New Roman"/>
          <w:color w:val="000000"/>
        </w:rPr>
        <w:t>五、若本《报告表》自批准之日起超过5年，项目方开工建设，建设单位应将《报告表》报我局重新审核。若建设项目的性质、规模、地点、采用的生产工艺或防治污染、防止生态破坏的措施发生重大变动，建设单位应当重新报批建设项目环境影响评价文件。</w:t>
      </w:r>
    </w:p>
    <w:p w14:paraId="2513771C">
      <w:pPr>
        <w:adjustRightInd w:val="0"/>
        <w:snapToGrid w:val="0"/>
        <w:spacing w:line="440" w:lineRule="exact"/>
        <w:ind w:firstLine="640" w:firstLineChars="200"/>
        <w:jc w:val="left"/>
        <w:rPr>
          <w:rFonts w:hint="eastAsia" w:ascii="Times New Roman" w:hAnsi="Times New Roman" w:cs="Times New Roman"/>
          <w:color w:val="000000"/>
        </w:rPr>
      </w:pPr>
      <w:r>
        <w:rPr>
          <w:rFonts w:hint="eastAsia" w:ascii="Times New Roman" w:hAnsi="Times New Roman" w:cs="Times New Roman"/>
          <w:color w:val="000000"/>
        </w:rPr>
        <w:t>六、建设单位应严格落实《报告表》确定的监测计划，并按国家发布的排污单位自行监测技术指南中确定的监测点位、监测项目及监测频次开展自行监测工作。</w:t>
      </w:r>
    </w:p>
    <w:p w14:paraId="3FBFB739">
      <w:pPr>
        <w:adjustRightInd w:val="0"/>
        <w:snapToGrid w:val="0"/>
        <w:spacing w:line="440" w:lineRule="exact"/>
        <w:ind w:firstLine="640" w:firstLineChars="200"/>
        <w:jc w:val="left"/>
        <w:rPr>
          <w:rFonts w:hint="eastAsia" w:ascii="Times New Roman" w:hAnsi="Times New Roman" w:cs="Times New Roman"/>
          <w:color w:val="000000"/>
        </w:rPr>
      </w:pPr>
      <w:r>
        <w:rPr>
          <w:rFonts w:hint="eastAsia" w:ascii="Times New Roman" w:hAnsi="Times New Roman" w:cs="Times New Roman"/>
          <w:color w:val="000000"/>
        </w:rPr>
        <w:t>七、建设单位须按《排污许可管理条例》和《排污许可管理办法》中的相关规定，在实际排污之前办理排污许可手续。</w:t>
      </w:r>
    </w:p>
    <w:p w14:paraId="5EF268B5">
      <w:pPr>
        <w:adjustRightInd w:val="0"/>
        <w:snapToGrid w:val="0"/>
        <w:spacing w:line="440" w:lineRule="exact"/>
        <w:ind w:firstLine="640" w:firstLineChars="200"/>
        <w:jc w:val="left"/>
        <w:rPr>
          <w:rFonts w:hint="eastAsia" w:ascii="Times New Roman" w:hAnsi="Times New Roman" w:cs="Times New Roman"/>
          <w:color w:val="000000"/>
        </w:rPr>
      </w:pPr>
      <w:r>
        <w:rPr>
          <w:rFonts w:hint="eastAsia" w:ascii="Times New Roman" w:hAnsi="Times New Roman" w:cs="Times New Roman"/>
          <w:color w:val="000000"/>
        </w:rPr>
        <w:t>八、请宣威市生态环境保护综合行政执法大队负责组织该项目的“三同时”监督管理和环境执法现场监察和监督管理工作。</w:t>
      </w:r>
    </w:p>
    <w:p w14:paraId="44269289">
      <w:pPr>
        <w:adjustRightInd w:val="0"/>
        <w:snapToGrid w:val="0"/>
        <w:spacing w:line="440" w:lineRule="exact"/>
        <w:ind w:firstLine="640" w:firstLineChars="200"/>
        <w:jc w:val="left"/>
        <w:rPr>
          <w:rFonts w:hint="eastAsia" w:ascii="Times New Roman" w:hAnsi="Times New Roman" w:cs="Times New Roman"/>
          <w:color w:val="000000"/>
        </w:rPr>
      </w:pPr>
    </w:p>
    <w:p w14:paraId="71D630DE">
      <w:pPr>
        <w:adjustRightInd w:val="0"/>
        <w:snapToGrid w:val="0"/>
        <w:spacing w:line="440" w:lineRule="exact"/>
        <w:ind w:firstLine="640" w:firstLineChars="200"/>
        <w:jc w:val="left"/>
        <w:rPr>
          <w:rFonts w:hint="eastAsia" w:ascii="Times New Roman" w:hAnsi="Times New Roman" w:cs="Times New Roman"/>
          <w:color w:val="000000"/>
        </w:rPr>
      </w:pPr>
    </w:p>
    <w:p w14:paraId="7F2BCE9C">
      <w:pPr>
        <w:adjustRightInd w:val="0"/>
        <w:snapToGrid w:val="0"/>
        <w:spacing w:line="520" w:lineRule="exact"/>
        <w:jc w:val="center"/>
        <w:rPr>
          <w:rFonts w:hint="eastAsia" w:ascii="Times New Roman" w:hAnsi="Times New Roman" w:cs="Times New Roman"/>
          <w:color w:val="000000"/>
        </w:rPr>
      </w:pPr>
      <w:r>
        <w:rPr>
          <w:rFonts w:hint="eastAsia" w:ascii="Times New Roman" w:hAnsi="Times New Roman" w:cs="Times New Roman"/>
          <w:color w:val="000000"/>
        </w:rPr>
        <w:t xml:space="preserve">                       曲靖市生态环境局宣威分局</w:t>
      </w:r>
    </w:p>
    <w:p w14:paraId="19ED980B">
      <w:pPr>
        <w:adjustRightInd w:val="0"/>
        <w:snapToGrid w:val="0"/>
        <w:spacing w:line="520" w:lineRule="exact"/>
        <w:jc w:val="center"/>
        <w:rPr>
          <w:rFonts w:ascii="Times New Roman" w:hAnsi="Times New Roman" w:cs="Times New Roman"/>
          <w:color w:val="000000"/>
        </w:rPr>
      </w:pPr>
      <w:r>
        <w:rPr>
          <w:rFonts w:hint="eastAsia" w:ascii="Times New Roman" w:hAnsi="Times New Roman" w:cs="Times New Roman"/>
          <w:color w:val="000000"/>
        </w:rPr>
        <w:t xml:space="preserve">                         2025年</w:t>
      </w:r>
      <w:r>
        <w:rPr>
          <w:rFonts w:hint="eastAsia" w:ascii="Times New Roman" w:hAnsi="Times New Roman" w:cs="Times New Roman"/>
          <w:color w:val="000000"/>
          <w:lang w:val="en-US" w:eastAsia="zh-CN"/>
        </w:rPr>
        <w:t>10</w:t>
      </w:r>
      <w:r>
        <w:rPr>
          <w:rFonts w:hint="eastAsia" w:ascii="Times New Roman" w:hAnsi="Times New Roman" w:cs="Times New Roman"/>
          <w:color w:val="000000"/>
        </w:rPr>
        <w:t>月</w:t>
      </w:r>
      <w:r>
        <w:rPr>
          <w:rFonts w:hint="eastAsia" w:ascii="Times New Roman" w:hAnsi="Times New Roman" w:cs="Times New Roman"/>
          <w:color w:val="000000"/>
          <w:lang w:val="en-US" w:eastAsia="zh-CN"/>
        </w:rPr>
        <w:t>20</w:t>
      </w:r>
      <w:r>
        <w:rPr>
          <w:rFonts w:hint="eastAsia" w:ascii="Times New Roman" w:hAnsi="Times New Roman" w:cs="Times New Roman"/>
          <w:color w:val="000000"/>
        </w:rPr>
        <w:t>日</w:t>
      </w:r>
    </w:p>
    <w:p w14:paraId="0DAD93C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541BF3"/>
    <w:rsid w:val="3D947997"/>
    <w:rsid w:val="6D541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3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2025-10-11T02:58:00Z</dcterms:created>
  <dc:creator>偶尔善良`</dc:creator>
  <cp:lastModifiedBy>偶尔善良`</cp:lastModifiedBy>
  <dcterms:modified xsi:type="dcterms:W3CDTF">2025-10-11T02:59:28Z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BF4B6CE34FB8482D8E1EA03E2AD5248B_11</vt:lpwstr>
  </property>
  <property fmtid="{D5CDD505-2E9C-101B-9397-08002B2CF9AE}" pid="4" name="KSOTemplateDocerSaveRecord">
    <vt:lpwstr>eyJoZGlkIjoiOGZjNGFkMjMwMWFhMTUyYjhjYmY5MzNmNTlkMWQ0MzYiLCJ1c2VySWQiOiI0NDMwNDY5MzgifQ==</vt:lpwstr>
  </property>
</Properties>
</file>