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34A4C">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_GB2312"/>
          <w:b/>
          <w:bCs/>
          <w:color w:val="000000" w:themeColor="text1"/>
          <w:sz w:val="48"/>
          <w:szCs w:val="48"/>
          <w:lang w:eastAsia="zh-CN"/>
          <w14:textFill>
            <w14:solidFill>
              <w14:schemeClr w14:val="tx1"/>
            </w14:solidFill>
          </w14:textFill>
        </w:rPr>
      </w:pPr>
      <w:r>
        <w:rPr>
          <w:rFonts w:hint="eastAsia" w:ascii="仿宋" w:hAnsi="仿宋" w:eastAsia="仿宋" w:cs="仿宋_GB2312"/>
          <w:b/>
          <w:bCs/>
          <w:color w:val="000000" w:themeColor="text1"/>
          <w:sz w:val="48"/>
          <w:szCs w:val="48"/>
          <w:lang w:eastAsia="zh-CN"/>
          <w14:textFill>
            <w14:solidFill>
              <w14:schemeClr w14:val="tx1"/>
            </w14:solidFill>
          </w14:textFill>
        </w:rPr>
        <w:t>宣威市宏成建材有限公司</w:t>
      </w:r>
    </w:p>
    <w:p w14:paraId="72DD0456">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_GB2312"/>
          <w:b/>
          <w:bCs/>
          <w:color w:val="000000" w:themeColor="text1"/>
          <w:sz w:val="48"/>
          <w:szCs w:val="48"/>
          <w:lang w:eastAsia="zh-CN"/>
          <w14:textFill>
            <w14:solidFill>
              <w14:schemeClr w14:val="tx1"/>
            </w14:solidFill>
          </w14:textFill>
        </w:rPr>
      </w:pPr>
      <w:r>
        <w:rPr>
          <w:rFonts w:hint="eastAsia" w:ascii="仿宋" w:hAnsi="仿宋" w:eastAsia="仿宋" w:cs="仿宋_GB2312"/>
          <w:b/>
          <w:bCs/>
          <w:color w:val="000000" w:themeColor="text1"/>
          <w:sz w:val="48"/>
          <w:szCs w:val="48"/>
          <w:lang w:eastAsia="zh-CN"/>
          <w14:textFill>
            <w14:solidFill>
              <w14:schemeClr w14:val="tx1"/>
            </w14:solidFill>
          </w14:textFill>
        </w:rPr>
        <w:t>宣威市热水镇大云山采石场</w:t>
      </w:r>
    </w:p>
    <w:p w14:paraId="6529AAE3">
      <w:pPr>
        <w:keepNext w:val="0"/>
        <w:keepLines w:val="0"/>
        <w:pageBreakBefore w:val="0"/>
        <w:wordWrap/>
        <w:overflowPunct/>
        <w:topLinePunct w:val="0"/>
        <w:bidi w:val="0"/>
        <w:spacing w:before="71" w:line="360" w:lineRule="auto"/>
        <w:ind w:left="0"/>
        <w:jc w:val="center"/>
        <w:outlineLvl w:val="0"/>
        <w:rPr>
          <w:rFonts w:hint="eastAsia" w:ascii="宋体" w:hAnsi="宋体" w:eastAsia="宋体" w:cs="宋体"/>
          <w:b/>
          <w:bCs/>
          <w:sz w:val="43"/>
          <w:szCs w:val="43"/>
          <w:highlight w:val="none"/>
        </w:rPr>
      </w:pPr>
      <w:r>
        <w:rPr>
          <w:rFonts w:hint="eastAsia" w:ascii="宋体" w:hAnsi="宋体" w:eastAsia="宋体" w:cs="宋体"/>
          <w:b/>
          <w:bCs/>
          <w:spacing w:val="2"/>
          <w:sz w:val="43"/>
          <w:szCs w:val="43"/>
          <w:highlight w:val="none"/>
        </w:rPr>
        <w:t>矿山地质环境保护与土地复垦方案</w:t>
      </w:r>
    </w:p>
    <w:p w14:paraId="700E948E">
      <w:pPr>
        <w:keepNext w:val="0"/>
        <w:keepLines w:val="0"/>
        <w:pageBreakBefore w:val="0"/>
        <w:wordWrap/>
        <w:overflowPunct/>
        <w:topLinePunct w:val="0"/>
        <w:bidi w:val="0"/>
        <w:spacing w:before="68" w:line="219" w:lineRule="auto"/>
        <w:ind w:left="0"/>
        <w:jc w:val="center"/>
        <w:outlineLvl w:val="0"/>
        <w:rPr>
          <w:rFonts w:hint="eastAsia" w:ascii="宋体" w:hAnsi="宋体" w:eastAsia="宋体" w:cs="宋体"/>
          <w:sz w:val="43"/>
          <w:szCs w:val="43"/>
          <w:highlight w:val="none"/>
        </w:rPr>
      </w:pPr>
      <w:r>
        <w:rPr>
          <w:rFonts w:hint="eastAsia" w:ascii="宋体" w:hAnsi="宋体" w:eastAsia="宋体" w:cs="宋体"/>
          <w:b/>
          <w:bCs/>
          <w:spacing w:val="9"/>
          <w:sz w:val="43"/>
          <w:szCs w:val="43"/>
          <w:highlight w:val="none"/>
        </w:rPr>
        <w:t>(公示稿)</w:t>
      </w:r>
    </w:p>
    <w:p w14:paraId="6D47CB0A">
      <w:pPr>
        <w:pStyle w:val="4"/>
        <w:spacing w:line="242" w:lineRule="auto"/>
        <w:jc w:val="center"/>
        <w:rPr>
          <w:rFonts w:hint="eastAsia" w:ascii="宋体" w:hAnsi="宋体" w:eastAsia="宋体" w:cs="宋体"/>
          <w:highlight w:val="yellow"/>
        </w:rPr>
      </w:pPr>
    </w:p>
    <w:p w14:paraId="29BBA87A">
      <w:pPr>
        <w:pStyle w:val="4"/>
        <w:spacing w:line="242" w:lineRule="auto"/>
        <w:rPr>
          <w:rFonts w:hint="eastAsia" w:ascii="宋体" w:hAnsi="宋体" w:eastAsia="宋体" w:cs="宋体"/>
          <w:highlight w:val="yellow"/>
        </w:rPr>
      </w:pPr>
    </w:p>
    <w:p w14:paraId="548120B3">
      <w:pPr>
        <w:pStyle w:val="4"/>
        <w:spacing w:line="242" w:lineRule="auto"/>
        <w:rPr>
          <w:rFonts w:hint="eastAsia" w:ascii="宋体" w:hAnsi="宋体" w:eastAsia="宋体" w:cs="宋体"/>
          <w:highlight w:val="yellow"/>
        </w:rPr>
      </w:pPr>
    </w:p>
    <w:p w14:paraId="44D7202C">
      <w:pPr>
        <w:pStyle w:val="4"/>
        <w:spacing w:line="242" w:lineRule="auto"/>
        <w:rPr>
          <w:rFonts w:hint="eastAsia" w:ascii="宋体" w:hAnsi="宋体" w:eastAsia="宋体" w:cs="宋体"/>
          <w:highlight w:val="yellow"/>
        </w:rPr>
      </w:pPr>
    </w:p>
    <w:p w14:paraId="0D5AADA6">
      <w:pPr>
        <w:pStyle w:val="4"/>
        <w:spacing w:line="242" w:lineRule="auto"/>
        <w:rPr>
          <w:rFonts w:hint="eastAsia" w:ascii="宋体" w:hAnsi="宋体" w:eastAsia="宋体" w:cs="宋体"/>
          <w:highlight w:val="yellow"/>
        </w:rPr>
      </w:pPr>
    </w:p>
    <w:p w14:paraId="3AF09755">
      <w:pPr>
        <w:pStyle w:val="4"/>
        <w:spacing w:line="242" w:lineRule="auto"/>
        <w:rPr>
          <w:rFonts w:hint="eastAsia" w:ascii="宋体" w:hAnsi="宋体" w:eastAsia="宋体" w:cs="宋体"/>
          <w:highlight w:val="yellow"/>
        </w:rPr>
      </w:pPr>
    </w:p>
    <w:p w14:paraId="14052FF6">
      <w:pPr>
        <w:pStyle w:val="4"/>
        <w:spacing w:line="242" w:lineRule="auto"/>
        <w:rPr>
          <w:rFonts w:hint="eastAsia" w:ascii="宋体" w:hAnsi="宋体" w:eastAsia="宋体" w:cs="宋体"/>
          <w:highlight w:val="yellow"/>
        </w:rPr>
      </w:pPr>
    </w:p>
    <w:p w14:paraId="6FBD877F">
      <w:pPr>
        <w:pStyle w:val="4"/>
        <w:spacing w:line="242" w:lineRule="auto"/>
        <w:rPr>
          <w:rFonts w:hint="eastAsia" w:ascii="宋体" w:hAnsi="宋体" w:eastAsia="宋体" w:cs="宋体"/>
          <w:highlight w:val="yellow"/>
        </w:rPr>
      </w:pPr>
    </w:p>
    <w:p w14:paraId="377A7093">
      <w:pPr>
        <w:pStyle w:val="4"/>
        <w:spacing w:line="242" w:lineRule="auto"/>
        <w:rPr>
          <w:rFonts w:hint="eastAsia" w:ascii="宋体" w:hAnsi="宋体" w:eastAsia="宋体" w:cs="宋体"/>
          <w:highlight w:val="yellow"/>
        </w:rPr>
      </w:pPr>
    </w:p>
    <w:p w14:paraId="26A0B370">
      <w:pPr>
        <w:pStyle w:val="4"/>
        <w:spacing w:line="242" w:lineRule="auto"/>
        <w:rPr>
          <w:rFonts w:hint="eastAsia" w:ascii="宋体" w:hAnsi="宋体" w:eastAsia="宋体" w:cs="宋体"/>
          <w:highlight w:val="yellow"/>
        </w:rPr>
      </w:pPr>
    </w:p>
    <w:p w14:paraId="47CB468D">
      <w:pPr>
        <w:pStyle w:val="4"/>
        <w:spacing w:line="242" w:lineRule="auto"/>
        <w:rPr>
          <w:rFonts w:hint="eastAsia" w:ascii="宋体" w:hAnsi="宋体" w:eastAsia="宋体" w:cs="宋体"/>
          <w:highlight w:val="yellow"/>
        </w:rPr>
      </w:pPr>
    </w:p>
    <w:p w14:paraId="1B906E05">
      <w:pPr>
        <w:pStyle w:val="4"/>
        <w:spacing w:line="242" w:lineRule="auto"/>
        <w:rPr>
          <w:rFonts w:hint="eastAsia" w:ascii="宋体" w:hAnsi="宋体" w:eastAsia="宋体" w:cs="宋体"/>
          <w:highlight w:val="yellow"/>
        </w:rPr>
      </w:pPr>
    </w:p>
    <w:p w14:paraId="284E5804">
      <w:pPr>
        <w:pStyle w:val="4"/>
        <w:spacing w:line="242" w:lineRule="auto"/>
        <w:rPr>
          <w:rFonts w:hint="eastAsia" w:ascii="宋体" w:hAnsi="宋体" w:eastAsia="宋体" w:cs="宋体"/>
          <w:highlight w:val="yellow"/>
        </w:rPr>
      </w:pPr>
    </w:p>
    <w:p w14:paraId="392673DA">
      <w:pPr>
        <w:pStyle w:val="4"/>
        <w:spacing w:line="242" w:lineRule="auto"/>
        <w:rPr>
          <w:rFonts w:hint="eastAsia" w:ascii="宋体" w:hAnsi="宋体" w:eastAsia="宋体" w:cs="宋体"/>
          <w:highlight w:val="yellow"/>
        </w:rPr>
      </w:pPr>
    </w:p>
    <w:p w14:paraId="29AA3EB7">
      <w:pPr>
        <w:pStyle w:val="4"/>
        <w:spacing w:line="243" w:lineRule="auto"/>
        <w:rPr>
          <w:rFonts w:hint="eastAsia" w:ascii="宋体" w:hAnsi="宋体" w:eastAsia="宋体" w:cs="宋体"/>
          <w:highlight w:val="yellow"/>
        </w:rPr>
      </w:pPr>
    </w:p>
    <w:p w14:paraId="7A245F31">
      <w:pPr>
        <w:pStyle w:val="4"/>
        <w:spacing w:line="243" w:lineRule="auto"/>
        <w:rPr>
          <w:rFonts w:hint="eastAsia" w:ascii="宋体" w:hAnsi="宋体" w:eastAsia="宋体" w:cs="宋体"/>
          <w:highlight w:val="yellow"/>
        </w:rPr>
      </w:pPr>
    </w:p>
    <w:p w14:paraId="78613300">
      <w:pPr>
        <w:pStyle w:val="4"/>
        <w:spacing w:line="243" w:lineRule="auto"/>
        <w:rPr>
          <w:rFonts w:hint="eastAsia" w:ascii="宋体" w:hAnsi="宋体" w:eastAsia="宋体" w:cs="宋体"/>
          <w:highlight w:val="yellow"/>
        </w:rPr>
      </w:pPr>
    </w:p>
    <w:p w14:paraId="69146CBB">
      <w:pPr>
        <w:pStyle w:val="4"/>
        <w:spacing w:line="243" w:lineRule="auto"/>
        <w:rPr>
          <w:rFonts w:hint="eastAsia" w:ascii="宋体" w:hAnsi="宋体" w:eastAsia="宋体" w:cs="宋体"/>
          <w:highlight w:val="yellow"/>
        </w:rPr>
      </w:pPr>
    </w:p>
    <w:p w14:paraId="07A13F33">
      <w:pPr>
        <w:pStyle w:val="4"/>
        <w:spacing w:line="243" w:lineRule="auto"/>
        <w:rPr>
          <w:rFonts w:hint="eastAsia" w:ascii="宋体" w:hAnsi="宋体" w:eastAsia="宋体" w:cs="宋体"/>
          <w:highlight w:val="yellow"/>
        </w:rPr>
      </w:pPr>
    </w:p>
    <w:p w14:paraId="5D66BBB9">
      <w:pPr>
        <w:pStyle w:val="4"/>
        <w:spacing w:line="243" w:lineRule="auto"/>
        <w:rPr>
          <w:rFonts w:hint="eastAsia" w:ascii="宋体" w:hAnsi="宋体" w:eastAsia="宋体" w:cs="宋体"/>
          <w:highlight w:val="yellow"/>
        </w:rPr>
      </w:pPr>
    </w:p>
    <w:p w14:paraId="5A117904">
      <w:pPr>
        <w:pStyle w:val="4"/>
        <w:spacing w:line="243" w:lineRule="auto"/>
        <w:rPr>
          <w:rFonts w:hint="eastAsia" w:ascii="宋体" w:hAnsi="宋体" w:eastAsia="宋体" w:cs="宋体"/>
          <w:highlight w:val="yellow"/>
        </w:rPr>
      </w:pPr>
    </w:p>
    <w:p w14:paraId="7C810AA1">
      <w:pPr>
        <w:pStyle w:val="4"/>
        <w:spacing w:line="243" w:lineRule="auto"/>
        <w:rPr>
          <w:rFonts w:hint="eastAsia" w:ascii="宋体" w:hAnsi="宋体" w:eastAsia="宋体" w:cs="宋体"/>
          <w:highlight w:val="yellow"/>
        </w:rPr>
      </w:pPr>
    </w:p>
    <w:p w14:paraId="5376B55F">
      <w:pPr>
        <w:pStyle w:val="4"/>
        <w:spacing w:line="243" w:lineRule="auto"/>
        <w:rPr>
          <w:rFonts w:hint="eastAsia" w:ascii="宋体" w:hAnsi="宋体" w:eastAsia="宋体" w:cs="宋体"/>
          <w:highlight w:val="yellow"/>
        </w:rPr>
      </w:pPr>
    </w:p>
    <w:p w14:paraId="4E508FBE">
      <w:pPr>
        <w:pStyle w:val="4"/>
        <w:spacing w:line="243" w:lineRule="auto"/>
        <w:rPr>
          <w:rFonts w:hint="eastAsia" w:ascii="宋体" w:hAnsi="宋体" w:eastAsia="宋体" w:cs="宋体"/>
          <w:highlight w:val="yellow"/>
        </w:rPr>
      </w:pPr>
    </w:p>
    <w:p w14:paraId="51A5A716">
      <w:pPr>
        <w:pStyle w:val="4"/>
        <w:spacing w:line="243" w:lineRule="auto"/>
        <w:rPr>
          <w:rFonts w:hint="eastAsia" w:ascii="宋体" w:hAnsi="宋体" w:eastAsia="宋体" w:cs="宋体"/>
          <w:highlight w:val="yellow"/>
        </w:rPr>
      </w:pPr>
    </w:p>
    <w:p w14:paraId="771061DA">
      <w:pPr>
        <w:pStyle w:val="4"/>
        <w:spacing w:line="243" w:lineRule="auto"/>
        <w:rPr>
          <w:rFonts w:hint="eastAsia" w:ascii="宋体" w:hAnsi="宋体" w:eastAsia="宋体" w:cs="宋体"/>
          <w:highlight w:val="yellow"/>
        </w:rPr>
      </w:pPr>
    </w:p>
    <w:p w14:paraId="55A0EEE7">
      <w:pPr>
        <w:pStyle w:val="4"/>
        <w:spacing w:line="243" w:lineRule="auto"/>
        <w:rPr>
          <w:rFonts w:hint="eastAsia" w:ascii="宋体" w:hAnsi="宋体" w:eastAsia="宋体" w:cs="宋体"/>
          <w:highlight w:val="yellow"/>
        </w:rPr>
      </w:pPr>
    </w:p>
    <w:p w14:paraId="08910398">
      <w:pPr>
        <w:pStyle w:val="4"/>
        <w:spacing w:line="243" w:lineRule="auto"/>
        <w:rPr>
          <w:rFonts w:hint="eastAsia" w:ascii="宋体" w:hAnsi="宋体" w:eastAsia="宋体" w:cs="宋体"/>
          <w:highlight w:val="yellow"/>
        </w:rPr>
      </w:pPr>
    </w:p>
    <w:p w14:paraId="7EE12297">
      <w:pPr>
        <w:pStyle w:val="4"/>
        <w:spacing w:line="243" w:lineRule="auto"/>
        <w:rPr>
          <w:rFonts w:hint="eastAsia" w:ascii="宋体" w:hAnsi="宋体" w:eastAsia="宋体" w:cs="宋体"/>
          <w:highlight w:val="yellow"/>
        </w:rPr>
      </w:pPr>
    </w:p>
    <w:p w14:paraId="78F44EEC">
      <w:pPr>
        <w:pStyle w:val="4"/>
        <w:spacing w:line="243" w:lineRule="auto"/>
        <w:rPr>
          <w:rFonts w:hint="eastAsia" w:ascii="宋体" w:hAnsi="宋体" w:eastAsia="宋体" w:cs="宋体"/>
          <w:highlight w:val="yellow"/>
        </w:rPr>
      </w:pPr>
    </w:p>
    <w:p w14:paraId="1ED1D576">
      <w:pPr>
        <w:pStyle w:val="4"/>
        <w:spacing w:line="243" w:lineRule="auto"/>
        <w:rPr>
          <w:rFonts w:hint="eastAsia" w:ascii="宋体" w:hAnsi="宋体" w:eastAsia="宋体" w:cs="宋体"/>
          <w:highlight w:val="yellow"/>
        </w:rPr>
      </w:pPr>
    </w:p>
    <w:p w14:paraId="574C9EE1">
      <w:pPr>
        <w:pStyle w:val="4"/>
        <w:spacing w:line="243" w:lineRule="auto"/>
        <w:rPr>
          <w:rFonts w:hint="eastAsia" w:ascii="宋体" w:hAnsi="宋体" w:eastAsia="宋体" w:cs="宋体"/>
          <w:highlight w:val="yellow"/>
        </w:rPr>
      </w:pPr>
    </w:p>
    <w:p w14:paraId="3C5F1015">
      <w:pPr>
        <w:pStyle w:val="4"/>
        <w:spacing w:line="243" w:lineRule="auto"/>
        <w:rPr>
          <w:rFonts w:hint="eastAsia" w:ascii="宋体" w:hAnsi="宋体" w:eastAsia="宋体" w:cs="宋体"/>
          <w:highlight w:val="yellow"/>
        </w:rPr>
      </w:pPr>
    </w:p>
    <w:p w14:paraId="60F567C8">
      <w:pPr>
        <w:pStyle w:val="4"/>
        <w:spacing w:line="243" w:lineRule="auto"/>
        <w:rPr>
          <w:rFonts w:hint="eastAsia" w:ascii="宋体" w:hAnsi="宋体" w:eastAsia="宋体" w:cs="宋体"/>
          <w:highlight w:val="yellow"/>
        </w:rPr>
      </w:pPr>
    </w:p>
    <w:p w14:paraId="37719838">
      <w:pPr>
        <w:keepNext w:val="0"/>
        <w:keepLines w:val="0"/>
        <w:pageBreakBefore w:val="0"/>
        <w:widowControl/>
        <w:kinsoku w:val="0"/>
        <w:wordWrap/>
        <w:overflowPunct/>
        <w:topLinePunct w:val="0"/>
        <w:autoSpaceDE w:val="0"/>
        <w:autoSpaceDN w:val="0"/>
        <w:bidi w:val="0"/>
        <w:adjustRightInd w:val="0"/>
        <w:snapToGrid w:val="0"/>
        <w:spacing w:line="360" w:lineRule="auto"/>
        <w:ind w:firstLine="2329" w:firstLineChars="600"/>
        <w:jc w:val="both"/>
        <w:textAlignment w:val="baseline"/>
        <w:rPr>
          <w:rFonts w:hint="eastAsia" w:ascii="宋体" w:hAnsi="宋体" w:eastAsia="宋体" w:cs="宋体"/>
          <w:b/>
          <w:bCs/>
          <w:spacing w:val="43"/>
          <w:w w:val="104"/>
          <w:sz w:val="29"/>
          <w:szCs w:val="29"/>
          <w:highlight w:val="none"/>
          <w:lang w:eastAsia="zh-CN"/>
        </w:rPr>
      </w:pPr>
      <w:r>
        <w:rPr>
          <w:rFonts w:hint="eastAsia" w:ascii="宋体" w:hAnsi="宋体" w:eastAsia="宋体" w:cs="宋体"/>
          <w:b/>
          <w:bCs/>
          <w:spacing w:val="43"/>
          <w:w w:val="104"/>
          <w:sz w:val="29"/>
          <w:szCs w:val="29"/>
          <w:highlight w:val="none"/>
          <w:lang w:eastAsia="zh-CN"/>
        </w:rPr>
        <w:t>宣威市宏成建材有限公司</w:t>
      </w:r>
    </w:p>
    <w:p w14:paraId="4529520E">
      <w:pPr>
        <w:keepNext w:val="0"/>
        <w:keepLines w:val="0"/>
        <w:pageBreakBefore w:val="0"/>
        <w:widowControl/>
        <w:kinsoku w:val="0"/>
        <w:wordWrap/>
        <w:overflowPunct/>
        <w:topLinePunct w:val="0"/>
        <w:autoSpaceDE w:val="0"/>
        <w:autoSpaceDN w:val="0"/>
        <w:bidi w:val="0"/>
        <w:adjustRightInd w:val="0"/>
        <w:snapToGrid w:val="0"/>
        <w:spacing w:line="360" w:lineRule="auto"/>
        <w:ind w:firstLine="3105" w:firstLineChars="800"/>
        <w:jc w:val="both"/>
        <w:textAlignment w:val="baseline"/>
        <w:rPr>
          <w:rFonts w:hint="default" w:ascii="宋体" w:hAnsi="宋体" w:eastAsia="宋体" w:cs="宋体"/>
          <w:sz w:val="29"/>
          <w:szCs w:val="29"/>
          <w:highlight w:val="none"/>
          <w:lang w:val="en-US"/>
        </w:rPr>
      </w:pPr>
      <w:r>
        <w:rPr>
          <w:rFonts w:hint="eastAsia" w:ascii="宋体" w:hAnsi="宋体" w:eastAsia="宋体" w:cs="宋体"/>
          <w:b/>
          <w:bCs/>
          <w:spacing w:val="43"/>
          <w:w w:val="104"/>
          <w:sz w:val="29"/>
          <w:szCs w:val="29"/>
          <w:highlight w:val="none"/>
        </w:rPr>
        <w:t>2024年</w:t>
      </w:r>
      <w:r>
        <w:rPr>
          <w:rFonts w:hint="eastAsia" w:ascii="宋体" w:hAnsi="宋体" w:eastAsia="宋体" w:cs="宋体"/>
          <w:b/>
          <w:bCs/>
          <w:spacing w:val="43"/>
          <w:w w:val="104"/>
          <w:sz w:val="29"/>
          <w:szCs w:val="29"/>
          <w:highlight w:val="none"/>
          <w:lang w:val="en-US" w:eastAsia="zh-CN"/>
        </w:rPr>
        <w:t>4月</w:t>
      </w:r>
    </w:p>
    <w:p w14:paraId="39A52DE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9"/>
          <w:szCs w:val="29"/>
          <w:highlight w:val="yellow"/>
        </w:rPr>
        <w:sectPr>
          <w:footerReference r:id="rId5" w:type="default"/>
          <w:pgSz w:w="11910" w:h="16850"/>
          <w:pgMar w:top="1345" w:right="1786" w:bottom="1049" w:left="1786" w:header="0" w:footer="979" w:gutter="0"/>
          <w:pgNumType w:fmt="decimal"/>
          <w:cols w:space="720" w:num="1"/>
        </w:sectPr>
      </w:pPr>
    </w:p>
    <w:p w14:paraId="6A1D7B96">
      <w:pPr>
        <w:spacing w:before="60" w:line="219" w:lineRule="auto"/>
        <w:ind w:left="0" w:leftChars="0" w:hanging="6" w:firstLineChars="0"/>
        <w:jc w:val="center"/>
        <w:rPr>
          <w:rFonts w:hint="eastAsia" w:ascii="宋体" w:hAnsi="宋体" w:eastAsia="宋体" w:cs="宋体"/>
          <w:b/>
          <w:bCs/>
          <w:sz w:val="30"/>
          <w:szCs w:val="30"/>
          <w:highlight w:val="none"/>
        </w:rPr>
      </w:pPr>
      <w:r>
        <w:rPr>
          <w:rFonts w:hint="eastAsia" w:ascii="宋体" w:hAnsi="宋体" w:eastAsia="宋体" w:cs="宋体"/>
          <w:b/>
          <w:bCs/>
          <w:spacing w:val="16"/>
          <w:sz w:val="30"/>
          <w:szCs w:val="30"/>
          <w:highlight w:val="none"/>
        </w:rPr>
        <w:t>第一部分</w:t>
      </w:r>
      <w:r>
        <w:rPr>
          <w:rFonts w:hint="eastAsia" w:ascii="宋体" w:hAnsi="宋体" w:eastAsia="宋体" w:cs="宋体"/>
          <w:b/>
          <w:bCs/>
          <w:spacing w:val="8"/>
          <w:sz w:val="30"/>
          <w:szCs w:val="30"/>
          <w:highlight w:val="none"/>
        </w:rPr>
        <w:t xml:space="preserve">   </w:t>
      </w:r>
      <w:r>
        <w:rPr>
          <w:rFonts w:hint="eastAsia" w:ascii="宋体" w:hAnsi="宋体" w:eastAsia="宋体" w:cs="宋体"/>
          <w:b/>
          <w:bCs/>
          <w:spacing w:val="16"/>
          <w:sz w:val="30"/>
          <w:szCs w:val="30"/>
          <w:highlight w:val="none"/>
        </w:rPr>
        <w:t>方案编制背景</w:t>
      </w:r>
    </w:p>
    <w:p w14:paraId="0D1D78B0">
      <w:pPr>
        <w:pStyle w:val="4"/>
        <w:spacing w:line="310" w:lineRule="auto"/>
        <w:rPr>
          <w:rFonts w:hint="eastAsia" w:ascii="宋体" w:hAnsi="宋体" w:eastAsia="宋体" w:cs="宋体"/>
          <w:highlight w:val="none"/>
        </w:rPr>
      </w:pPr>
    </w:p>
    <w:p w14:paraId="334C4272">
      <w:pPr>
        <w:keepNext w:val="0"/>
        <w:keepLines w:val="0"/>
        <w:pageBreakBefore w:val="0"/>
        <w:widowControl/>
        <w:kinsoku w:val="0"/>
        <w:wordWrap/>
        <w:overflowPunct/>
        <w:topLinePunct w:val="0"/>
        <w:autoSpaceDE w:val="0"/>
        <w:autoSpaceDN w:val="0"/>
        <w:bidi w:val="0"/>
        <w:adjustRightInd w:val="0"/>
        <w:snapToGrid w:val="0"/>
        <w:spacing w:before="97" w:line="360" w:lineRule="auto"/>
        <w:ind w:left="674"/>
        <w:textAlignment w:val="baseline"/>
        <w:outlineLvl w:val="0"/>
        <w:rPr>
          <w:rFonts w:hint="eastAsia" w:ascii="宋体" w:hAnsi="宋体" w:eastAsia="宋体" w:cs="宋体"/>
          <w:b/>
          <w:bCs/>
          <w:sz w:val="30"/>
          <w:szCs w:val="30"/>
          <w:highlight w:val="none"/>
        </w:rPr>
      </w:pPr>
      <w:r>
        <w:rPr>
          <w:rFonts w:hint="eastAsia" w:ascii="宋体" w:hAnsi="宋体" w:eastAsia="宋体" w:cs="宋体"/>
          <w:b/>
          <w:bCs/>
          <w:spacing w:val="-14"/>
          <w:sz w:val="30"/>
          <w:szCs w:val="30"/>
          <w:highlight w:val="none"/>
        </w:rPr>
        <w:t>一、任务由来</w:t>
      </w:r>
    </w:p>
    <w:p w14:paraId="398AB97F">
      <w:pPr>
        <w:keepNext w:val="0"/>
        <w:keepLines w:val="0"/>
        <w:pageBreakBefore w:val="0"/>
        <w:widowControl/>
        <w:kinsoku w:val="0"/>
        <w:wordWrap/>
        <w:overflowPunct/>
        <w:topLinePunct w:val="0"/>
        <w:autoSpaceDE w:val="0"/>
        <w:autoSpaceDN w:val="0"/>
        <w:bidi w:val="0"/>
        <w:adjustRightInd w:val="0"/>
        <w:snapToGrid w:val="0"/>
        <w:spacing w:before="71" w:line="360" w:lineRule="auto"/>
        <w:ind w:firstLine="480" w:firstLineChars="200"/>
        <w:jc w:val="both"/>
        <w:textAlignment w:val="baseline"/>
        <w:outlineLvl w:val="0"/>
        <w:rPr>
          <w:rFonts w:hint="eastAsia" w:ascii="宋体" w:hAnsi="宋体" w:eastAsia="宋体" w:cs="宋体"/>
          <w:spacing w:val="38"/>
          <w:sz w:val="24"/>
          <w:szCs w:val="24"/>
          <w:highlight w:val="none"/>
        </w:rPr>
      </w:pPr>
      <w:r>
        <w:rPr>
          <w:rFonts w:hint="eastAsia" w:ascii="宋体" w:hAnsi="宋体" w:eastAsia="宋体" w:cs="宋体"/>
          <w:color w:val="auto"/>
          <w:sz w:val="24"/>
          <w:szCs w:val="24"/>
          <w:highlight w:val="none"/>
          <w:lang w:eastAsia="zh-CN"/>
        </w:rPr>
        <w:t>宣威市热水镇大云山采石场</w:t>
      </w:r>
      <w:r>
        <w:rPr>
          <w:rFonts w:hint="eastAsia" w:ascii="宋体" w:hAnsi="宋体" w:eastAsia="宋体" w:cs="宋体"/>
          <w:spacing w:val="8"/>
          <w:sz w:val="24"/>
          <w:szCs w:val="24"/>
          <w:highlight w:val="none"/>
          <w:lang w:eastAsia="zh-CN"/>
        </w:rPr>
        <w:t>，</w:t>
      </w:r>
      <w:r>
        <w:rPr>
          <w:rFonts w:hint="eastAsia" w:ascii="宋体" w:hAnsi="宋体" w:eastAsia="宋体" w:cs="宋体"/>
          <w:spacing w:val="8"/>
          <w:sz w:val="24"/>
          <w:szCs w:val="24"/>
          <w:highlight w:val="none"/>
          <w:lang w:val="en-US" w:eastAsia="zh-CN"/>
        </w:rPr>
        <w:t>现有采矿证号：</w:t>
      </w:r>
      <w:r>
        <w:rPr>
          <w:rFonts w:hint="eastAsia" w:ascii="宋体" w:hAnsi="宋体" w:eastAsia="宋体" w:cs="宋体"/>
          <w:color w:val="000000" w:themeColor="text1"/>
          <w:sz w:val="24"/>
          <w:lang w:eastAsia="zh-CN"/>
          <w14:textFill>
            <w14:solidFill>
              <w14:schemeClr w14:val="tx1"/>
            </w14:solidFill>
          </w14:textFill>
        </w:rPr>
        <w:t>C5303812009097120036084，</w:t>
      </w:r>
      <w:r>
        <w:rPr>
          <w:rFonts w:hint="eastAsia" w:ascii="宋体" w:hAnsi="宋体" w:eastAsia="宋体" w:cs="宋体"/>
          <w:spacing w:val="1"/>
          <w:sz w:val="24"/>
          <w:szCs w:val="24"/>
          <w:highlight w:val="none"/>
        </w:rPr>
        <w:t>采矿权人</w:t>
      </w:r>
      <w:r>
        <w:rPr>
          <w:rFonts w:hint="eastAsia" w:ascii="宋体" w:hAnsi="宋体" w:eastAsia="宋体" w:cs="宋体"/>
          <w:color w:val="auto"/>
          <w:sz w:val="24"/>
          <w:szCs w:val="24"/>
          <w:highlight w:val="none"/>
          <w:lang w:eastAsia="zh-CN"/>
        </w:rPr>
        <w:t>宣威市宏成建材有限公司，</w:t>
      </w:r>
      <w:r>
        <w:rPr>
          <w:rFonts w:hint="eastAsia" w:ascii="宋体" w:hAnsi="宋体" w:eastAsia="宋体" w:cs="宋体"/>
          <w:spacing w:val="1"/>
          <w:sz w:val="24"/>
          <w:szCs w:val="24"/>
          <w:highlight w:val="none"/>
        </w:rPr>
        <w:t>开采矿种为</w:t>
      </w:r>
      <w:r>
        <w:rPr>
          <w:rFonts w:hint="eastAsia" w:ascii="宋体" w:hAnsi="宋体" w:eastAsia="宋体" w:cs="宋体"/>
          <w:sz w:val="24"/>
          <w:szCs w:val="24"/>
          <w:highlight w:val="none"/>
        </w:rPr>
        <w:t>建筑石料用灰岩</w:t>
      </w:r>
      <w:r>
        <w:rPr>
          <w:rFonts w:hint="eastAsia" w:ascii="宋体" w:hAnsi="宋体" w:eastAsia="宋体" w:cs="宋体"/>
          <w:spacing w:val="1"/>
          <w:sz w:val="24"/>
          <w:szCs w:val="24"/>
          <w:highlight w:val="none"/>
        </w:rPr>
        <w:t>，开采方式为露天开采，</w:t>
      </w:r>
      <w:r>
        <w:rPr>
          <w:rFonts w:hint="eastAsia" w:ascii="宋体" w:hAnsi="宋体" w:eastAsia="宋体" w:cs="宋体"/>
          <w:spacing w:val="9"/>
          <w:sz w:val="24"/>
          <w:szCs w:val="24"/>
          <w:highlight w:val="none"/>
        </w:rPr>
        <w:t>生产规模</w:t>
      </w:r>
      <w:r>
        <w:rPr>
          <w:rFonts w:hint="eastAsia" w:ascii="宋体" w:hAnsi="宋体" w:eastAsia="宋体" w:cs="宋体"/>
          <w:spacing w:val="9"/>
          <w:sz w:val="24"/>
          <w:szCs w:val="24"/>
          <w:highlight w:val="none"/>
          <w:lang w:val="en-US" w:eastAsia="zh-CN"/>
        </w:rPr>
        <w:t>7</w:t>
      </w:r>
      <w:r>
        <w:rPr>
          <w:rFonts w:hint="eastAsia" w:ascii="宋体" w:hAnsi="宋体" w:eastAsia="宋体" w:cs="宋体"/>
          <w:spacing w:val="9"/>
          <w:sz w:val="24"/>
          <w:szCs w:val="24"/>
          <w:highlight w:val="none"/>
        </w:rPr>
        <w:t>0万吨/年，矿区面积</w:t>
      </w:r>
      <w:r>
        <w:rPr>
          <w:rFonts w:hint="eastAsia" w:ascii="宋体" w:hAnsi="宋体" w:eastAsia="宋体" w:cs="宋体"/>
          <w:spacing w:val="9"/>
          <w:sz w:val="24"/>
          <w:szCs w:val="24"/>
          <w:highlight w:val="none"/>
          <w:lang w:val="en-US" w:eastAsia="zh-CN"/>
        </w:rPr>
        <w:t>0.0718</w:t>
      </w:r>
      <w:r>
        <w:rPr>
          <w:rFonts w:hint="eastAsia" w:ascii="宋体" w:hAnsi="宋体" w:eastAsia="宋体" w:cs="宋体"/>
          <w:sz w:val="24"/>
          <w:szCs w:val="24"/>
          <w:highlight w:val="none"/>
        </w:rPr>
        <w:t>km</w:t>
      </w:r>
      <w:r>
        <w:rPr>
          <w:rFonts w:hint="eastAsia" w:ascii="宋体" w:hAnsi="宋体" w:eastAsia="宋体" w:cs="宋体"/>
          <w:spacing w:val="9"/>
          <w:sz w:val="24"/>
          <w:szCs w:val="24"/>
          <w:highlight w:val="none"/>
        </w:rPr>
        <w:t>²,</w:t>
      </w:r>
      <w:r>
        <w:rPr>
          <w:rFonts w:hint="eastAsia" w:ascii="宋体" w:hAnsi="宋体" w:eastAsia="宋体" w:cs="宋体"/>
          <w:spacing w:val="1"/>
          <w:sz w:val="24"/>
          <w:szCs w:val="24"/>
          <w:highlight w:val="none"/>
        </w:rPr>
        <w:t>开采标高2120m～2020m。</w:t>
      </w:r>
    </w:p>
    <w:p w14:paraId="6878346D">
      <w:pPr>
        <w:keepNext w:val="0"/>
        <w:keepLines w:val="0"/>
        <w:pageBreakBefore w:val="0"/>
        <w:widowControl/>
        <w:kinsoku w:val="0"/>
        <w:wordWrap/>
        <w:overflowPunct/>
        <w:topLinePunct w:val="0"/>
        <w:autoSpaceDE w:val="0"/>
        <w:autoSpaceDN w:val="0"/>
        <w:bidi w:val="0"/>
        <w:adjustRightInd w:val="0"/>
        <w:snapToGrid w:val="0"/>
        <w:spacing w:before="71" w:line="360" w:lineRule="auto"/>
        <w:ind w:firstLine="516" w:firstLineChars="200"/>
        <w:jc w:val="both"/>
        <w:textAlignment w:val="baseline"/>
        <w:outlineLvl w:val="0"/>
        <w:rPr>
          <w:rFonts w:hint="eastAsia" w:ascii="宋体" w:hAnsi="宋体" w:eastAsia="宋体" w:cs="宋体"/>
          <w:color w:val="auto"/>
          <w:sz w:val="24"/>
          <w:szCs w:val="24"/>
          <w:highlight w:val="none"/>
          <w:lang w:eastAsia="zh-CN"/>
        </w:rPr>
      </w:pPr>
      <w:r>
        <w:rPr>
          <w:rFonts w:hint="eastAsia" w:ascii="宋体" w:hAnsi="宋体" w:eastAsia="宋体" w:cs="宋体"/>
          <w:spacing w:val="9"/>
          <w:sz w:val="24"/>
          <w:szCs w:val="24"/>
          <w:highlight w:val="none"/>
          <w:lang w:val="en-US" w:eastAsia="zh-CN"/>
        </w:rPr>
        <w:t>云南省有色地质局三一七队于2024年1月15日完成了《云南省宣威市热水老虎山建筑石料用灰岩矿详查报告》；</w:t>
      </w:r>
      <w:bookmarkStart w:id="0" w:name="_Toc29156"/>
      <w:r>
        <w:rPr>
          <w:rFonts w:hint="eastAsia" w:ascii="宋体" w:hAnsi="宋体" w:eastAsia="宋体" w:cs="宋体"/>
          <w:spacing w:val="9"/>
          <w:sz w:val="24"/>
          <w:szCs w:val="24"/>
          <w:highlight w:val="none"/>
          <w:lang w:val="en-US" w:eastAsia="zh-CN"/>
        </w:rPr>
        <w:t>曲靖岩土工程勘测有限责任公司</w:t>
      </w:r>
      <w:bookmarkEnd w:id="0"/>
      <w:r>
        <w:rPr>
          <w:rFonts w:hint="eastAsia" w:ascii="宋体" w:hAnsi="宋体" w:eastAsia="宋体" w:cs="宋体"/>
          <w:spacing w:val="9"/>
          <w:sz w:val="24"/>
          <w:szCs w:val="24"/>
          <w:highlight w:val="none"/>
          <w:lang w:val="en-US" w:eastAsia="zh-CN"/>
        </w:rPr>
        <w:t>于2024年1月19日完成了《宣威市热水镇大云山采石场石灰岩矿矿产资源开发利用方案》</w:t>
      </w:r>
      <w:r>
        <w:rPr>
          <w:rFonts w:hint="eastAsia" w:ascii="宋体" w:hAnsi="宋体" w:eastAsia="宋体" w:cs="宋体"/>
          <w:color w:val="auto"/>
          <w:sz w:val="24"/>
          <w:szCs w:val="24"/>
          <w:highlight w:val="none"/>
          <w:lang w:eastAsia="zh-CN"/>
        </w:rPr>
        <w:t>的编制及评审备案工作(详见附件)。</w:t>
      </w:r>
    </w:p>
    <w:p w14:paraId="38BD150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本次方案编制主要是为</w:t>
      </w:r>
      <w:r>
        <w:rPr>
          <w:rFonts w:hint="eastAsia" w:ascii="宋体" w:hAnsi="宋体" w:eastAsia="宋体" w:cs="宋体"/>
          <w:color w:val="auto"/>
          <w:sz w:val="24"/>
          <w:szCs w:val="24"/>
          <w:highlight w:val="none"/>
        </w:rPr>
        <w:t>办理</w:t>
      </w:r>
      <w:r>
        <w:rPr>
          <w:rFonts w:hint="eastAsia" w:ascii="宋体" w:hAnsi="宋体" w:eastAsia="宋体" w:cs="宋体"/>
          <w:color w:val="auto"/>
          <w:sz w:val="24"/>
          <w:szCs w:val="24"/>
          <w:highlight w:val="none"/>
          <w:lang w:val="en-US" w:eastAsia="zh-CN"/>
        </w:rPr>
        <w:t>采矿证登记变更手续</w:t>
      </w:r>
      <w:r>
        <w:rPr>
          <w:rFonts w:hint="eastAsia" w:ascii="宋体" w:hAnsi="宋体" w:eastAsia="宋体" w:cs="宋体"/>
          <w:color w:val="auto"/>
          <w:sz w:val="24"/>
          <w:szCs w:val="24"/>
          <w:highlight w:val="none"/>
        </w:rPr>
        <w:t>，以及确保矿山安全、做好矿山闭坑后的恢复措施，确保矿山损毁土地在开采结束后得到复垦恢复利用</w:t>
      </w:r>
      <w:r>
        <w:rPr>
          <w:rFonts w:hint="eastAsia" w:ascii="宋体" w:hAnsi="宋体" w:eastAsia="宋体" w:cs="宋体"/>
          <w:color w:val="auto"/>
          <w:sz w:val="24"/>
          <w:szCs w:val="24"/>
          <w:highlight w:val="none"/>
          <w:lang w:eastAsia="zh-CN"/>
        </w:rPr>
        <w:t>。根据《云南省矿山地质环境保护与土地复垦方案编制指南》(2023年修订稿)编制。</w:t>
      </w:r>
    </w:p>
    <w:p w14:paraId="2382DAE5">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为此，宣威市自然资源局委托</w:t>
      </w:r>
      <w:r>
        <w:rPr>
          <w:rFonts w:hint="eastAsia" w:ascii="宋体" w:hAnsi="宋体" w:eastAsia="宋体" w:cs="宋体"/>
          <w:spacing w:val="9"/>
          <w:sz w:val="24"/>
          <w:szCs w:val="24"/>
          <w:highlight w:val="none"/>
          <w:lang w:val="en-US" w:eastAsia="zh-CN"/>
        </w:rPr>
        <w:t>曲靖岩土工程勘测有限责任公司</w:t>
      </w:r>
      <w:r>
        <w:rPr>
          <w:rFonts w:hint="eastAsia" w:ascii="宋体" w:hAnsi="宋体" w:eastAsia="宋体" w:cs="宋体"/>
          <w:color w:val="auto"/>
          <w:sz w:val="24"/>
          <w:szCs w:val="24"/>
          <w:highlight w:val="none"/>
          <w:lang w:eastAsia="zh-CN"/>
        </w:rPr>
        <w:t>承担《</w:t>
      </w:r>
      <w:r>
        <w:rPr>
          <w:rFonts w:hint="eastAsia" w:ascii="宋体" w:hAnsi="宋体" w:eastAsia="宋体" w:cs="宋体"/>
          <w:color w:val="000000" w:themeColor="text1"/>
          <w:sz w:val="24"/>
          <w:lang w:eastAsia="zh-CN"/>
          <w14:textFill>
            <w14:solidFill>
              <w14:schemeClr w14:val="tx1"/>
            </w14:solidFill>
          </w14:textFill>
        </w:rPr>
        <w:t>宣威市宏成建材有限公司宣威市热水镇大云山采石场</w:t>
      </w:r>
      <w:r>
        <w:rPr>
          <w:rFonts w:hint="eastAsia" w:ascii="宋体" w:hAnsi="宋体" w:eastAsia="宋体" w:cs="宋体"/>
          <w:color w:val="000000" w:themeColor="text1"/>
          <w:sz w:val="24"/>
          <w14:textFill>
            <w14:solidFill>
              <w14:schemeClr w14:val="tx1"/>
            </w14:solidFill>
          </w14:textFill>
        </w:rPr>
        <w:t>地质环境保护与土地复垦方案</w:t>
      </w:r>
      <w:r>
        <w:rPr>
          <w:rFonts w:hint="eastAsia" w:ascii="宋体" w:hAnsi="宋体" w:eastAsia="宋体" w:cs="宋体"/>
          <w:color w:val="auto"/>
          <w:sz w:val="24"/>
          <w:szCs w:val="24"/>
          <w:highlight w:val="none"/>
          <w:lang w:eastAsia="zh-CN"/>
        </w:rPr>
        <w:t>》的编制工作。委托书见附件。</w:t>
      </w:r>
    </w:p>
    <w:p w14:paraId="2C7A15D3">
      <w:pPr>
        <w:keepNext w:val="0"/>
        <w:keepLines w:val="0"/>
        <w:pageBreakBefore w:val="0"/>
        <w:widowControl/>
        <w:kinsoku w:val="0"/>
        <w:wordWrap/>
        <w:overflowPunct/>
        <w:topLinePunct w:val="0"/>
        <w:autoSpaceDE w:val="0"/>
        <w:autoSpaceDN w:val="0"/>
        <w:bidi w:val="0"/>
        <w:adjustRightInd w:val="0"/>
        <w:snapToGrid w:val="0"/>
        <w:spacing w:before="97" w:line="360" w:lineRule="auto"/>
        <w:ind w:firstLine="546" w:firstLineChars="200"/>
        <w:textAlignment w:val="baseline"/>
        <w:outlineLvl w:val="0"/>
        <w:rPr>
          <w:rFonts w:hint="eastAsia" w:ascii="宋体" w:hAnsi="宋体" w:eastAsia="宋体" w:cs="宋体"/>
          <w:b/>
          <w:bCs/>
          <w:spacing w:val="-14"/>
          <w:sz w:val="30"/>
          <w:szCs w:val="30"/>
          <w:highlight w:val="none"/>
        </w:rPr>
      </w:pPr>
      <w:r>
        <w:rPr>
          <w:rFonts w:hint="eastAsia" w:ascii="宋体" w:hAnsi="宋体" w:eastAsia="宋体" w:cs="宋体"/>
          <w:b/>
          <w:bCs/>
          <w:spacing w:val="-14"/>
          <w:sz w:val="30"/>
          <w:szCs w:val="30"/>
          <w:highlight w:val="none"/>
        </w:rPr>
        <w:t>二 、编制目的</w:t>
      </w:r>
    </w:p>
    <w:p w14:paraId="3E3E2843">
      <w:pPr>
        <w:keepNext w:val="0"/>
        <w:keepLines w:val="0"/>
        <w:pageBreakBefore w:val="0"/>
        <w:widowControl/>
        <w:kinsoku w:val="0"/>
        <w:wordWrap/>
        <w:overflowPunct/>
        <w:topLinePunct w:val="0"/>
        <w:autoSpaceDE w:val="0"/>
        <w:autoSpaceDN w:val="0"/>
        <w:bidi w:val="0"/>
        <w:adjustRightInd w:val="0"/>
        <w:snapToGrid w:val="0"/>
        <w:spacing w:before="71" w:line="360" w:lineRule="auto"/>
        <w:ind w:firstLine="480" w:firstLineChars="200"/>
        <w:jc w:val="left"/>
        <w:textAlignment w:val="baseline"/>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为矿业开发、地质环境保护与生态恢复治理提供重要科学依据；为自然资源主管部门依法收取矿山地质环境治理保证金及依法进行监督检查以切实保护矿山地质环境提供主要依据；实现矿产资源的合理开发利用及矿山地质环境的有效保护，为矿业经济和社会经济的可持续发展服务。</w:t>
      </w:r>
    </w:p>
    <w:p w14:paraId="0CDE8B4B">
      <w:pPr>
        <w:keepNext w:val="0"/>
        <w:keepLines w:val="0"/>
        <w:pageBreakBefore w:val="0"/>
        <w:widowControl/>
        <w:kinsoku w:val="0"/>
        <w:wordWrap/>
        <w:overflowPunct/>
        <w:topLinePunct w:val="0"/>
        <w:autoSpaceDE w:val="0"/>
        <w:autoSpaceDN w:val="0"/>
        <w:bidi w:val="0"/>
        <w:adjustRightInd w:val="0"/>
        <w:snapToGrid w:val="0"/>
        <w:spacing w:before="71" w:line="360" w:lineRule="auto"/>
        <w:ind w:firstLine="480" w:firstLineChars="200"/>
        <w:jc w:val="left"/>
        <w:textAlignment w:val="baseline"/>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同时为落实《土地复垦条例实施办法》及其他相关法律法规和政策的要求；保证土地复垦义务落实、合理用地、保护耕地和矿山生态环境；为土地管理部门对土地复垦的实施管理、监督检查及土地复垦费征收等提供依据；为业主开展土地复垦提供技术指导，作为该矿山申办采矿许可证手续的必备条件。</w:t>
      </w:r>
    </w:p>
    <w:p w14:paraId="0C4EC76D">
      <w:pPr>
        <w:keepNext w:val="0"/>
        <w:keepLines w:val="0"/>
        <w:pageBreakBefore w:val="0"/>
        <w:widowControl/>
        <w:kinsoku w:val="0"/>
        <w:wordWrap/>
        <w:overflowPunct/>
        <w:topLinePunct w:val="0"/>
        <w:autoSpaceDE w:val="0"/>
        <w:autoSpaceDN w:val="0"/>
        <w:bidi w:val="0"/>
        <w:adjustRightInd w:val="0"/>
        <w:snapToGrid w:val="0"/>
        <w:spacing w:before="71" w:line="360" w:lineRule="auto"/>
        <w:ind w:left="0" w:leftChars="0" w:hanging="11" w:firstLineChars="0"/>
        <w:jc w:val="left"/>
        <w:textAlignment w:val="baseline"/>
        <w:outlineLvl w:val="0"/>
        <w:rPr>
          <w:rFonts w:hint="eastAsia" w:ascii="宋体" w:hAnsi="宋体" w:eastAsia="宋体" w:cs="宋体"/>
          <w:color w:val="auto"/>
          <w:sz w:val="24"/>
          <w:szCs w:val="24"/>
          <w:highlight w:val="none"/>
          <w:lang w:eastAsia="zh-CN"/>
        </w:rPr>
        <w:sectPr>
          <w:footerReference r:id="rId6" w:type="default"/>
          <w:pgSz w:w="11910" w:h="16850"/>
          <w:pgMar w:top="782" w:right="1360" w:bottom="1149" w:left="1530" w:header="0" w:footer="980" w:gutter="0"/>
          <w:pgNumType w:fmt="decimal" w:start="1"/>
          <w:cols w:space="720" w:num="1"/>
        </w:sectPr>
      </w:pPr>
    </w:p>
    <w:p w14:paraId="44675B6D">
      <w:pPr>
        <w:tabs>
          <w:tab w:val="left" w:pos="10080"/>
        </w:tabs>
        <w:spacing w:before="63" w:line="219" w:lineRule="auto"/>
        <w:ind w:right="250" w:rightChars="119"/>
        <w:rPr>
          <w:rFonts w:hint="eastAsia" w:ascii="宋体" w:hAnsi="宋体" w:eastAsia="宋体" w:cs="宋体"/>
          <w:b/>
          <w:bCs/>
          <w:spacing w:val="1"/>
          <w:sz w:val="32"/>
          <w:szCs w:val="32"/>
          <w:highlight w:val="none"/>
        </w:rPr>
      </w:pPr>
      <w:r>
        <w:rPr>
          <w:rFonts w:hint="eastAsia" w:ascii="宋体" w:hAnsi="宋体" w:eastAsia="宋体" w:cs="宋体"/>
          <w:b/>
          <w:bCs/>
          <w:spacing w:val="1"/>
          <w:sz w:val="32"/>
          <w:szCs w:val="32"/>
          <w:highlight w:val="none"/>
        </w:rPr>
        <w:t>第二部分</w:t>
      </w:r>
      <w:r>
        <w:rPr>
          <w:rFonts w:hint="eastAsia" w:ascii="宋体" w:hAnsi="宋体" w:eastAsia="宋体" w:cs="宋体"/>
          <w:b/>
          <w:bCs/>
          <w:spacing w:val="1"/>
          <w:sz w:val="32"/>
          <w:szCs w:val="32"/>
          <w:highlight w:val="none"/>
          <w:lang w:val="en-US" w:eastAsia="zh-CN"/>
        </w:rPr>
        <w:t xml:space="preserve"> </w:t>
      </w:r>
      <w:r>
        <w:rPr>
          <w:rFonts w:hint="eastAsia" w:ascii="宋体" w:hAnsi="宋体" w:eastAsia="宋体" w:cs="宋体"/>
          <w:b/>
          <w:bCs/>
          <w:spacing w:val="1"/>
          <w:sz w:val="32"/>
          <w:szCs w:val="32"/>
          <w:highlight w:val="none"/>
        </w:rPr>
        <w:t>矿山地质环境保护与土地复垦方案基本情况表</w:t>
      </w:r>
    </w:p>
    <w:tbl>
      <w:tblPr>
        <w:tblStyle w:val="9"/>
        <w:tblW w:w="55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601"/>
        <w:gridCol w:w="351"/>
        <w:gridCol w:w="41"/>
        <w:gridCol w:w="87"/>
        <w:gridCol w:w="734"/>
        <w:gridCol w:w="89"/>
        <w:gridCol w:w="133"/>
        <w:gridCol w:w="10"/>
        <w:gridCol w:w="205"/>
        <w:gridCol w:w="589"/>
        <w:gridCol w:w="906"/>
        <w:gridCol w:w="298"/>
        <w:gridCol w:w="1"/>
        <w:gridCol w:w="782"/>
        <w:gridCol w:w="192"/>
        <w:gridCol w:w="115"/>
        <w:gridCol w:w="910"/>
        <w:gridCol w:w="560"/>
        <w:gridCol w:w="453"/>
        <w:gridCol w:w="39"/>
        <w:gridCol w:w="982"/>
        <w:gridCol w:w="1487"/>
      </w:tblGrid>
      <w:tr w14:paraId="5D79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exact"/>
          <w:jc w:val="center"/>
        </w:trPr>
        <w:tc>
          <w:tcPr>
            <w:tcW w:w="372" w:type="pct"/>
            <w:vMerge w:val="restart"/>
            <w:noWrap/>
            <w:vAlign w:val="center"/>
          </w:tcPr>
          <w:p w14:paraId="44443CB2">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项目概况</w:t>
            </w:r>
          </w:p>
        </w:tc>
        <w:tc>
          <w:tcPr>
            <w:tcW w:w="1088" w:type="pct"/>
            <w:gridSpan w:val="9"/>
            <w:noWrap/>
            <w:vAlign w:val="center"/>
          </w:tcPr>
          <w:p w14:paraId="220DE7D3">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方案名称</w:t>
            </w:r>
          </w:p>
        </w:tc>
        <w:tc>
          <w:tcPr>
            <w:tcW w:w="3538" w:type="pct"/>
            <w:gridSpan w:val="13"/>
            <w:noWrap/>
            <w:vAlign w:val="center"/>
          </w:tcPr>
          <w:p w14:paraId="55E0F0A7">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宣威市宏成建材有限公司宣威市热水镇大云山采石场矿山地质环境保护与土地复垦方案</w:t>
            </w:r>
          </w:p>
        </w:tc>
      </w:tr>
      <w:tr w14:paraId="7E1D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372" w:type="pct"/>
            <w:vMerge w:val="continue"/>
            <w:noWrap/>
            <w:vAlign w:val="center"/>
          </w:tcPr>
          <w:p w14:paraId="71C1AB4B">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1088" w:type="pct"/>
            <w:gridSpan w:val="9"/>
            <w:noWrap/>
            <w:vAlign w:val="center"/>
          </w:tcPr>
          <w:p w14:paraId="6BE94831">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采矿许可证</w:t>
            </w:r>
          </w:p>
        </w:tc>
        <w:tc>
          <w:tcPr>
            <w:tcW w:w="3538" w:type="pct"/>
            <w:gridSpan w:val="13"/>
            <w:noWrap/>
            <w:vAlign w:val="center"/>
          </w:tcPr>
          <w:p w14:paraId="463D2AE4">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□新申请    □持有   </w:t>
            </w:r>
            <w:r>
              <w:rPr>
                <w:rFonts w:hint="eastAsia" w:asciiTheme="minorEastAsia" w:hAnsiTheme="minorEastAsia" w:eastAsiaTheme="minorEastAsia" w:cstheme="minorEastAsia"/>
                <w:color w:val="000000" w:themeColor="text1"/>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14:textFill>
                  <w14:solidFill>
                    <w14:schemeClr w14:val="tx1"/>
                  </w14:solidFill>
                </w14:textFill>
              </w:rPr>
              <w:t>变更</w:t>
            </w:r>
          </w:p>
        </w:tc>
      </w:tr>
      <w:tr w14:paraId="37D2D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372" w:type="pct"/>
            <w:vMerge w:val="continue"/>
            <w:noWrap/>
            <w:vAlign w:val="center"/>
          </w:tcPr>
          <w:p w14:paraId="5F96E81B">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1088" w:type="pct"/>
            <w:gridSpan w:val="9"/>
            <w:noWrap/>
            <w:vAlign w:val="center"/>
          </w:tcPr>
          <w:p w14:paraId="37559E44">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矿山企业名称</w:t>
            </w:r>
          </w:p>
        </w:tc>
        <w:tc>
          <w:tcPr>
            <w:tcW w:w="3538" w:type="pct"/>
            <w:gridSpan w:val="13"/>
            <w:noWrap/>
            <w:vAlign w:val="center"/>
          </w:tcPr>
          <w:p w14:paraId="79E26190">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宣威市宏成建材有限公司</w:t>
            </w:r>
          </w:p>
        </w:tc>
      </w:tr>
      <w:tr w14:paraId="2A5DE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72" w:type="pct"/>
            <w:vMerge w:val="continue"/>
            <w:noWrap/>
            <w:vAlign w:val="center"/>
          </w:tcPr>
          <w:p w14:paraId="30837E9D">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1088" w:type="pct"/>
            <w:gridSpan w:val="9"/>
            <w:noWrap/>
            <w:vAlign w:val="center"/>
          </w:tcPr>
          <w:p w14:paraId="37FE998A">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法人代表</w:t>
            </w:r>
          </w:p>
        </w:tc>
        <w:tc>
          <w:tcPr>
            <w:tcW w:w="1339" w:type="pct"/>
            <w:gridSpan w:val="6"/>
            <w:noWrap/>
            <w:vAlign w:val="center"/>
          </w:tcPr>
          <w:p w14:paraId="09B61B1D">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李宏</w:t>
            </w:r>
          </w:p>
        </w:tc>
        <w:tc>
          <w:tcPr>
            <w:tcW w:w="495" w:type="pct"/>
            <w:gridSpan w:val="2"/>
            <w:noWrap/>
            <w:vAlign w:val="center"/>
          </w:tcPr>
          <w:p w14:paraId="317D7E44">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联系电话</w:t>
            </w:r>
          </w:p>
        </w:tc>
        <w:tc>
          <w:tcPr>
            <w:tcW w:w="1703" w:type="pct"/>
            <w:gridSpan w:val="5"/>
            <w:noWrap/>
            <w:vAlign w:val="center"/>
          </w:tcPr>
          <w:p w14:paraId="5E1FB119">
            <w:pPr>
              <w:pStyle w:val="13"/>
              <w:keepNext w:val="0"/>
              <w:keepLines w:val="0"/>
              <w:pageBreakBefore w:val="0"/>
              <w:kinsoku/>
              <w:wordWrap/>
              <w:overflowPunct/>
              <w:topLinePunct w:val="0"/>
              <w:bidi w:val="0"/>
              <w:spacing w:line="240" w:lineRule="atLeast"/>
              <w:ind w:left="0" w:leftChars="0" w:firstLine="0" w:firstLineChars="0"/>
              <w:jc w:val="center"/>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13769507378</w:t>
            </w:r>
          </w:p>
        </w:tc>
      </w:tr>
      <w:tr w14:paraId="5CF1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372" w:type="pct"/>
            <w:vMerge w:val="continue"/>
            <w:noWrap/>
            <w:vAlign w:val="center"/>
          </w:tcPr>
          <w:p w14:paraId="201D18D1">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1088" w:type="pct"/>
            <w:gridSpan w:val="9"/>
            <w:noWrap/>
            <w:vAlign w:val="center"/>
          </w:tcPr>
          <w:p w14:paraId="1DD05EAB">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矿区面积及开采标高</w:t>
            </w:r>
          </w:p>
        </w:tc>
        <w:tc>
          <w:tcPr>
            <w:tcW w:w="3538" w:type="pct"/>
            <w:gridSpan w:val="13"/>
            <w:noWrap/>
            <w:vAlign w:val="center"/>
          </w:tcPr>
          <w:p w14:paraId="037587E7">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矿区面积：</w:t>
            </w:r>
            <w:r>
              <w:rPr>
                <w:rFonts w:hint="eastAsia" w:asciiTheme="minorEastAsia" w:hAnsiTheme="minorEastAsia"/>
                <w:color w:val="000000" w:themeColor="text1"/>
                <w:szCs w:val="21"/>
                <w14:textFill>
                  <w14:solidFill>
                    <w14:schemeClr w14:val="tx1"/>
                  </w14:solidFill>
                </w14:textFill>
              </w:rPr>
              <w:t>0.0718</w:t>
            </w:r>
            <w:r>
              <w:rPr>
                <w:rFonts w:hint="eastAsia" w:asciiTheme="minorEastAsia" w:hAnsiTheme="minorEastAsia" w:eastAsiaTheme="minorEastAsia" w:cstheme="minorEastAsia"/>
                <w:color w:val="000000" w:themeColor="text1"/>
                <w14:textFill>
                  <w14:solidFill>
                    <w14:schemeClr w14:val="tx1"/>
                  </w14:solidFill>
                </w14:textFill>
              </w:rPr>
              <w:t>km</w:t>
            </w:r>
            <w:r>
              <w:rPr>
                <w:rFonts w:hint="eastAsia" w:asciiTheme="minorEastAsia" w:hAnsiTheme="minorEastAsia" w:eastAsiaTheme="minorEastAsia" w:cstheme="minorEastAsia"/>
                <w:color w:val="000000" w:themeColor="text1"/>
                <w:vertAlign w:val="superscript"/>
                <w14:textFill>
                  <w14:solidFill>
                    <w14:schemeClr w14:val="tx1"/>
                  </w14:solidFill>
                </w14:textFill>
              </w:rPr>
              <w:t>2</w:t>
            </w:r>
            <w:r>
              <w:rPr>
                <w:rFonts w:hint="eastAsia" w:asciiTheme="minorEastAsia" w:hAnsiTheme="minorEastAsia" w:eastAsiaTheme="minorEastAsia" w:cstheme="minorEastAsia"/>
                <w:color w:val="000000" w:themeColor="text1"/>
                <w14:textFill>
                  <w14:solidFill>
                    <w14:schemeClr w14:val="tx1"/>
                  </w14:solidFill>
                </w14:textFill>
              </w:rPr>
              <w:t>；开采标高：2120</w:t>
            </w:r>
            <w:r>
              <w:rPr>
                <w:rFonts w:hint="eastAsia" w:ascii="宋体" w:hAnsi="宋体" w:eastAsia="宋体" w:cs="宋体"/>
                <w:spacing w:val="1"/>
                <w:sz w:val="24"/>
                <w:szCs w:val="24"/>
                <w:highlight w:val="none"/>
              </w:rPr>
              <w:t>m</w:t>
            </w:r>
            <w:r>
              <w:rPr>
                <w:rFonts w:hint="eastAsia" w:asciiTheme="minorEastAsia" w:hAnsiTheme="minorEastAsia" w:eastAsiaTheme="minorEastAsia" w:cstheme="minorEastAsia"/>
                <w:color w:val="000000" w:themeColor="text1"/>
                <w14:textFill>
                  <w14:solidFill>
                    <w14:schemeClr w14:val="tx1"/>
                  </w14:solidFill>
                </w14:textFill>
              </w:rPr>
              <w:t>-2020m</w:t>
            </w:r>
          </w:p>
        </w:tc>
      </w:tr>
      <w:tr w14:paraId="344C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372" w:type="pct"/>
            <w:vMerge w:val="continue"/>
            <w:noWrap/>
            <w:vAlign w:val="center"/>
          </w:tcPr>
          <w:p w14:paraId="058B02D6">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1088" w:type="pct"/>
            <w:gridSpan w:val="9"/>
            <w:noWrap/>
            <w:vAlign w:val="center"/>
          </w:tcPr>
          <w:p w14:paraId="478885DB">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资源储量</w:t>
            </w:r>
          </w:p>
        </w:tc>
        <w:tc>
          <w:tcPr>
            <w:tcW w:w="1339" w:type="pct"/>
            <w:gridSpan w:val="6"/>
            <w:noWrap/>
            <w:vAlign w:val="center"/>
          </w:tcPr>
          <w:p w14:paraId="4A89F720">
            <w:pPr>
              <w:pStyle w:val="13"/>
              <w:keepNext w:val="0"/>
              <w:keepLines w:val="0"/>
              <w:pageBreakBefore w:val="0"/>
              <w:kinsoku/>
              <w:wordWrap/>
              <w:overflowPunct/>
              <w:topLinePunct w:val="0"/>
              <w:bidi w:val="0"/>
              <w:spacing w:line="240" w:lineRule="atLeast"/>
              <w:ind w:left="0" w:leftChars="0" w:firstLine="0" w:firstLineChars="0"/>
              <w:jc w:val="center"/>
              <w:rPr>
                <w:rFonts w:hint="eastAsia"/>
                <w:color w:val="000000" w:themeColor="text1"/>
                <w:vertAlign w:val="superscript"/>
                <w14:textFill>
                  <w14:solidFill>
                    <w14:schemeClr w14:val="tx1"/>
                  </w14:solidFill>
                </w14:textFill>
              </w:rPr>
            </w:pPr>
            <w:r>
              <w:rPr>
                <w:rFonts w:hint="eastAsia"/>
                <w:color w:val="000000" w:themeColor="text1"/>
                <w14:textFill>
                  <w14:solidFill>
                    <w14:schemeClr w14:val="tx1"/>
                  </w14:solidFill>
                </w14:textFill>
              </w:rPr>
              <w:t>293.85万m</w:t>
            </w:r>
            <w:r>
              <w:rPr>
                <w:rFonts w:hint="eastAsia"/>
                <w:color w:val="000000" w:themeColor="text1"/>
                <w:vertAlign w:val="superscript"/>
                <w14:textFill>
                  <w14:solidFill>
                    <w14:schemeClr w14:val="tx1"/>
                  </w14:solidFill>
                </w14:textFill>
              </w:rPr>
              <w:t>3</w:t>
            </w:r>
          </w:p>
          <w:p w14:paraId="47D4026E">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r>
              <w:rPr>
                <w:rFonts w:hint="eastAsia"/>
                <w:color w:val="000000" w:themeColor="text1"/>
                <w14:textFill>
                  <w14:solidFill>
                    <w14:schemeClr w14:val="tx1"/>
                  </w14:solidFill>
                </w14:textFill>
              </w:rPr>
              <w:t>（796.33万t）</w:t>
            </w:r>
          </w:p>
        </w:tc>
        <w:tc>
          <w:tcPr>
            <w:tcW w:w="495" w:type="pct"/>
            <w:gridSpan w:val="2"/>
            <w:noWrap/>
            <w:vAlign w:val="center"/>
          </w:tcPr>
          <w:p w14:paraId="301EDF6A">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生产能力</w:t>
            </w:r>
          </w:p>
        </w:tc>
        <w:tc>
          <w:tcPr>
            <w:tcW w:w="1703" w:type="pct"/>
            <w:gridSpan w:val="5"/>
            <w:noWrap/>
            <w:vAlign w:val="center"/>
          </w:tcPr>
          <w:p w14:paraId="71E677FA">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70万t/a</w:t>
            </w:r>
          </w:p>
        </w:tc>
      </w:tr>
      <w:tr w14:paraId="36353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372" w:type="pct"/>
            <w:vMerge w:val="continue"/>
            <w:noWrap/>
            <w:vAlign w:val="center"/>
          </w:tcPr>
          <w:p w14:paraId="38390A67">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1088" w:type="pct"/>
            <w:gridSpan w:val="9"/>
            <w:noWrap/>
            <w:vAlign w:val="center"/>
          </w:tcPr>
          <w:p w14:paraId="7FCA77AB">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采矿证号</w:t>
            </w:r>
          </w:p>
          <w:p w14:paraId="7829E6DE">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（划定矿区范围）</w:t>
            </w:r>
          </w:p>
        </w:tc>
        <w:tc>
          <w:tcPr>
            <w:tcW w:w="1339" w:type="pct"/>
            <w:gridSpan w:val="6"/>
            <w:noWrap/>
            <w:vAlign w:val="center"/>
          </w:tcPr>
          <w:p w14:paraId="0EB9847D">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C5303812009097120036084</w:t>
            </w:r>
          </w:p>
        </w:tc>
        <w:tc>
          <w:tcPr>
            <w:tcW w:w="495" w:type="pct"/>
            <w:gridSpan w:val="2"/>
            <w:noWrap/>
            <w:vAlign w:val="center"/>
          </w:tcPr>
          <w:p w14:paraId="343D8C28">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评估区面积</w:t>
            </w:r>
          </w:p>
        </w:tc>
        <w:tc>
          <w:tcPr>
            <w:tcW w:w="1703" w:type="pct"/>
            <w:gridSpan w:val="5"/>
            <w:noWrap/>
            <w:vAlign w:val="center"/>
          </w:tcPr>
          <w:p w14:paraId="004C1249">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0.2540k㎡</w:t>
            </w:r>
          </w:p>
        </w:tc>
      </w:tr>
      <w:tr w14:paraId="5E6D0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372" w:type="pct"/>
            <w:vMerge w:val="continue"/>
            <w:noWrap/>
            <w:vAlign w:val="center"/>
          </w:tcPr>
          <w:p w14:paraId="3696349E">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1088" w:type="pct"/>
            <w:gridSpan w:val="9"/>
            <w:noWrap/>
            <w:vAlign w:val="center"/>
          </w:tcPr>
          <w:p w14:paraId="3EE72BFB">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项目位置土地利用现状标准分幅图幅号</w:t>
            </w:r>
          </w:p>
        </w:tc>
        <w:tc>
          <w:tcPr>
            <w:tcW w:w="3538" w:type="pct"/>
            <w:gridSpan w:val="13"/>
            <w:noWrap/>
            <w:vAlign w:val="center"/>
          </w:tcPr>
          <w:p w14:paraId="3896AEF5">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r>
              <w:rPr>
                <w:rFonts w:asciiTheme="minorEastAsia" w:hAnsiTheme="minorEastAsia" w:eastAsiaTheme="minorEastAsia" w:cstheme="minorEastAsia"/>
                <w:color w:val="000000" w:themeColor="text1"/>
                <w14:textFill>
                  <w14:solidFill>
                    <w14:schemeClr w14:val="tx1"/>
                  </w14:solidFill>
                </w14:textFill>
              </w:rPr>
              <w:t>G48G046030</w:t>
            </w:r>
          </w:p>
        </w:tc>
      </w:tr>
      <w:tr w14:paraId="5FB6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372" w:type="pct"/>
            <w:vMerge w:val="continue"/>
            <w:noWrap/>
            <w:vAlign w:val="center"/>
          </w:tcPr>
          <w:p w14:paraId="192F8168">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1088" w:type="pct"/>
            <w:gridSpan w:val="9"/>
            <w:noWrap/>
            <w:vAlign w:val="center"/>
          </w:tcPr>
          <w:p w14:paraId="322CA50D">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矿山生产服务年限</w:t>
            </w:r>
          </w:p>
        </w:tc>
        <w:tc>
          <w:tcPr>
            <w:tcW w:w="1339" w:type="pct"/>
            <w:gridSpan w:val="6"/>
            <w:noWrap/>
            <w:vAlign w:val="center"/>
          </w:tcPr>
          <w:p w14:paraId="101E054D">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10.8a</w:t>
            </w:r>
          </w:p>
        </w:tc>
        <w:tc>
          <w:tcPr>
            <w:tcW w:w="495" w:type="pct"/>
            <w:gridSpan w:val="2"/>
            <w:noWrap/>
            <w:vAlign w:val="center"/>
          </w:tcPr>
          <w:p w14:paraId="151DB214">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方案适用年限</w:t>
            </w:r>
          </w:p>
        </w:tc>
        <w:tc>
          <w:tcPr>
            <w:tcW w:w="1703" w:type="pct"/>
            <w:gridSpan w:val="5"/>
            <w:noWrap/>
            <w:vAlign w:val="center"/>
          </w:tcPr>
          <w:p w14:paraId="21CC7E25">
            <w:pPr>
              <w:pStyle w:val="13"/>
              <w:keepNext w:val="0"/>
              <w:keepLines w:val="0"/>
              <w:pageBreakBefore w:val="0"/>
              <w:kinsoku/>
              <w:wordWrap/>
              <w:overflowPunct/>
              <w:topLinePunct w:val="0"/>
              <w:bidi w:val="0"/>
              <w:spacing w:line="240" w:lineRule="atLeast"/>
              <w:ind w:left="0" w:leftChars="0"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治理恢复适用年限5.0年</w:t>
            </w:r>
          </w:p>
          <w:p w14:paraId="6A86D3A2">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color w:val="000000" w:themeColor="text1"/>
                <w14:textFill>
                  <w14:solidFill>
                    <w14:schemeClr w14:val="tx1"/>
                  </w14:solidFill>
                </w14:textFill>
              </w:rPr>
              <w:t>土地复垦适用年限5.0年</w:t>
            </w:r>
          </w:p>
        </w:tc>
      </w:tr>
      <w:tr w14:paraId="655D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72" w:type="pct"/>
            <w:vMerge w:val="restart"/>
            <w:noWrap/>
            <w:vAlign w:val="center"/>
          </w:tcPr>
          <w:p w14:paraId="056EFF75">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方</w:t>
            </w:r>
          </w:p>
          <w:p w14:paraId="7F3EFDAA">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案</w:t>
            </w:r>
          </w:p>
          <w:p w14:paraId="5E8AD3F1">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编</w:t>
            </w:r>
          </w:p>
          <w:p w14:paraId="241E10A4">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制</w:t>
            </w:r>
          </w:p>
          <w:p w14:paraId="79D225E2">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单</w:t>
            </w:r>
          </w:p>
          <w:p w14:paraId="78C473A3">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位</w:t>
            </w:r>
          </w:p>
        </w:tc>
        <w:tc>
          <w:tcPr>
            <w:tcW w:w="1088" w:type="pct"/>
            <w:gridSpan w:val="9"/>
            <w:noWrap/>
            <w:vAlign w:val="center"/>
          </w:tcPr>
          <w:p w14:paraId="54ECEAEB">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编制单位名称</w:t>
            </w:r>
          </w:p>
        </w:tc>
        <w:tc>
          <w:tcPr>
            <w:tcW w:w="3538" w:type="pct"/>
            <w:gridSpan w:val="13"/>
            <w:noWrap/>
            <w:vAlign w:val="center"/>
          </w:tcPr>
          <w:p w14:paraId="28975E1D">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曲靖岩土工程勘测有限责任公司</w:t>
            </w:r>
          </w:p>
        </w:tc>
      </w:tr>
      <w:tr w14:paraId="3B93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72" w:type="pct"/>
            <w:vMerge w:val="continue"/>
            <w:noWrap/>
            <w:vAlign w:val="center"/>
          </w:tcPr>
          <w:p w14:paraId="577E6BA1">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1088" w:type="pct"/>
            <w:gridSpan w:val="9"/>
            <w:noWrap/>
            <w:vAlign w:val="center"/>
          </w:tcPr>
          <w:p w14:paraId="14A46A69">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法人代表</w:t>
            </w:r>
          </w:p>
        </w:tc>
        <w:tc>
          <w:tcPr>
            <w:tcW w:w="3538" w:type="pct"/>
            <w:gridSpan w:val="13"/>
            <w:noWrap/>
            <w:vAlign w:val="center"/>
          </w:tcPr>
          <w:p w14:paraId="26889B6B">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李付兵</w:t>
            </w:r>
          </w:p>
        </w:tc>
      </w:tr>
      <w:tr w14:paraId="2650C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72" w:type="pct"/>
            <w:vMerge w:val="continue"/>
            <w:noWrap/>
            <w:vAlign w:val="center"/>
          </w:tcPr>
          <w:p w14:paraId="31A30553">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1088" w:type="pct"/>
            <w:gridSpan w:val="9"/>
            <w:noWrap/>
            <w:vAlign w:val="center"/>
          </w:tcPr>
          <w:p w14:paraId="70E0CC3E">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color w:val="000000" w:themeColor="text1"/>
                <w14:textFill>
                  <w14:solidFill>
                    <w14:schemeClr w14:val="tx1"/>
                  </w14:solidFill>
                </w14:textFill>
              </w:rPr>
              <w:t>资质证书名称</w:t>
            </w:r>
          </w:p>
        </w:tc>
        <w:tc>
          <w:tcPr>
            <w:tcW w:w="1339" w:type="pct"/>
            <w:gridSpan w:val="6"/>
            <w:noWrap/>
            <w:vAlign w:val="center"/>
          </w:tcPr>
          <w:p w14:paraId="00816406">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color w:val="000000" w:themeColor="text1"/>
                <w14:textFill>
                  <w14:solidFill>
                    <w14:schemeClr w14:val="tx1"/>
                  </w14:solidFill>
                </w14:textFill>
              </w:rPr>
              <w:t>地质灾害防治单位资质证书</w:t>
            </w:r>
          </w:p>
        </w:tc>
        <w:tc>
          <w:tcPr>
            <w:tcW w:w="495" w:type="pct"/>
            <w:gridSpan w:val="2"/>
            <w:noWrap/>
            <w:vAlign w:val="center"/>
          </w:tcPr>
          <w:p w14:paraId="6593BC52">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color w:val="000000" w:themeColor="text1"/>
                <w14:textFill>
                  <w14:solidFill>
                    <w14:schemeClr w14:val="tx1"/>
                  </w14:solidFill>
                </w14:textFill>
              </w:rPr>
              <w:t>资质等级</w:t>
            </w:r>
          </w:p>
        </w:tc>
        <w:tc>
          <w:tcPr>
            <w:tcW w:w="1703" w:type="pct"/>
            <w:gridSpan w:val="5"/>
            <w:noWrap/>
            <w:vAlign w:val="center"/>
          </w:tcPr>
          <w:p w14:paraId="5998F02E">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color w:val="000000" w:themeColor="text1"/>
                <w14:textFill>
                  <w14:solidFill>
                    <w14:schemeClr w14:val="tx1"/>
                  </w14:solidFill>
                </w14:textFill>
              </w:rPr>
              <w:t>甲级</w:t>
            </w:r>
          </w:p>
        </w:tc>
      </w:tr>
      <w:tr w14:paraId="4588C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72" w:type="pct"/>
            <w:vMerge w:val="continue"/>
            <w:noWrap/>
            <w:vAlign w:val="center"/>
          </w:tcPr>
          <w:p w14:paraId="63E8F941">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1088" w:type="pct"/>
            <w:gridSpan w:val="9"/>
            <w:noWrap/>
            <w:vAlign w:val="center"/>
          </w:tcPr>
          <w:p w14:paraId="6DFFD6B8">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color w:val="000000" w:themeColor="text1"/>
                <w14:textFill>
                  <w14:solidFill>
                    <w14:schemeClr w14:val="tx1"/>
                  </w14:solidFill>
                </w14:textFill>
              </w:rPr>
              <w:t>发证机关</w:t>
            </w:r>
          </w:p>
        </w:tc>
        <w:tc>
          <w:tcPr>
            <w:tcW w:w="1339" w:type="pct"/>
            <w:gridSpan w:val="6"/>
            <w:noWrap/>
            <w:vAlign w:val="center"/>
          </w:tcPr>
          <w:p w14:paraId="43D4E5EC">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color w:val="000000" w:themeColor="text1"/>
                <w14:textFill>
                  <w14:solidFill>
                    <w14:schemeClr w14:val="tx1"/>
                  </w14:solidFill>
                </w14:textFill>
              </w:rPr>
              <w:t>云南省自然资源厅</w:t>
            </w:r>
          </w:p>
        </w:tc>
        <w:tc>
          <w:tcPr>
            <w:tcW w:w="495" w:type="pct"/>
            <w:gridSpan w:val="2"/>
            <w:noWrap/>
            <w:vAlign w:val="center"/>
          </w:tcPr>
          <w:p w14:paraId="7DEBFC5A">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color w:val="000000" w:themeColor="text1"/>
                <w14:textFill>
                  <w14:solidFill>
                    <w14:schemeClr w14:val="tx1"/>
                  </w14:solidFill>
                </w14:textFill>
              </w:rPr>
              <w:t>编号</w:t>
            </w:r>
          </w:p>
        </w:tc>
        <w:tc>
          <w:tcPr>
            <w:tcW w:w="1703" w:type="pct"/>
            <w:gridSpan w:val="5"/>
            <w:noWrap/>
            <w:vAlign w:val="center"/>
          </w:tcPr>
          <w:p w14:paraId="726F757F">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color w:val="000000" w:themeColor="text1"/>
                <w14:textFill>
                  <w14:solidFill>
                    <w14:schemeClr w14:val="tx1"/>
                  </w14:solidFill>
                </w14:textFill>
              </w:rPr>
              <w:t>530020231110119</w:t>
            </w:r>
          </w:p>
        </w:tc>
      </w:tr>
      <w:tr w14:paraId="342F2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72" w:type="pct"/>
            <w:vMerge w:val="continue"/>
            <w:noWrap/>
            <w:vAlign w:val="center"/>
          </w:tcPr>
          <w:p w14:paraId="3F0A6B25">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1088" w:type="pct"/>
            <w:gridSpan w:val="9"/>
            <w:noWrap/>
            <w:vAlign w:val="center"/>
          </w:tcPr>
          <w:p w14:paraId="1C2414E9">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联系人</w:t>
            </w:r>
          </w:p>
        </w:tc>
        <w:tc>
          <w:tcPr>
            <w:tcW w:w="1339" w:type="pct"/>
            <w:gridSpan w:val="6"/>
            <w:noWrap/>
            <w:vAlign w:val="center"/>
          </w:tcPr>
          <w:p w14:paraId="20732C54">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李付兵</w:t>
            </w:r>
          </w:p>
        </w:tc>
        <w:tc>
          <w:tcPr>
            <w:tcW w:w="495" w:type="pct"/>
            <w:gridSpan w:val="2"/>
            <w:noWrap/>
            <w:vAlign w:val="center"/>
          </w:tcPr>
          <w:p w14:paraId="21B43706">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联系电话</w:t>
            </w:r>
          </w:p>
        </w:tc>
        <w:tc>
          <w:tcPr>
            <w:tcW w:w="1703" w:type="pct"/>
            <w:gridSpan w:val="5"/>
            <w:noWrap/>
            <w:vAlign w:val="center"/>
          </w:tcPr>
          <w:p w14:paraId="314CDB2D">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13769831562</w:t>
            </w:r>
          </w:p>
        </w:tc>
      </w:tr>
      <w:tr w14:paraId="5653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372" w:type="pct"/>
            <w:vMerge w:val="continue"/>
            <w:noWrap/>
            <w:vAlign w:val="center"/>
          </w:tcPr>
          <w:p w14:paraId="535B7670">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4627" w:type="pct"/>
            <w:gridSpan w:val="22"/>
            <w:noWrap/>
            <w:vAlign w:val="center"/>
          </w:tcPr>
          <w:p w14:paraId="117CA17A">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主要编制人员</w:t>
            </w:r>
          </w:p>
        </w:tc>
      </w:tr>
      <w:tr w14:paraId="212A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72" w:type="pct"/>
            <w:vMerge w:val="continue"/>
            <w:noWrap/>
            <w:vAlign w:val="center"/>
          </w:tcPr>
          <w:p w14:paraId="70017426">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1088" w:type="pct"/>
            <w:gridSpan w:val="9"/>
            <w:noWrap/>
            <w:vAlign w:val="center"/>
          </w:tcPr>
          <w:p w14:paraId="65A0E212">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姓名</w:t>
            </w:r>
          </w:p>
        </w:tc>
        <w:tc>
          <w:tcPr>
            <w:tcW w:w="1339" w:type="pct"/>
            <w:gridSpan w:val="6"/>
            <w:noWrap/>
            <w:vAlign w:val="center"/>
          </w:tcPr>
          <w:p w14:paraId="6EE2DE50">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职称</w:t>
            </w:r>
          </w:p>
        </w:tc>
        <w:tc>
          <w:tcPr>
            <w:tcW w:w="495" w:type="pct"/>
            <w:gridSpan w:val="2"/>
            <w:noWrap/>
            <w:vAlign w:val="center"/>
          </w:tcPr>
          <w:p w14:paraId="32D48EF8">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专业</w:t>
            </w:r>
          </w:p>
        </w:tc>
        <w:tc>
          <w:tcPr>
            <w:tcW w:w="1703" w:type="pct"/>
            <w:gridSpan w:val="5"/>
            <w:noWrap/>
            <w:vAlign w:val="center"/>
          </w:tcPr>
          <w:p w14:paraId="6344DD50">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签字</w:t>
            </w:r>
          </w:p>
        </w:tc>
      </w:tr>
      <w:tr w14:paraId="5CAC2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72" w:type="pct"/>
            <w:vMerge w:val="continue"/>
            <w:noWrap/>
            <w:vAlign w:val="center"/>
          </w:tcPr>
          <w:p w14:paraId="30D9CDBB">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1088" w:type="pct"/>
            <w:gridSpan w:val="9"/>
            <w:noWrap/>
            <w:vAlign w:val="center"/>
          </w:tcPr>
          <w:p w14:paraId="5101EC78">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陈伟</w:t>
            </w:r>
          </w:p>
        </w:tc>
        <w:tc>
          <w:tcPr>
            <w:tcW w:w="1339" w:type="pct"/>
            <w:gridSpan w:val="6"/>
            <w:noWrap/>
            <w:vAlign w:val="center"/>
          </w:tcPr>
          <w:p w14:paraId="46C3F056">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高级工程师</w:t>
            </w:r>
          </w:p>
        </w:tc>
        <w:tc>
          <w:tcPr>
            <w:tcW w:w="495" w:type="pct"/>
            <w:gridSpan w:val="2"/>
            <w:noWrap/>
            <w:vAlign w:val="center"/>
          </w:tcPr>
          <w:p w14:paraId="04C3019D">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地质</w:t>
            </w:r>
          </w:p>
        </w:tc>
        <w:tc>
          <w:tcPr>
            <w:tcW w:w="1703" w:type="pct"/>
            <w:gridSpan w:val="5"/>
            <w:noWrap/>
            <w:vAlign w:val="center"/>
          </w:tcPr>
          <w:p w14:paraId="09D556EC">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r>
      <w:tr w14:paraId="0C3F0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72" w:type="pct"/>
            <w:vMerge w:val="continue"/>
            <w:noWrap/>
            <w:vAlign w:val="center"/>
          </w:tcPr>
          <w:p w14:paraId="09AA994D">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1088" w:type="pct"/>
            <w:gridSpan w:val="9"/>
            <w:noWrap/>
            <w:vAlign w:val="center"/>
          </w:tcPr>
          <w:p w14:paraId="6E166A7D">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陈亮</w:t>
            </w:r>
          </w:p>
        </w:tc>
        <w:tc>
          <w:tcPr>
            <w:tcW w:w="1339" w:type="pct"/>
            <w:gridSpan w:val="6"/>
            <w:noWrap/>
            <w:vAlign w:val="center"/>
          </w:tcPr>
          <w:p w14:paraId="52B32374">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高级工程师</w:t>
            </w:r>
          </w:p>
        </w:tc>
        <w:tc>
          <w:tcPr>
            <w:tcW w:w="495" w:type="pct"/>
            <w:gridSpan w:val="2"/>
            <w:noWrap/>
            <w:vAlign w:val="center"/>
          </w:tcPr>
          <w:p w14:paraId="6DF4842F">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水工环</w:t>
            </w:r>
          </w:p>
        </w:tc>
        <w:tc>
          <w:tcPr>
            <w:tcW w:w="1703" w:type="pct"/>
            <w:gridSpan w:val="5"/>
            <w:noWrap/>
            <w:vAlign w:val="center"/>
          </w:tcPr>
          <w:p w14:paraId="39D61D2E">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r>
      <w:tr w14:paraId="1B52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72" w:type="pct"/>
            <w:vMerge w:val="continue"/>
            <w:noWrap/>
            <w:vAlign w:val="center"/>
          </w:tcPr>
          <w:p w14:paraId="0D216742">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1088" w:type="pct"/>
            <w:gridSpan w:val="9"/>
            <w:noWrap/>
            <w:vAlign w:val="center"/>
          </w:tcPr>
          <w:p w14:paraId="7BC2AC78">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董小路</w:t>
            </w:r>
          </w:p>
        </w:tc>
        <w:tc>
          <w:tcPr>
            <w:tcW w:w="1339" w:type="pct"/>
            <w:gridSpan w:val="6"/>
            <w:noWrap/>
            <w:vAlign w:val="center"/>
          </w:tcPr>
          <w:p w14:paraId="6D755440">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助理工程师</w:t>
            </w:r>
          </w:p>
        </w:tc>
        <w:tc>
          <w:tcPr>
            <w:tcW w:w="495" w:type="pct"/>
            <w:gridSpan w:val="2"/>
            <w:noWrap/>
            <w:vAlign w:val="center"/>
          </w:tcPr>
          <w:p w14:paraId="4F7D906A">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水工环</w:t>
            </w:r>
          </w:p>
        </w:tc>
        <w:tc>
          <w:tcPr>
            <w:tcW w:w="1703" w:type="pct"/>
            <w:gridSpan w:val="5"/>
            <w:noWrap/>
            <w:vAlign w:val="center"/>
          </w:tcPr>
          <w:p w14:paraId="550CF86B">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r>
      <w:tr w14:paraId="0BEE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72" w:type="pct"/>
            <w:vMerge w:val="continue"/>
            <w:noWrap/>
            <w:vAlign w:val="center"/>
          </w:tcPr>
          <w:p w14:paraId="7C1C9CF2">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1088" w:type="pct"/>
            <w:gridSpan w:val="9"/>
            <w:noWrap/>
            <w:vAlign w:val="center"/>
          </w:tcPr>
          <w:p w14:paraId="77BDB5CB">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1339" w:type="pct"/>
            <w:gridSpan w:val="6"/>
            <w:noWrap/>
            <w:vAlign w:val="center"/>
          </w:tcPr>
          <w:p w14:paraId="635A45AB">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495" w:type="pct"/>
            <w:gridSpan w:val="2"/>
            <w:noWrap/>
            <w:vAlign w:val="center"/>
          </w:tcPr>
          <w:p w14:paraId="6FC63AA8">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1703" w:type="pct"/>
            <w:gridSpan w:val="5"/>
            <w:noWrap/>
            <w:vAlign w:val="center"/>
          </w:tcPr>
          <w:p w14:paraId="1E5B2091">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r>
      <w:tr w14:paraId="539BE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372" w:type="pct"/>
            <w:vMerge w:val="restart"/>
            <w:noWrap/>
            <w:vAlign w:val="center"/>
          </w:tcPr>
          <w:p w14:paraId="2886180B">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矿山地质环境影响</w:t>
            </w:r>
          </w:p>
        </w:tc>
        <w:tc>
          <w:tcPr>
            <w:tcW w:w="460" w:type="pct"/>
            <w:gridSpan w:val="2"/>
            <w:vMerge w:val="restart"/>
            <w:noWrap/>
            <w:vAlign w:val="center"/>
          </w:tcPr>
          <w:p w14:paraId="59D201D1">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地质环境影响评估精度级别</w:t>
            </w:r>
          </w:p>
        </w:tc>
        <w:tc>
          <w:tcPr>
            <w:tcW w:w="628" w:type="pct"/>
            <w:gridSpan w:val="7"/>
            <w:noWrap/>
            <w:vAlign w:val="center"/>
          </w:tcPr>
          <w:p w14:paraId="343D1010">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评估区重要程度</w:t>
            </w:r>
          </w:p>
        </w:tc>
        <w:tc>
          <w:tcPr>
            <w:tcW w:w="1834" w:type="pct"/>
            <w:gridSpan w:val="8"/>
            <w:noWrap/>
            <w:vAlign w:val="center"/>
          </w:tcPr>
          <w:p w14:paraId="64797AA4">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EQ \o\ac(</w:instrText>
            </w:r>
            <w:r>
              <w:rPr>
                <w:rFonts w:hint="eastAsia" w:asciiTheme="minorEastAsia" w:hAnsiTheme="minorEastAsia" w:eastAsiaTheme="minorEastAsia" w:cstheme="minorEastAsia"/>
                <w:color w:val="000000" w:themeColor="text1"/>
                <w:position w:val="-4"/>
                <w14:textFill>
                  <w14:solidFill>
                    <w14:schemeClr w14:val="tx1"/>
                  </w14:solidFill>
                </w14:textFill>
              </w:rPr>
              <w:instrText xml:space="preserve">□</w:instrText>
            </w:r>
            <w:r>
              <w:rPr>
                <w:rFonts w:hint="eastAsia" w:asciiTheme="minorEastAsia" w:hAnsiTheme="minorEastAsia" w:eastAsiaTheme="minorEastAsia" w:cstheme="minorEastAsia"/>
                <w:color w:val="000000" w:themeColor="text1"/>
                <w14:textFill>
                  <w14:solidFill>
                    <w14:schemeClr w14:val="tx1"/>
                  </w14:solidFill>
                </w14:textFill>
              </w:rPr>
              <w:instrText xml:space="preserve">,√)</w:instrTex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t xml:space="preserve">重要区  </w:t>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EQ \o\ac(</w:instrText>
            </w:r>
            <w:r>
              <w:rPr>
                <w:rFonts w:hint="eastAsia" w:asciiTheme="minorEastAsia" w:hAnsiTheme="minorEastAsia" w:eastAsiaTheme="minorEastAsia" w:cstheme="minorEastAsia"/>
                <w:color w:val="000000" w:themeColor="text1"/>
                <w:position w:val="-4"/>
                <w14:textFill>
                  <w14:solidFill>
                    <w14:schemeClr w14:val="tx1"/>
                  </w14:solidFill>
                </w14:textFill>
              </w:rPr>
              <w:instrText xml:space="preserve">□</w:instrText>
            </w:r>
            <w:r>
              <w:rPr>
                <w:rFonts w:hint="eastAsia" w:asciiTheme="minorEastAsia" w:hAnsiTheme="minorEastAsia" w:eastAsiaTheme="minorEastAsia" w:cstheme="minorEastAsia"/>
                <w:color w:val="000000" w:themeColor="text1"/>
                <w14:textFill>
                  <w14:solidFill>
                    <w14:schemeClr w14:val="tx1"/>
                  </w14:solidFill>
                </w14:textFill>
              </w:rPr>
              <w:instrText xml:space="preserve">)</w:instrTex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t>较重要区  □一般区</w:t>
            </w:r>
          </w:p>
        </w:tc>
        <w:tc>
          <w:tcPr>
            <w:tcW w:w="1703" w:type="pct"/>
            <w:gridSpan w:val="5"/>
            <w:vMerge w:val="restart"/>
            <w:noWrap/>
            <w:vAlign w:val="center"/>
          </w:tcPr>
          <w:p w14:paraId="3C242CE6">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14:textFill>
                  <w14:solidFill>
                    <w14:schemeClr w14:val="tx1"/>
                  </w14:solidFill>
                </w14:textFill>
              </w:rPr>
              <w:t xml:space="preserve">一级 </w:t>
            </w:r>
            <w:r>
              <w:rPr>
                <w:rFonts w:hint="eastAsia" w:asciiTheme="minorEastAsia" w:hAnsiTheme="minorEastAsia" w:eastAsiaTheme="minorEastAsia" w:cstheme="minorEastAsia"/>
                <w:color w:val="000000" w:themeColor="text1"/>
                <w14:textFill>
                  <w14:solidFill>
                    <w14:schemeClr w14:val="tx1"/>
                  </w14:solidFill>
                </w14:textFill>
              </w:rPr>
              <w:sym w:font="Wingdings 2" w:char="00A3"/>
            </w:r>
            <w:r>
              <w:rPr>
                <w:rFonts w:hint="eastAsia" w:asciiTheme="minorEastAsia" w:hAnsiTheme="minorEastAsia" w:eastAsiaTheme="minorEastAsia" w:cstheme="minorEastAsia"/>
                <w:color w:val="000000" w:themeColor="text1"/>
                <w14:textFill>
                  <w14:solidFill>
                    <w14:schemeClr w14:val="tx1"/>
                  </w14:solidFill>
                </w14:textFill>
              </w:rPr>
              <w:t xml:space="preserve">二级 </w:t>
            </w:r>
            <w:r>
              <w:rPr>
                <w:rFonts w:hint="eastAsia" w:asciiTheme="minorEastAsia" w:hAnsiTheme="minorEastAsia" w:eastAsiaTheme="minorEastAsia" w:cstheme="minorEastAsia"/>
                <w:color w:val="000000" w:themeColor="text1"/>
                <w14:textFill>
                  <w14:solidFill>
                    <w14:schemeClr w14:val="tx1"/>
                  </w14:solidFill>
                </w14:textFill>
              </w:rPr>
              <w:sym w:font="Wingdings 2" w:char="00A3"/>
            </w:r>
            <w:r>
              <w:rPr>
                <w:rFonts w:hint="eastAsia" w:asciiTheme="minorEastAsia" w:hAnsiTheme="minorEastAsia" w:eastAsiaTheme="minorEastAsia" w:cstheme="minorEastAsia"/>
                <w:color w:val="000000" w:themeColor="text1"/>
                <w14:textFill>
                  <w14:solidFill>
                    <w14:schemeClr w14:val="tx1"/>
                  </w14:solidFill>
                </w14:textFill>
              </w:rPr>
              <w:t>三级</w:t>
            </w:r>
          </w:p>
        </w:tc>
      </w:tr>
      <w:tr w14:paraId="2F3B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72" w:type="pct"/>
            <w:vMerge w:val="continue"/>
            <w:noWrap/>
            <w:vAlign w:val="center"/>
          </w:tcPr>
          <w:p w14:paraId="577E993F">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460" w:type="pct"/>
            <w:gridSpan w:val="2"/>
            <w:vMerge w:val="continue"/>
            <w:noWrap/>
            <w:vAlign w:val="center"/>
          </w:tcPr>
          <w:p w14:paraId="33BC29C2">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628" w:type="pct"/>
            <w:gridSpan w:val="7"/>
            <w:noWrap/>
            <w:vAlign w:val="center"/>
          </w:tcPr>
          <w:p w14:paraId="248B7EA7">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地质</w:t>
            </w:r>
          </w:p>
          <w:p w14:paraId="28F4E373">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环境条件</w:t>
            </w:r>
          </w:p>
        </w:tc>
        <w:tc>
          <w:tcPr>
            <w:tcW w:w="1834" w:type="pct"/>
            <w:gridSpan w:val="8"/>
            <w:noWrap/>
            <w:vAlign w:val="center"/>
          </w:tcPr>
          <w:p w14:paraId="6D7F76A9">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EQ \o\ac(</w:instrText>
            </w:r>
            <w:r>
              <w:rPr>
                <w:rFonts w:hint="eastAsia" w:asciiTheme="minorEastAsia" w:hAnsiTheme="minorEastAsia" w:eastAsiaTheme="minorEastAsia" w:cstheme="minorEastAsia"/>
                <w:color w:val="000000" w:themeColor="text1"/>
                <w:position w:val="-4"/>
                <w14:textFill>
                  <w14:solidFill>
                    <w14:schemeClr w14:val="tx1"/>
                  </w14:solidFill>
                </w14:textFill>
              </w:rPr>
              <w:instrText xml:space="preserve">□</w:instrText>
            </w:r>
            <w:r>
              <w:rPr>
                <w:rFonts w:hint="eastAsia" w:asciiTheme="minorEastAsia" w:hAnsiTheme="minorEastAsia" w:eastAsiaTheme="minorEastAsia" w:cstheme="minorEastAsia"/>
                <w:color w:val="000000" w:themeColor="text1"/>
                <w14:textFill>
                  <w14:solidFill>
                    <w14:schemeClr w14:val="tx1"/>
                  </w14:solidFill>
                </w14:textFill>
              </w:rPr>
              <w:instrText xml:space="preserve">)</w:instrTex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t xml:space="preserve">复杂 </w:t>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EQ \o\ac(</w:instrText>
            </w:r>
            <w:r>
              <w:rPr>
                <w:rFonts w:hint="eastAsia" w:asciiTheme="minorEastAsia" w:hAnsiTheme="minorEastAsia" w:eastAsiaTheme="minorEastAsia" w:cstheme="minorEastAsia"/>
                <w:color w:val="000000" w:themeColor="text1"/>
                <w:position w:val="-4"/>
                <w14:textFill>
                  <w14:solidFill>
                    <w14:schemeClr w14:val="tx1"/>
                  </w14:solidFill>
                </w14:textFill>
              </w:rPr>
              <w:instrText xml:space="preserve">□</w:instrText>
            </w:r>
            <w:r>
              <w:rPr>
                <w:rFonts w:hint="eastAsia" w:asciiTheme="minorEastAsia" w:hAnsiTheme="minorEastAsia" w:eastAsiaTheme="minorEastAsia" w:cstheme="minorEastAsia"/>
                <w:color w:val="000000" w:themeColor="text1"/>
                <w14:textFill>
                  <w14:solidFill>
                    <w14:schemeClr w14:val="tx1"/>
                  </w14:solidFill>
                </w14:textFill>
              </w:rPr>
              <w:instrText xml:space="preserve">,√)</w:instrTex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t>中等</w:t>
            </w:r>
          </w:p>
          <w:p w14:paraId="6C5549E2">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□简单</w:t>
            </w:r>
          </w:p>
        </w:tc>
        <w:tc>
          <w:tcPr>
            <w:tcW w:w="1703" w:type="pct"/>
            <w:gridSpan w:val="5"/>
            <w:vMerge w:val="continue"/>
            <w:noWrap/>
            <w:vAlign w:val="center"/>
          </w:tcPr>
          <w:p w14:paraId="380B209E">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r>
      <w:tr w14:paraId="626FA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72" w:type="pct"/>
            <w:vMerge w:val="continue"/>
            <w:noWrap/>
            <w:vAlign w:val="center"/>
          </w:tcPr>
          <w:p w14:paraId="7E2B6CE0">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460" w:type="pct"/>
            <w:gridSpan w:val="2"/>
            <w:vMerge w:val="continue"/>
            <w:noWrap/>
            <w:vAlign w:val="center"/>
          </w:tcPr>
          <w:p w14:paraId="3D9C420C">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628" w:type="pct"/>
            <w:gridSpan w:val="7"/>
            <w:noWrap/>
            <w:vAlign w:val="center"/>
          </w:tcPr>
          <w:p w14:paraId="5E85303A">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生产规模</w:t>
            </w:r>
          </w:p>
        </w:tc>
        <w:tc>
          <w:tcPr>
            <w:tcW w:w="1834" w:type="pct"/>
            <w:gridSpan w:val="8"/>
            <w:noWrap/>
            <w:vAlign w:val="center"/>
          </w:tcPr>
          <w:p w14:paraId="7ACA6ED8">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□大型 </w:t>
            </w:r>
            <w:r>
              <w:rPr>
                <w:rFonts w:hint="eastAsia" w:asciiTheme="minorEastAsia" w:hAnsiTheme="minorEastAsia" w:eastAsiaTheme="minorEastAsia" w:cstheme="minorEastAsia"/>
                <w:color w:val="000000" w:themeColor="text1"/>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14:textFill>
                  <w14:solidFill>
                    <w14:schemeClr w14:val="tx1"/>
                  </w14:solidFill>
                </w14:textFill>
              </w:rPr>
              <w:t>中型 □小型</w:t>
            </w:r>
          </w:p>
        </w:tc>
        <w:tc>
          <w:tcPr>
            <w:tcW w:w="1703" w:type="pct"/>
            <w:gridSpan w:val="5"/>
            <w:vMerge w:val="continue"/>
            <w:noWrap/>
            <w:vAlign w:val="center"/>
          </w:tcPr>
          <w:p w14:paraId="1805282D">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r>
      <w:tr w14:paraId="4D6EA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6" w:hRule="atLeast"/>
          <w:jc w:val="center"/>
        </w:trPr>
        <w:tc>
          <w:tcPr>
            <w:tcW w:w="372" w:type="pct"/>
            <w:vMerge w:val="continue"/>
            <w:noWrap/>
            <w:vAlign w:val="center"/>
          </w:tcPr>
          <w:p w14:paraId="0A312252">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290" w:type="pct"/>
            <w:vMerge w:val="restart"/>
            <w:noWrap/>
            <w:vAlign w:val="center"/>
          </w:tcPr>
          <w:p w14:paraId="7F905337">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现状分析与预测</w:t>
            </w:r>
          </w:p>
        </w:tc>
        <w:tc>
          <w:tcPr>
            <w:tcW w:w="798" w:type="pct"/>
            <w:gridSpan w:val="8"/>
            <w:noWrap/>
            <w:vAlign w:val="center"/>
          </w:tcPr>
          <w:p w14:paraId="138B055E">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矿山地质灾害现状分析与预测</w:t>
            </w:r>
          </w:p>
        </w:tc>
        <w:tc>
          <w:tcPr>
            <w:tcW w:w="3538" w:type="pct"/>
            <w:gridSpan w:val="13"/>
            <w:noWrap/>
            <w:vAlign w:val="center"/>
          </w:tcPr>
          <w:p w14:paraId="612DD86E">
            <w:pPr>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现状：</w:t>
            </w:r>
            <w:r>
              <w:rPr>
                <w:rFonts w:hint="eastAsia" w:asciiTheme="minorEastAsia" w:hAnsiTheme="minorEastAsia" w:cstheme="minorEastAsia"/>
                <w:color w:val="000000" w:themeColor="text1"/>
                <w:kern w:val="0"/>
                <w:szCs w:val="21"/>
                <w14:textFill>
                  <w14:solidFill>
                    <w14:schemeClr w14:val="tx1"/>
                  </w14:solidFill>
                </w14:textFill>
              </w:rPr>
              <w:t>经过实地调查，评估区范围内及周边现状下地质灾害不发育，未发现崩塌、滑坡、泥石流、地面沉降、地裂缝、地面塌陷等地质灾害，在今后矿业活动中不存在加剧上述地质灾害的问题。</w:t>
            </w:r>
          </w:p>
          <w:p w14:paraId="626386D2">
            <w:pPr>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预测：</w:t>
            </w:r>
            <w:r>
              <w:rPr>
                <w:rFonts w:hint="eastAsia" w:asciiTheme="minorEastAsia" w:hAnsiTheme="minorEastAsia" w:cstheme="minorEastAsia"/>
                <w:color w:val="000000" w:themeColor="text1"/>
                <w:kern w:val="0"/>
                <w:szCs w:val="21"/>
                <w14:textFill>
                  <w14:solidFill>
                    <w14:schemeClr w14:val="tx1"/>
                  </w14:solidFill>
                </w14:textFill>
              </w:rPr>
              <w:t>矿山采用露天开采方式，在今后的采矿活动中将对边坡进行开挖，边坡开挖后形成的临空面失去侧向支撑力，引起岩体内部应力状态的变化，在坡脚和坡顶可能出现应力集中区和张应力区，当岩体应力超过岩体强度时，岩体产生破坏，边坡岩体向临空面方向发生变形、破坏，可能产生局部崩塌、垮塌等，危害采矿人员和设备的安全。其发生的可能性中等，危害程度中等，危险性中等。矿山建设总体可能加剧、诱发、遭受的地质灾害对地质环境影响较严重。</w:t>
            </w:r>
          </w:p>
        </w:tc>
      </w:tr>
      <w:tr w14:paraId="50972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2" w:hRule="atLeast"/>
          <w:jc w:val="center"/>
        </w:trPr>
        <w:tc>
          <w:tcPr>
            <w:tcW w:w="372" w:type="pct"/>
            <w:vMerge w:val="continue"/>
            <w:noWrap/>
            <w:vAlign w:val="center"/>
          </w:tcPr>
          <w:p w14:paraId="6007B9C5">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290" w:type="pct"/>
            <w:vMerge w:val="continue"/>
            <w:noWrap/>
            <w:vAlign w:val="center"/>
          </w:tcPr>
          <w:p w14:paraId="329BB07A">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798" w:type="pct"/>
            <w:gridSpan w:val="8"/>
            <w:noWrap/>
            <w:vAlign w:val="center"/>
          </w:tcPr>
          <w:p w14:paraId="27BFE274">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sz w:val="21"/>
                <w:szCs w:val="21"/>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矿区含水层破坏现状分析与预测</w:t>
            </w:r>
          </w:p>
        </w:tc>
        <w:tc>
          <w:tcPr>
            <w:tcW w:w="3538" w:type="pct"/>
            <w:gridSpan w:val="13"/>
            <w:noWrap/>
            <w:vAlign w:val="center"/>
          </w:tcPr>
          <w:p w14:paraId="1D0890B5">
            <w:pPr>
              <w:keepNext w:val="0"/>
              <w:keepLines w:val="0"/>
              <w:pageBreakBefore w:val="0"/>
              <w:kinsoku/>
              <w:wordWrap/>
              <w:overflowPunct/>
              <w:topLinePunct w:val="0"/>
              <w:bidi w:val="0"/>
              <w:adjustRightInd w:val="0"/>
              <w:snapToGrid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水源：评估区内无泉点分布，无地表水体分布，区内分布的沟谷多为季节性溪沟、雨季变化较大，均以接受大气降雨的补给为主。现矿山采矿活动对区内水源影响较小。含水层破坏及地下水位下降：据本次调查，评估区内无地表水体分布，无泉点分布，矿山采用露天开采，评估区内因矿山开采已形成一定的采空区，采空区的形成主要对含水层上部结构形成破坏，破坏总面积约</w:t>
            </w:r>
            <w:r>
              <w:rPr>
                <w:rFonts w:hint="eastAsia" w:asciiTheme="minorEastAsia" w:hAnsiTheme="minorEastAsia" w:cstheme="minorEastAsia"/>
                <w:color w:val="000000" w:themeColor="text1"/>
                <w:kern w:val="0"/>
                <w:szCs w:val="21"/>
                <w:lang w:eastAsia="zh-CN"/>
                <w14:textFill>
                  <w14:solidFill>
                    <w14:schemeClr w14:val="tx1"/>
                  </w14:solidFill>
                </w14:textFill>
              </w:rPr>
              <w:t>3.1211</w:t>
            </w:r>
            <w:r>
              <w:rPr>
                <w:rFonts w:hint="eastAsia" w:asciiTheme="minorEastAsia" w:hAnsiTheme="minorEastAsia" w:cstheme="minorEastAsia"/>
                <w:color w:val="000000" w:themeColor="text1"/>
                <w:kern w:val="0"/>
                <w:szCs w:val="21"/>
                <w14:textFill>
                  <w14:solidFill>
                    <w14:schemeClr w14:val="tx1"/>
                  </w14:solidFill>
                </w14:textFill>
              </w:rPr>
              <w:t>h㎡，开挖深度最大达</w:t>
            </w:r>
            <w:r>
              <w:rPr>
                <w:rFonts w:hint="eastAsia" w:asciiTheme="minorEastAsia" w:hAnsiTheme="minorEastAsia" w:cstheme="minorEastAsia"/>
                <w:color w:val="000000" w:themeColor="text1"/>
                <w:kern w:val="0"/>
                <w:szCs w:val="21"/>
                <w:lang w:val="en-US" w:eastAsia="zh-CN"/>
                <w14:textFill>
                  <w14:solidFill>
                    <w14:schemeClr w14:val="tx1"/>
                  </w14:solidFill>
                </w14:textFill>
              </w:rPr>
              <w:t>4</w:t>
            </w:r>
            <w:r>
              <w:rPr>
                <w:rFonts w:hint="eastAsia" w:asciiTheme="minorEastAsia" w:hAnsiTheme="minorEastAsia" w:cstheme="minorEastAsia"/>
                <w:color w:val="000000" w:themeColor="text1"/>
                <w:kern w:val="0"/>
                <w:szCs w:val="21"/>
                <w14:textFill>
                  <w14:solidFill>
                    <w14:schemeClr w14:val="tx1"/>
                  </w14:solidFill>
                </w14:textFill>
              </w:rPr>
              <w:t>0m。矿山开采破坏了含水层上部结构，雨季将增大矿坑地下水补给的可能性，局部改变了渗透途径。地下水水量减少或疏干：大气降水是矿床最主要的充水因素，无侧向补给量，天然状态与区域含水层和地表水体联系不密切，排水强度和大气降水密切相关，目前露天采场中无积水现象，该区地形北部较高，南部偏低，地形有利于自然排泄。因此矿区及周围主要含水层水位无变化，故现状条件下，矿业活动对区内地下水的影响破坏程度较轻。有毒有害物质：现状下采场内未见地下水渗出，不存在大量抽、排水情况，未造成地下水位大幅度下降现象，同时，矿山作业人员不多，无生产生活污水排放，矿石化学成分稳定，不含有毒有害物质，所以矿山现阶段活动总体对水质影响较轻。矿体最低开采标高高于当地最低侵蚀基准面（</w:t>
            </w:r>
            <w:r>
              <w:rPr>
                <w:rFonts w:hint="eastAsia" w:asciiTheme="minorEastAsia" w:hAnsiTheme="minorEastAsia" w:cstheme="minorEastAsia"/>
                <w:color w:val="000000" w:themeColor="text1"/>
                <w:kern w:val="0"/>
                <w:szCs w:val="21"/>
                <w:lang w:eastAsia="zh-CN"/>
                <w14:textFill>
                  <w14:solidFill>
                    <w14:schemeClr w14:val="tx1"/>
                  </w14:solidFill>
                </w14:textFill>
              </w:rPr>
              <w:t>2000</w:t>
            </w:r>
            <w:r>
              <w:rPr>
                <w:rFonts w:hint="eastAsia" w:asciiTheme="minorEastAsia" w:hAnsiTheme="minorEastAsia" w:cstheme="minorEastAsia"/>
                <w:color w:val="000000" w:themeColor="text1"/>
                <w:kern w:val="0"/>
                <w:szCs w:val="21"/>
                <w14:textFill>
                  <w14:solidFill>
                    <w14:schemeClr w14:val="tx1"/>
                  </w14:solidFill>
                </w14:textFill>
              </w:rPr>
              <w:t>m），矿山开采未揭露到地下水水位。综上所述，现状下采矿活动对评估区内含水层的影响较轻。</w:t>
            </w:r>
          </w:p>
          <w:p w14:paraId="6642F73D">
            <w:pPr>
              <w:keepNext w:val="0"/>
              <w:keepLines w:val="0"/>
              <w:pageBreakBefore w:val="0"/>
              <w:kinsoku/>
              <w:wordWrap/>
              <w:overflowPunct/>
              <w:topLinePunct w:val="0"/>
              <w:bidi w:val="0"/>
              <w:adjustRightInd w:val="0"/>
              <w:snapToGrid w:val="0"/>
              <w:spacing w:line="240" w:lineRule="atLeast"/>
              <w:ind w:left="0" w:leftChars="0" w:firstLine="0" w:firstLineChars="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预测：根据现场调查，矿区最低开采平台位于评估区最低侵蚀基准面（</w:t>
            </w:r>
            <w:r>
              <w:rPr>
                <w:rFonts w:hint="eastAsia" w:asciiTheme="minorEastAsia" w:hAnsiTheme="minorEastAsia" w:cstheme="minorEastAsia"/>
                <w:color w:val="000000" w:themeColor="text1"/>
                <w:szCs w:val="21"/>
                <w:lang w:eastAsia="zh-CN"/>
                <w14:textFill>
                  <w14:solidFill>
                    <w14:schemeClr w14:val="tx1"/>
                  </w14:solidFill>
                </w14:textFill>
              </w:rPr>
              <w:t>2000</w:t>
            </w:r>
            <w:r>
              <w:rPr>
                <w:rFonts w:hint="eastAsia" w:asciiTheme="minorEastAsia" w:hAnsiTheme="minorEastAsia" w:cstheme="minorEastAsia"/>
                <w:color w:val="000000" w:themeColor="text1"/>
                <w:szCs w:val="21"/>
                <w14:textFill>
                  <w14:solidFill>
                    <w14:schemeClr w14:val="tx1"/>
                  </w14:solidFill>
                </w14:textFill>
              </w:rPr>
              <w:t>m）之上，矿区排泄条件好，对露天采场充水影响小。矿体赋存于二叠系中统阳新组（P</w:t>
            </w:r>
            <w:r>
              <w:rPr>
                <w:rFonts w:hint="eastAsia" w:asciiTheme="minorEastAsia" w:hAnsiTheme="minorEastAsia" w:cstheme="minorEastAsia"/>
                <w:color w:val="000000" w:themeColor="text1"/>
                <w:szCs w:val="21"/>
                <w:vertAlign w:val="subscript"/>
                <w14:textFill>
                  <w14:solidFill>
                    <w14:schemeClr w14:val="tx1"/>
                  </w14:solidFill>
                </w14:textFill>
              </w:rPr>
              <w:t>2</w:t>
            </w:r>
            <w:r>
              <w:rPr>
                <w:rFonts w:hint="eastAsia" w:asciiTheme="minorEastAsia" w:hAnsiTheme="minorEastAsia" w:cstheme="minorEastAsia"/>
                <w:i/>
                <w:color w:val="000000" w:themeColor="text1"/>
                <w:szCs w:val="21"/>
                <w14:textFill>
                  <w14:solidFill>
                    <w14:schemeClr w14:val="tx1"/>
                  </w14:solidFill>
                </w14:textFill>
              </w:rPr>
              <w:t>y</w:t>
            </w:r>
            <w:r>
              <w:rPr>
                <w:rFonts w:hint="eastAsia" w:asciiTheme="minorEastAsia" w:hAnsiTheme="minorEastAsia" w:cstheme="minorEastAsia"/>
                <w:color w:val="000000" w:themeColor="text1"/>
                <w:szCs w:val="21"/>
                <w14:textFill>
                  <w14:solidFill>
                    <w14:schemeClr w14:val="tx1"/>
                  </w14:solidFill>
                </w14:textFill>
              </w:rPr>
              <w:t>）岩溶裂隙含水层中，富水性弱～中等，矿山开采不会使矿区地下水补给减少，随着采矿活动的深入，可能会使矿区及周围一定范围深层地下水位小幅下降：</w:t>
            </w:r>
          </w:p>
          <w:p w14:paraId="52AA5316">
            <w:pPr>
              <w:keepNext w:val="0"/>
              <w:keepLines w:val="0"/>
              <w:pageBreakBefore w:val="0"/>
              <w:kinsoku/>
              <w:wordWrap/>
              <w:overflowPunct/>
              <w:topLinePunct w:val="0"/>
              <w:bidi w:val="0"/>
              <w:adjustRightInd w:val="0"/>
              <w:snapToGrid w:val="0"/>
              <w:spacing w:line="240" w:lineRule="atLeast"/>
              <w:ind w:left="0" w:leftChars="0" w:firstLine="0" w:firstLineChars="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水质水量的影响或破坏程度：矿山为露采矿山，无生产生活污水排放，矿石化学成分稳定，无有毒有害物质，矿山开采出来的矿石经加工后由车辆运输到区外销售，无需对矿体进行洗选，加工期间基本无污水排放，所以未来矿山采矿活动对水质影响总体较轻。</w:t>
            </w:r>
          </w:p>
          <w:p w14:paraId="034D627E">
            <w:pPr>
              <w:keepNext w:val="0"/>
              <w:keepLines w:val="0"/>
              <w:pageBreakBefore w:val="0"/>
              <w:kinsoku/>
              <w:wordWrap/>
              <w:overflowPunct/>
              <w:topLinePunct w:val="0"/>
              <w:bidi w:val="0"/>
              <w:adjustRightInd w:val="0"/>
              <w:snapToGrid w:val="0"/>
              <w:spacing w:line="240" w:lineRule="atLeast"/>
              <w:ind w:left="0" w:leftChars="0" w:firstLine="0" w:firstLineChars="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水源：评估区内无泉点分布，矿区生产及生活用水只能从矿区外围寻找水源，矿区供水条件较差。在今后矿山生产活动中，矿山生产用水为直耗水、无生产废水产生。项目废水仅为员工生活废水，生活粪污经化粪池处理后用作农家肥，生活污水经沉淀池收集沉淀后回用于生产和场区洒水降尘，不外排。综上所述，预测矿山开采对区内地下水含水层的影响和破坏程度总体为较轻。</w:t>
            </w:r>
          </w:p>
          <w:p w14:paraId="3B2C1421">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sz w:val="21"/>
                <w:szCs w:val="21"/>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（3）含水层结构破坏及地下水位下降：该矿山采用露天开采，在未来的开采过程中，评估区内将形成一个露天采场，采场的形成主要对含水层上部结构形成破坏，破坏总面积约</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8.4069</w:t>
            </w:r>
            <w:r>
              <w:rPr>
                <w:rFonts w:hint="eastAsia" w:asciiTheme="minorEastAsia" w:hAnsiTheme="minorEastAsia" w:eastAsiaTheme="minorEastAsia" w:cstheme="minorEastAsia"/>
                <w:color w:val="000000" w:themeColor="text1"/>
                <w:sz w:val="21"/>
                <w:szCs w:val="21"/>
                <w14:textFill>
                  <w14:solidFill>
                    <w14:schemeClr w14:val="tx1"/>
                  </w14:solidFill>
                </w14:textFill>
              </w:rPr>
              <w:t>h㎡。矿山开采破坏了含水层上部结构，雨季将增大采场底部向地下水补给的可能性，局部改变了渗透途径。总体上，未来在矿山开采过程中对矿区含水层结构破坏及地下水位下降影响较轻。</w:t>
            </w:r>
          </w:p>
        </w:tc>
      </w:tr>
      <w:tr w14:paraId="50404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4" w:hRule="atLeast"/>
          <w:jc w:val="center"/>
        </w:trPr>
        <w:tc>
          <w:tcPr>
            <w:tcW w:w="372" w:type="pct"/>
            <w:vMerge w:val="restart"/>
            <w:noWrap/>
            <w:vAlign w:val="center"/>
          </w:tcPr>
          <w:p w14:paraId="11BBA7FD">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矿山地质环境影响</w:t>
            </w:r>
          </w:p>
        </w:tc>
        <w:tc>
          <w:tcPr>
            <w:tcW w:w="290" w:type="pct"/>
            <w:vMerge w:val="restart"/>
            <w:noWrap/>
            <w:vAlign w:val="center"/>
          </w:tcPr>
          <w:p w14:paraId="45E70EEA">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现状分析与预测</w:t>
            </w:r>
          </w:p>
        </w:tc>
        <w:tc>
          <w:tcPr>
            <w:tcW w:w="798" w:type="pct"/>
            <w:gridSpan w:val="8"/>
            <w:noWrap/>
            <w:vAlign w:val="center"/>
          </w:tcPr>
          <w:p w14:paraId="4BF52A4B">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矿区地形地貌景观（地质遗迹、人文景观）破坏现状分析与预测</w:t>
            </w:r>
          </w:p>
        </w:tc>
        <w:tc>
          <w:tcPr>
            <w:tcW w:w="3538" w:type="pct"/>
            <w:gridSpan w:val="13"/>
            <w:noWrap/>
          </w:tcPr>
          <w:p w14:paraId="71006EB4">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现状：据走访调查了解，评估区及周边无自然保护区、旅游景区（点）、重要交通要道、重要建筑设施及水源点分布。该矿山为新立矿山，现状下矿山无采矿及其他建设活动，矿山现状对内的地形地貌景观无影响。</w:t>
            </w:r>
          </w:p>
          <w:p w14:paraId="4D6B28F9">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sz w:val="21"/>
                <w:szCs w:val="21"/>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预测：根据《开发利用方案》设计，未来对地形地貌景观的破坏主要表现为露天采场开采及矿山辅助设施的建设等对区内地形地貌景观的影响最为突出。未来矿山开采建设和运营过程中，将形成较大范围的采空区和开采边坡，矿山最终开采面积为</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8.4069</w:t>
            </w:r>
            <w:r>
              <w:rPr>
                <w:rFonts w:hint="eastAsia" w:asciiTheme="minorEastAsia" w:hAnsiTheme="minorEastAsia" w:eastAsiaTheme="minorEastAsia" w:cstheme="minorEastAsia"/>
                <w:color w:val="000000" w:themeColor="text1"/>
                <w:sz w:val="21"/>
                <w:szCs w:val="21"/>
                <w14:textFill>
                  <w14:solidFill>
                    <w14:schemeClr w14:val="tx1"/>
                  </w14:solidFill>
                </w14:textFill>
              </w:rPr>
              <w:t>h㎡，最大开采深度达95m，最终边坡角</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45</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-55</w:t>
            </w:r>
            <w:r>
              <w:rPr>
                <w:rFonts w:hint="eastAsia" w:asciiTheme="minorEastAsia" w:hAnsiTheme="minorEastAsia" w:eastAsiaTheme="minorEastAsia" w:cstheme="minorEastAsia"/>
                <w:color w:val="000000" w:themeColor="text1"/>
                <w:sz w:val="21"/>
                <w:szCs w:val="21"/>
                <w14:textFill>
                  <w14:solidFill>
                    <w14:schemeClr w14:val="tx1"/>
                  </w14:solidFill>
                </w14:textFill>
              </w:rPr>
              <w:t>°，同时矿山在辅助设施的建设中也将形成对土地大面积的压占损毁，预测压占土地面积2.9355h㎡。露天采场的形成及矿山辅助设施的建设将造成山体破损、岩石裸露和破坏大面积的地表植被等，使原生地貌发生改变，区域内原生植被的拦砂蓄渗功能丧失，预测露天采场的形成对地形地貌景观破坏和影响强烈，辅助设施对地形地貌景观破坏和影响程度较轻。综上所述，按《矿山地质环境保护与恢复治理方案编制规范》附录E.1“矿山地质环境影响程度分级表”，预测矿山开采对区内地形地貌景观破坏和影响严重。</w:t>
            </w:r>
          </w:p>
        </w:tc>
      </w:tr>
      <w:tr w14:paraId="031C8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jc w:val="center"/>
        </w:trPr>
        <w:tc>
          <w:tcPr>
            <w:tcW w:w="372" w:type="pct"/>
            <w:vMerge w:val="continue"/>
            <w:noWrap/>
            <w:vAlign w:val="center"/>
          </w:tcPr>
          <w:p w14:paraId="5C7CCE4D">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sz w:val="21"/>
                <w:szCs w:val="21"/>
                <w:highlight w:val="yellow"/>
                <w14:textFill>
                  <w14:solidFill>
                    <w14:schemeClr w14:val="tx1"/>
                  </w14:solidFill>
                </w14:textFill>
              </w:rPr>
            </w:pPr>
          </w:p>
        </w:tc>
        <w:tc>
          <w:tcPr>
            <w:tcW w:w="290" w:type="pct"/>
            <w:vMerge w:val="continue"/>
            <w:noWrap/>
            <w:vAlign w:val="center"/>
          </w:tcPr>
          <w:p w14:paraId="749F81D6">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sz w:val="21"/>
                <w:szCs w:val="21"/>
                <w:highlight w:val="yellow"/>
                <w14:textFill>
                  <w14:solidFill>
                    <w14:schemeClr w14:val="tx1"/>
                  </w14:solidFill>
                </w14:textFill>
              </w:rPr>
            </w:pPr>
          </w:p>
        </w:tc>
        <w:tc>
          <w:tcPr>
            <w:tcW w:w="798" w:type="pct"/>
            <w:gridSpan w:val="8"/>
            <w:noWrap/>
            <w:vAlign w:val="center"/>
          </w:tcPr>
          <w:p w14:paraId="7DA298E6">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矿区水土环境污染现状分析与预测</w:t>
            </w:r>
          </w:p>
        </w:tc>
        <w:tc>
          <w:tcPr>
            <w:tcW w:w="3538" w:type="pct"/>
            <w:gridSpan w:val="13"/>
            <w:noWrap/>
            <w:vAlign w:val="center"/>
          </w:tcPr>
          <w:p w14:paraId="45FB574F">
            <w:pPr>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现状：评估区属低纬度高原季风气候，区内地表水体不发育。矿山生产用水量不大，大部分用于凿岩，少部分用于对露天采场及矿山道路的洒水而不外排，生产活动中产生的少量生活废水要用于浇灌矿区内栽种的植被，不可浇灌使用的用于洒水降尘等使用。矿石中不含有毒有害元素，采场内废水主要为大气降水，可直接外排或回收利用。地表季节性溪水水体天然状态水质好，现状下露天采场有少量废弃土石堆放，场地内大气降水冲刷松散物导致部分水土流失。矿石中不含有毒有害元素，不会污染地下水。现状总体对地表水、地下水和土壤的污染程度较轻。</w:t>
            </w:r>
          </w:p>
          <w:p w14:paraId="2055E635">
            <w:pPr>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预测：据开发利用方案，未来矿山开采产生的废弃土石，堆放于矿区西部冲沟，开采产生的废石不会对环境造成污染。但随着开采的进行，对植被的破坏将进一步加剧，裸露岩层的面积增大，增大了场地淋滤水污染地表水的可能。矿石中不含有毒有害元素，预测未来开采不会污染地下水。总体上，预测矿山未来开采对地表水、地下水和土壤的污染程度较轻。</w:t>
            </w:r>
          </w:p>
        </w:tc>
      </w:tr>
      <w:tr w14:paraId="0F53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jc w:val="center"/>
        </w:trPr>
        <w:tc>
          <w:tcPr>
            <w:tcW w:w="372" w:type="pct"/>
            <w:vMerge w:val="continue"/>
            <w:noWrap/>
            <w:vAlign w:val="center"/>
          </w:tcPr>
          <w:p w14:paraId="1CD96191">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290" w:type="pct"/>
            <w:vMerge w:val="continue"/>
            <w:noWrap/>
            <w:vAlign w:val="center"/>
          </w:tcPr>
          <w:p w14:paraId="40F6963B">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798" w:type="pct"/>
            <w:gridSpan w:val="8"/>
            <w:noWrap/>
            <w:vAlign w:val="center"/>
          </w:tcPr>
          <w:p w14:paraId="4A7C4BFF">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村庄及重要设施影响评估</w:t>
            </w:r>
          </w:p>
        </w:tc>
        <w:tc>
          <w:tcPr>
            <w:tcW w:w="3538" w:type="pct"/>
            <w:gridSpan w:val="13"/>
            <w:noWrap/>
            <w:vAlign w:val="center"/>
          </w:tcPr>
          <w:p w14:paraId="49B810BF">
            <w:pPr>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矿山为露天开采，在矿山爆破、矿石加工以及矿山运输中产生的粉尘应采取进行洒水除尘，铲装采用喷雾洒水抑尘，尽量减少粉尘等对环境的影响。矿山开采、爆破、加工等将产生噪声污染，因此矿山开采过程中应采用新型低噪声的凿岩机、破碎生产设备等，从整体降低凿岩机等噪声。</w:t>
            </w:r>
            <w:r>
              <w:rPr>
                <w:rFonts w:hint="eastAsia" w:asciiTheme="minorEastAsia" w:hAnsiTheme="minorEastAsia" w:cstheme="minorEastAsia"/>
                <w:color w:val="000000" w:themeColor="text1"/>
                <w:kern w:val="0"/>
                <w:szCs w:val="21"/>
                <w:lang w:val="en-US" w:eastAsia="zh-CN"/>
                <w14:textFill>
                  <w14:solidFill>
                    <w14:schemeClr w14:val="tx1"/>
                  </w14:solidFill>
                </w14:textFill>
              </w:rPr>
              <w:t>宣威市热水镇大云山采石场145°方向0.7km处为响宗村委会响宗村，360°方向0.75km处为响宗村委会大地坡村，51°方向0.65km处为响宗村委会挖灰山村，其余方向周边没有村庄分布，对村庄影响较轻。</w:t>
            </w:r>
          </w:p>
        </w:tc>
      </w:tr>
      <w:tr w14:paraId="3D487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372" w:type="pct"/>
            <w:vMerge w:val="continue"/>
            <w:noWrap/>
            <w:vAlign w:val="center"/>
          </w:tcPr>
          <w:p w14:paraId="3B6ECF0E">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1088" w:type="pct"/>
            <w:gridSpan w:val="9"/>
            <w:noWrap/>
            <w:vAlign w:val="center"/>
          </w:tcPr>
          <w:p w14:paraId="0433F8AE">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矿山地质环境影响综合评估</w:t>
            </w:r>
          </w:p>
        </w:tc>
        <w:tc>
          <w:tcPr>
            <w:tcW w:w="3538" w:type="pct"/>
            <w:gridSpan w:val="13"/>
            <w:noWrap/>
            <w:vAlign w:val="center"/>
          </w:tcPr>
          <w:p w14:paraId="226E829E">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矿山地质环境影响综合评估区矿山地质环境影响程度划分为严重和较轻两个级别，将评估区划为现状矿山地质环境影响严重区（</w:t>
            </w:r>
            <w:r>
              <w:rPr>
                <w:rFonts w:hint="eastAsia" w:asciiTheme="minorEastAsia" w:hAnsiTheme="minorEastAsia" w:eastAsiaTheme="minorEastAsia" w:cstheme="minorEastAsia"/>
                <w:color w:val="000000" w:themeColor="text1"/>
                <w:sz w:val="21"/>
                <w:szCs w:val="21"/>
                <w:lang w:val="pl-PL"/>
                <w14:textFill>
                  <w14:solidFill>
                    <w14:schemeClr w14:val="tx1"/>
                  </w14:solidFill>
                </w14:textFill>
              </w:rPr>
              <w:t>i</w:t>
            </w:r>
            <w:r>
              <w:rPr>
                <w:rFonts w:hint="eastAsia" w:asciiTheme="minorEastAsia" w:hAnsiTheme="minorEastAsia" w:eastAsiaTheme="minorEastAsia" w:cstheme="minorEastAsia"/>
                <w:color w:val="000000" w:themeColor="text1"/>
                <w:sz w:val="21"/>
                <w:szCs w:val="21"/>
                <w14:textFill>
                  <w14:solidFill>
                    <w14:schemeClr w14:val="tx1"/>
                  </w14:solidFill>
                </w14:textFill>
              </w:rPr>
              <w:t>）和影响较轻区（</w:t>
            </w:r>
            <w:r>
              <w:rPr>
                <w:rFonts w:hint="eastAsia" w:asciiTheme="minorEastAsia" w:hAnsiTheme="minorEastAsia" w:eastAsiaTheme="minorEastAsia" w:cstheme="minorEastAsia"/>
                <w:color w:val="000000" w:themeColor="text1"/>
                <w:sz w:val="21"/>
                <w:szCs w:val="21"/>
                <w:lang w:val="pl-PL"/>
                <w14:textFill>
                  <w14:solidFill>
                    <w14:schemeClr w14:val="tx1"/>
                  </w14:solidFill>
                </w14:textFill>
              </w:rPr>
              <w:t>iii</w:t>
            </w:r>
            <w:r>
              <w:rPr>
                <w:rFonts w:hint="eastAsia" w:asciiTheme="minorEastAsia" w:hAnsiTheme="minorEastAsia" w:eastAsiaTheme="minorEastAsia" w:cstheme="minorEastAsia"/>
                <w:color w:val="000000" w:themeColor="text1"/>
                <w:sz w:val="21"/>
                <w:szCs w:val="21"/>
                <w14:textFill>
                  <w14:solidFill>
                    <w14:schemeClr w14:val="tx1"/>
                  </w14:solidFill>
                </w14:textFill>
              </w:rPr>
              <w:t>）二级二区。</w:t>
            </w:r>
          </w:p>
        </w:tc>
      </w:tr>
      <w:tr w14:paraId="5103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372" w:type="pct"/>
            <w:vMerge w:val="restart"/>
            <w:noWrap/>
            <w:vAlign w:val="center"/>
          </w:tcPr>
          <w:p w14:paraId="487CD4F1">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矿区土地损毁预测与评估</w:t>
            </w:r>
          </w:p>
        </w:tc>
        <w:tc>
          <w:tcPr>
            <w:tcW w:w="1088" w:type="pct"/>
            <w:gridSpan w:val="9"/>
            <w:noWrap/>
            <w:vAlign w:val="center"/>
          </w:tcPr>
          <w:p w14:paraId="2C7FDF4E">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土地损毁的环节与时序</w:t>
            </w:r>
          </w:p>
        </w:tc>
        <w:tc>
          <w:tcPr>
            <w:tcW w:w="3538" w:type="pct"/>
            <w:gridSpan w:val="13"/>
            <w:noWrap/>
            <w:vAlign w:val="center"/>
          </w:tcPr>
          <w:p w14:paraId="1B161369">
            <w:pPr>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矿山为露天开采项目，土地的损毁成因与矿山的开采方法、开采工艺流程、资源存储的形式、地表工业建设布局等有着密切的关系。根据矿山自身特点，开采可能产生土地损毁的环节集中在后期矿山开采损毁土地</w:t>
            </w:r>
          </w:p>
        </w:tc>
      </w:tr>
      <w:tr w14:paraId="2D1F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372" w:type="pct"/>
            <w:vMerge w:val="continue"/>
            <w:noWrap/>
            <w:vAlign w:val="center"/>
          </w:tcPr>
          <w:p w14:paraId="7EBAA35C">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1088" w:type="pct"/>
            <w:gridSpan w:val="9"/>
            <w:noWrap/>
            <w:vAlign w:val="center"/>
          </w:tcPr>
          <w:p w14:paraId="629C83FE">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已损毁各类土地现状</w:t>
            </w:r>
          </w:p>
        </w:tc>
        <w:tc>
          <w:tcPr>
            <w:tcW w:w="3538" w:type="pct"/>
            <w:gridSpan w:val="13"/>
            <w:noWrap/>
            <w:vAlign w:val="center"/>
          </w:tcPr>
          <w:p w14:paraId="1F808896">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已损毁土地面积</w:t>
            </w:r>
            <w:r>
              <w:rPr>
                <w:rFonts w:hint="eastAsia" w:ascii="宋体" w:hAnsi="宋体" w:eastAsia="宋体"/>
                <w:color w:val="000000" w:themeColor="text1"/>
                <w:sz w:val="21"/>
                <w:szCs w:val="21"/>
                <w:lang w:val="en-US" w:eastAsia="zh-CN"/>
                <w14:textFill>
                  <w14:solidFill>
                    <w14:schemeClr w14:val="tx1"/>
                  </w14:solidFill>
                </w14:textFill>
              </w:rPr>
              <w:t>4.0690</w:t>
            </w:r>
            <w:r>
              <w:rPr>
                <w:rFonts w:hint="eastAsia" w:ascii="宋体" w:hAnsi="宋体" w:eastAsia="宋体" w:cs="宋体"/>
                <w:color w:val="000000" w:themeColor="text1"/>
                <w:sz w:val="21"/>
                <w:szCs w:val="21"/>
                <w14:textFill>
                  <w14:solidFill>
                    <w14:schemeClr w14:val="tx1"/>
                  </w14:solidFill>
                </w14:textFill>
              </w:rPr>
              <w:t>h㎡</w:t>
            </w:r>
            <w:r>
              <w:rPr>
                <w:rFonts w:hint="eastAsia" w:ascii="宋体" w:hAnsi="宋体" w:eastAsia="宋体"/>
                <w:color w:val="000000" w:themeColor="text1"/>
                <w:sz w:val="21"/>
                <w:szCs w:val="21"/>
                <w14:textFill>
                  <w14:solidFill>
                    <w14:schemeClr w14:val="tx1"/>
                  </w14:solidFill>
                </w14:textFill>
              </w:rPr>
              <w:t>，其中</w:t>
            </w:r>
            <w:r>
              <w:rPr>
                <w:rFonts w:hint="eastAsia" w:ascii="宋体" w:hAnsi="宋体" w:eastAsia="宋体" w:cs="宋体"/>
                <w:color w:val="000000" w:themeColor="text1"/>
                <w:sz w:val="21"/>
                <w:szCs w:val="21"/>
                <w14:textFill>
                  <w14:solidFill>
                    <w14:schemeClr w14:val="tx1"/>
                  </w14:solidFill>
                </w14:textFill>
              </w:rPr>
              <w:t>旱地（0103）</w:t>
            </w:r>
            <w:r>
              <w:rPr>
                <w:rFonts w:ascii="宋体" w:hAnsi="宋体" w:eastAsia="宋体" w:cs="宋体"/>
                <w:color w:val="000000" w:themeColor="text1"/>
                <w:sz w:val="21"/>
                <w:szCs w:val="21"/>
                <w14:textFill>
                  <w14:solidFill>
                    <w14:schemeClr w14:val="tx1"/>
                  </w14:solidFill>
                </w14:textFill>
              </w:rPr>
              <w:t>0.</w:t>
            </w:r>
            <w:r>
              <w:rPr>
                <w:rFonts w:hint="eastAsia" w:ascii="宋体" w:hAnsi="宋体" w:eastAsia="宋体" w:cs="宋体"/>
                <w:color w:val="000000" w:themeColor="text1"/>
                <w:sz w:val="21"/>
                <w:szCs w:val="21"/>
                <w:lang w:val="en-US" w:eastAsia="zh-CN"/>
                <w14:textFill>
                  <w14:solidFill>
                    <w14:schemeClr w14:val="tx1"/>
                  </w14:solidFill>
                </w14:textFill>
              </w:rPr>
              <w:t>1419</w:t>
            </w:r>
            <w:r>
              <w:rPr>
                <w:rFonts w:hint="eastAsia" w:ascii="宋体" w:hAnsi="宋体" w:eastAsia="宋体" w:cs="宋体"/>
                <w:color w:val="000000" w:themeColor="text1"/>
                <w:sz w:val="21"/>
                <w:szCs w:val="21"/>
                <w14:textFill>
                  <w14:solidFill>
                    <w14:schemeClr w14:val="tx1"/>
                  </w14:solidFill>
                </w14:textFill>
              </w:rPr>
              <w:t>h㎡、灌木林地（0305）</w:t>
            </w:r>
            <w:r>
              <w:rPr>
                <w:rFonts w:ascii="宋体" w:hAnsi="宋体" w:eastAsia="宋体" w:cs="宋体"/>
                <w:color w:val="000000" w:themeColor="text1"/>
                <w:sz w:val="21"/>
                <w:szCs w:val="21"/>
                <w14:textFill>
                  <w14:solidFill>
                    <w14:schemeClr w14:val="tx1"/>
                  </w14:solidFill>
                </w14:textFill>
              </w:rPr>
              <w:t>0.</w:t>
            </w:r>
            <w:r>
              <w:rPr>
                <w:rFonts w:hint="eastAsia" w:ascii="宋体" w:hAnsi="宋体" w:eastAsia="宋体" w:cs="宋体"/>
                <w:color w:val="000000" w:themeColor="text1"/>
                <w:sz w:val="21"/>
                <w:szCs w:val="21"/>
                <w:lang w:val="en-US" w:eastAsia="zh-CN"/>
                <w14:textFill>
                  <w14:solidFill>
                    <w14:schemeClr w14:val="tx1"/>
                  </w14:solidFill>
                </w14:textFill>
              </w:rPr>
              <w:t>0570</w:t>
            </w:r>
            <w:r>
              <w:rPr>
                <w:rFonts w:hint="eastAsia" w:ascii="宋体" w:hAnsi="宋体" w:eastAsia="宋体" w:cs="宋体"/>
                <w:color w:val="000000" w:themeColor="text1"/>
                <w:sz w:val="21"/>
                <w:szCs w:val="21"/>
                <w14:textFill>
                  <w14:solidFill>
                    <w14:schemeClr w14:val="tx1"/>
                  </w14:solidFill>
                </w14:textFill>
              </w:rPr>
              <w:t>h㎡</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lang w:val="en-US" w:eastAsia="zh-CN"/>
                <w14:textFill>
                  <w14:solidFill>
                    <w14:schemeClr w14:val="tx1"/>
                  </w14:solidFill>
                </w14:textFill>
              </w:rPr>
              <w:t>工业用地</w:t>
            </w:r>
            <w:r>
              <w:rPr>
                <w:rFonts w:hint="eastAsia" w:ascii="宋体" w:hAnsi="宋体" w:eastAsia="宋体" w:cs="宋体"/>
                <w:color w:val="000000" w:themeColor="text1"/>
                <w:sz w:val="21"/>
                <w:szCs w:val="21"/>
                <w14:textFill>
                  <w14:solidFill>
                    <w14:schemeClr w14:val="tx1"/>
                  </w14:solidFill>
                </w14:textFill>
              </w:rPr>
              <w:t>（0</w:t>
            </w:r>
            <w:r>
              <w:rPr>
                <w:rFonts w:hint="eastAsia" w:ascii="宋体" w:hAnsi="宋体" w:eastAsia="宋体" w:cs="宋体"/>
                <w:color w:val="000000" w:themeColor="text1"/>
                <w:sz w:val="21"/>
                <w:szCs w:val="21"/>
                <w:lang w:val="en-US" w:eastAsia="zh-CN"/>
                <w14:textFill>
                  <w14:solidFill>
                    <w14:schemeClr w14:val="tx1"/>
                  </w14:solidFill>
                </w14:textFill>
              </w:rPr>
              <w:t>601</w:t>
            </w:r>
            <w:r>
              <w:rPr>
                <w:rFonts w:hint="eastAsia" w:ascii="宋体" w:hAnsi="宋体" w:eastAsia="宋体" w:cs="宋体"/>
                <w:color w:val="000000" w:themeColor="text1"/>
                <w:sz w:val="21"/>
                <w:szCs w:val="21"/>
                <w14:textFill>
                  <w14:solidFill>
                    <w14:schemeClr w14:val="tx1"/>
                  </w14:solidFill>
                </w14:textFill>
              </w:rPr>
              <w:t>）</w:t>
            </w:r>
            <w:r>
              <w:rPr>
                <w:rFonts w:ascii="宋体" w:hAnsi="宋体" w:eastAsia="宋体" w:cs="宋体"/>
                <w:color w:val="000000" w:themeColor="text1"/>
                <w:sz w:val="21"/>
                <w:szCs w:val="21"/>
                <w14:textFill>
                  <w14:solidFill>
                    <w14:schemeClr w14:val="tx1"/>
                  </w14:solidFill>
                </w14:textFill>
              </w:rPr>
              <w:t>0.0</w:t>
            </w:r>
            <w:r>
              <w:rPr>
                <w:rFonts w:hint="eastAsia" w:ascii="宋体" w:hAnsi="宋体" w:eastAsia="宋体" w:cs="宋体"/>
                <w:color w:val="000000" w:themeColor="text1"/>
                <w:sz w:val="21"/>
                <w:szCs w:val="21"/>
                <w:lang w:val="en-US" w:eastAsia="zh-CN"/>
                <w14:textFill>
                  <w14:solidFill>
                    <w14:schemeClr w14:val="tx1"/>
                  </w14:solidFill>
                </w14:textFill>
              </w:rPr>
              <w:t>012</w:t>
            </w:r>
            <w:r>
              <w:rPr>
                <w:rFonts w:hint="eastAsia" w:ascii="宋体" w:hAnsi="宋体" w:eastAsia="宋体" w:cs="宋体"/>
                <w:color w:val="000000" w:themeColor="text1"/>
                <w:sz w:val="21"/>
                <w:szCs w:val="21"/>
                <w14:textFill>
                  <w14:solidFill>
                    <w14:schemeClr w14:val="tx1"/>
                  </w14:solidFill>
                </w14:textFill>
              </w:rPr>
              <w:t>h㎡</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采矿用地（0602）</w:t>
            </w:r>
            <w:r>
              <w:rPr>
                <w:rFonts w:hint="eastAsia" w:ascii="宋体" w:hAnsi="宋体" w:eastAsia="宋体" w:cs="宋体"/>
                <w:color w:val="000000" w:themeColor="text1"/>
                <w:sz w:val="21"/>
                <w:szCs w:val="21"/>
                <w:lang w:val="en-US" w:eastAsia="zh-CN"/>
                <w14:textFill>
                  <w14:solidFill>
                    <w14:schemeClr w14:val="tx1"/>
                  </w14:solidFill>
                </w14:textFill>
              </w:rPr>
              <w:t>3.6527</w:t>
            </w:r>
            <w:r>
              <w:rPr>
                <w:rFonts w:hint="eastAsia" w:ascii="宋体" w:hAnsi="宋体" w:eastAsia="宋体" w:cs="宋体"/>
                <w:color w:val="000000" w:themeColor="text1"/>
                <w:sz w:val="21"/>
                <w:szCs w:val="21"/>
                <w14:textFill>
                  <w14:solidFill>
                    <w14:schemeClr w14:val="tx1"/>
                  </w14:solidFill>
                </w14:textFill>
              </w:rPr>
              <w:t>h㎡</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设施农用地</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1202</w:t>
            </w:r>
            <w:r>
              <w:rPr>
                <w:rFonts w:hint="eastAsia" w:ascii="宋体" w:hAnsi="宋体" w:eastAsia="宋体" w:cs="宋体"/>
                <w:color w:val="000000" w:themeColor="text1"/>
                <w:sz w:val="21"/>
                <w:szCs w:val="21"/>
                <w14:textFill>
                  <w14:solidFill>
                    <w14:schemeClr w14:val="tx1"/>
                  </w14:solidFill>
                </w14:textFill>
              </w:rPr>
              <w:t>）</w:t>
            </w:r>
            <w:r>
              <w:rPr>
                <w:rFonts w:ascii="宋体" w:hAnsi="宋体" w:eastAsia="宋体" w:cs="宋体"/>
                <w:color w:val="000000" w:themeColor="text1"/>
                <w:sz w:val="21"/>
                <w:szCs w:val="21"/>
                <w14:textFill>
                  <w14:solidFill>
                    <w14:schemeClr w14:val="tx1"/>
                  </w14:solidFill>
                </w14:textFill>
              </w:rPr>
              <w:t>0.</w:t>
            </w:r>
            <w:r>
              <w:rPr>
                <w:rFonts w:hint="eastAsia" w:ascii="宋体" w:hAnsi="宋体" w:eastAsia="宋体" w:cs="宋体"/>
                <w:color w:val="000000" w:themeColor="text1"/>
                <w:sz w:val="21"/>
                <w:szCs w:val="21"/>
                <w:lang w:val="en-US" w:eastAsia="zh-CN"/>
                <w14:textFill>
                  <w14:solidFill>
                    <w14:schemeClr w14:val="tx1"/>
                  </w14:solidFill>
                </w14:textFill>
              </w:rPr>
              <w:t>0360</w:t>
            </w:r>
            <w:r>
              <w:rPr>
                <w:rFonts w:hint="eastAsia" w:ascii="宋体" w:hAnsi="宋体" w:eastAsia="宋体" w:cs="宋体"/>
                <w:color w:val="000000" w:themeColor="text1"/>
                <w:sz w:val="21"/>
                <w:szCs w:val="21"/>
                <w14:textFill>
                  <w14:solidFill>
                    <w14:schemeClr w14:val="tx1"/>
                  </w14:solidFill>
                </w14:textFill>
              </w:rPr>
              <w:t>h㎡</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裸岩石砾地</w:t>
            </w: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207</w:t>
            </w:r>
            <w:r>
              <w:rPr>
                <w:rFonts w:hint="eastAsia" w:ascii="宋体" w:hAnsi="宋体" w:eastAsia="宋体" w:cs="宋体"/>
                <w:color w:val="000000" w:themeColor="text1"/>
                <w:sz w:val="21"/>
                <w:szCs w:val="21"/>
                <w14:textFill>
                  <w14:solidFill>
                    <w14:schemeClr w14:val="tx1"/>
                  </w14:solidFill>
                </w14:textFill>
              </w:rPr>
              <w:t>）</w:t>
            </w:r>
            <w:r>
              <w:rPr>
                <w:rFonts w:ascii="宋体" w:hAnsi="宋体" w:eastAsia="宋体" w:cs="宋体"/>
                <w:color w:val="000000" w:themeColor="text1"/>
                <w:sz w:val="21"/>
                <w:szCs w:val="21"/>
                <w14:textFill>
                  <w14:solidFill>
                    <w14:schemeClr w14:val="tx1"/>
                  </w14:solidFill>
                </w14:textFill>
              </w:rPr>
              <w:t>0.</w:t>
            </w:r>
            <w:r>
              <w:rPr>
                <w:rFonts w:hint="eastAsia" w:ascii="宋体" w:hAnsi="宋体" w:eastAsia="宋体" w:cs="宋体"/>
                <w:color w:val="000000" w:themeColor="text1"/>
                <w:sz w:val="21"/>
                <w:szCs w:val="21"/>
                <w:lang w:val="en-US" w:eastAsia="zh-CN"/>
                <w14:textFill>
                  <w14:solidFill>
                    <w14:schemeClr w14:val="tx1"/>
                  </w14:solidFill>
                </w14:textFill>
              </w:rPr>
              <w:t>1802</w:t>
            </w:r>
            <w:r>
              <w:rPr>
                <w:rFonts w:hint="eastAsia" w:ascii="宋体" w:hAnsi="宋体" w:eastAsia="宋体" w:cs="宋体"/>
                <w:color w:val="000000" w:themeColor="text1"/>
                <w:sz w:val="21"/>
                <w:szCs w:val="21"/>
                <w14:textFill>
                  <w14:solidFill>
                    <w14:schemeClr w14:val="tx1"/>
                  </w14:solidFill>
                </w14:textFill>
              </w:rPr>
              <w:t>h㎡</w:t>
            </w:r>
            <w:r>
              <w:rPr>
                <w:rFonts w:hint="eastAsia" w:ascii="宋体" w:hAnsi="宋体" w:eastAsia="宋体"/>
                <w:color w:val="000000" w:themeColor="text1"/>
                <w:sz w:val="21"/>
                <w:szCs w:val="21"/>
                <w14:textFill>
                  <w14:solidFill>
                    <w14:schemeClr w14:val="tx1"/>
                  </w14:solidFill>
                </w14:textFill>
              </w:rPr>
              <w:t>；损毁土地方式为压占和挖损，</w:t>
            </w:r>
            <w:r>
              <w:rPr>
                <w:rFonts w:hint="eastAsia" w:ascii="宋体" w:hAnsi="宋体" w:eastAsia="宋体" w:cs="宋体"/>
                <w:color w:val="000000" w:themeColor="text1"/>
                <w:sz w:val="21"/>
                <w:szCs w:val="21"/>
                <w14:textFill>
                  <w14:solidFill>
                    <w14:schemeClr w14:val="tx1"/>
                  </w14:solidFill>
                </w14:textFill>
              </w:rPr>
              <w:t>按损毁土地方式统计，</w:t>
            </w:r>
            <w:r>
              <w:rPr>
                <w:rFonts w:hint="eastAsia" w:ascii="宋体" w:hAnsi="宋体" w:eastAsia="宋体"/>
                <w:color w:val="000000" w:themeColor="text1"/>
                <w:sz w:val="21"/>
                <w:szCs w:val="21"/>
                <w14:textFill>
                  <w14:solidFill>
                    <w14:schemeClr w14:val="tx1"/>
                  </w14:solidFill>
                </w14:textFill>
              </w:rPr>
              <w:t>压占损毁土地面积</w:t>
            </w:r>
            <w:r>
              <w:rPr>
                <w:rFonts w:hint="eastAsia" w:ascii="宋体" w:hAnsi="宋体" w:eastAsia="宋体"/>
                <w:color w:val="000000" w:themeColor="text1"/>
                <w:sz w:val="21"/>
                <w:szCs w:val="21"/>
                <w:lang w:val="en-US" w:eastAsia="zh-CN"/>
                <w14:textFill>
                  <w14:solidFill>
                    <w14:schemeClr w14:val="tx1"/>
                  </w14:solidFill>
                </w14:textFill>
              </w:rPr>
              <w:t>1.318</w:t>
            </w:r>
            <w:r>
              <w:rPr>
                <w:rFonts w:hint="eastAsia" w:ascii="宋体" w:hAnsi="宋体" w:eastAsia="宋体" w:cs="宋体"/>
                <w:color w:val="000000" w:themeColor="text1"/>
                <w:sz w:val="21"/>
                <w:szCs w:val="21"/>
                <w14:textFill>
                  <w14:solidFill>
                    <w14:schemeClr w14:val="tx1"/>
                  </w14:solidFill>
                </w14:textFill>
              </w:rPr>
              <w:t>h㎡、挖损损毁土地面积</w:t>
            </w:r>
            <w:r>
              <w:rPr>
                <w:rFonts w:hint="eastAsia" w:ascii="宋体" w:hAnsi="宋体" w:eastAsia="宋体" w:cs="宋体"/>
                <w:color w:val="000000" w:themeColor="text1"/>
                <w:sz w:val="21"/>
                <w:szCs w:val="21"/>
                <w:lang w:eastAsia="zh-CN"/>
                <w14:textFill>
                  <w14:solidFill>
                    <w14:schemeClr w14:val="tx1"/>
                  </w14:solidFill>
                </w14:textFill>
              </w:rPr>
              <w:t>2.7506</w:t>
            </w:r>
            <w:r>
              <w:rPr>
                <w:rFonts w:hint="eastAsia" w:ascii="宋体" w:hAnsi="宋体" w:eastAsia="宋体" w:cs="宋体"/>
                <w:color w:val="000000" w:themeColor="text1"/>
                <w:sz w:val="21"/>
                <w:szCs w:val="21"/>
                <w14:textFill>
                  <w14:solidFill>
                    <w14:schemeClr w14:val="tx1"/>
                  </w14:solidFill>
                </w14:textFill>
              </w:rPr>
              <w:t>h㎡</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按损毁土地程度统计，</w:t>
            </w:r>
            <w:r>
              <w:rPr>
                <w:rFonts w:hint="eastAsia" w:ascii="宋体" w:hAnsi="宋体" w:eastAsia="宋体"/>
                <w:color w:val="000000" w:themeColor="text1"/>
                <w:sz w:val="21"/>
                <w:szCs w:val="21"/>
                <w14:textFill>
                  <w14:solidFill>
                    <w14:schemeClr w14:val="tx1"/>
                  </w14:solidFill>
                </w14:textFill>
              </w:rPr>
              <w:t>轻度损毁土地面积</w:t>
            </w:r>
            <w:r>
              <w:rPr>
                <w:rFonts w:hint="eastAsia" w:ascii="宋体" w:hAnsi="宋体" w:eastAsia="宋体"/>
                <w:color w:val="000000" w:themeColor="text1"/>
                <w:sz w:val="21"/>
                <w:szCs w:val="21"/>
                <w:lang w:val="en-US" w:eastAsia="zh-CN"/>
                <w14:textFill>
                  <w14:solidFill>
                    <w14:schemeClr w14:val="tx1"/>
                  </w14:solidFill>
                </w14:textFill>
              </w:rPr>
              <w:t>0.8165</w:t>
            </w:r>
            <w:r>
              <w:rPr>
                <w:rFonts w:hint="eastAsia" w:ascii="宋体" w:hAnsi="宋体" w:eastAsia="宋体" w:cs="宋体"/>
                <w:color w:val="000000" w:themeColor="text1"/>
                <w:sz w:val="21"/>
                <w:szCs w:val="21"/>
                <w14:textFill>
                  <w14:solidFill>
                    <w14:schemeClr w14:val="tx1"/>
                  </w14:solidFill>
                </w14:textFill>
              </w:rPr>
              <w:t>h㎡、中度损毁土地面积0.</w:t>
            </w:r>
            <w:r>
              <w:rPr>
                <w:rFonts w:hint="eastAsia" w:ascii="宋体" w:hAnsi="宋体" w:eastAsia="宋体" w:cs="宋体"/>
                <w:color w:val="000000" w:themeColor="text1"/>
                <w:sz w:val="21"/>
                <w:szCs w:val="21"/>
                <w:lang w:val="en-US" w:eastAsia="zh-CN"/>
                <w14:textFill>
                  <w14:solidFill>
                    <w14:schemeClr w14:val="tx1"/>
                  </w14:solidFill>
                </w14:textFill>
              </w:rPr>
              <w:t>5019</w:t>
            </w:r>
            <w:r>
              <w:rPr>
                <w:rFonts w:hint="eastAsia" w:ascii="宋体" w:hAnsi="宋体" w:eastAsia="宋体" w:cs="宋体"/>
                <w:color w:val="000000" w:themeColor="text1"/>
                <w:sz w:val="21"/>
                <w:szCs w:val="21"/>
                <w14:textFill>
                  <w14:solidFill>
                    <w14:schemeClr w14:val="tx1"/>
                  </w14:solidFill>
                </w14:textFill>
              </w:rPr>
              <w:t>h㎡、重度损毁土地面积</w:t>
            </w:r>
            <w:r>
              <w:rPr>
                <w:rFonts w:hint="eastAsia" w:ascii="宋体" w:hAnsi="宋体" w:eastAsia="宋体" w:cs="宋体"/>
                <w:color w:val="000000" w:themeColor="text1"/>
                <w:sz w:val="21"/>
                <w:szCs w:val="21"/>
                <w:lang w:val="en-US" w:eastAsia="zh-CN"/>
                <w14:textFill>
                  <w14:solidFill>
                    <w14:schemeClr w14:val="tx1"/>
                  </w14:solidFill>
                </w14:textFill>
              </w:rPr>
              <w:t>2.7506</w:t>
            </w:r>
            <w:r>
              <w:rPr>
                <w:rFonts w:hint="eastAsia" w:ascii="宋体" w:hAnsi="宋体" w:eastAsia="宋体" w:cs="宋体"/>
                <w:color w:val="000000" w:themeColor="text1"/>
                <w:sz w:val="21"/>
                <w:szCs w:val="21"/>
                <w14:textFill>
                  <w14:solidFill>
                    <w14:schemeClr w14:val="tx1"/>
                  </w14:solidFill>
                </w14:textFill>
              </w:rPr>
              <w:t>h㎡</w:t>
            </w:r>
            <w:r>
              <w:rPr>
                <w:rFonts w:hint="eastAsia" w:ascii="宋体" w:hAnsi="宋体" w:eastAsia="宋体"/>
                <w:color w:val="000000" w:themeColor="text1"/>
                <w:sz w:val="21"/>
                <w:szCs w:val="21"/>
                <w14:textFill>
                  <w14:solidFill>
                    <w14:schemeClr w14:val="tx1"/>
                  </w14:solidFill>
                </w14:textFill>
              </w:rPr>
              <w:t>。涉及土地权属</w:t>
            </w:r>
            <w:r>
              <w:rPr>
                <w:rFonts w:hint="eastAsia" w:ascii="宋体" w:hAnsi="宋体" w:eastAsia="宋体"/>
                <w:color w:val="000000" w:themeColor="text1"/>
                <w:sz w:val="21"/>
                <w:szCs w:val="21"/>
                <w:lang w:val="en-US" w:eastAsia="zh-CN"/>
                <w14:textFill>
                  <w14:solidFill>
                    <w14:schemeClr w14:val="tx1"/>
                  </w14:solidFill>
                </w14:textFill>
              </w:rPr>
              <w:t>均</w:t>
            </w:r>
            <w:r>
              <w:rPr>
                <w:rFonts w:hint="eastAsia" w:ascii="宋体" w:hAnsi="宋体" w:eastAsia="宋体"/>
                <w:color w:val="000000" w:themeColor="text1"/>
                <w:sz w:val="21"/>
                <w:szCs w:val="21"/>
                <w14:textFill>
                  <w14:solidFill>
                    <w14:schemeClr w14:val="tx1"/>
                  </w14:solidFill>
                </w14:textFill>
              </w:rPr>
              <w:t>为</w:t>
            </w:r>
            <w:r>
              <w:rPr>
                <w:rFonts w:hint="eastAsia" w:ascii="宋体" w:hAnsi="宋体" w:eastAsia="宋体"/>
                <w:color w:val="000000" w:themeColor="text1"/>
                <w:sz w:val="21"/>
                <w:szCs w:val="21"/>
                <w:lang w:val="en-US" w:eastAsia="zh-CN"/>
                <w14:textFill>
                  <w14:solidFill>
                    <w14:schemeClr w14:val="tx1"/>
                  </w14:solidFill>
                </w14:textFill>
              </w:rPr>
              <w:t>响宗</w:t>
            </w:r>
            <w:r>
              <w:rPr>
                <w:rFonts w:hint="eastAsia" w:ascii="宋体" w:hAnsi="宋体" w:eastAsia="宋体"/>
                <w:color w:val="000000" w:themeColor="text1"/>
                <w:sz w:val="21"/>
                <w:szCs w:val="21"/>
                <w14:textFill>
                  <w14:solidFill>
                    <w14:schemeClr w14:val="tx1"/>
                  </w14:solidFill>
                </w14:textFill>
              </w:rPr>
              <w:t>村民委员会</w:t>
            </w:r>
            <w:r>
              <w:rPr>
                <w:rFonts w:hint="eastAsia" w:ascii="宋体" w:hAnsi="宋体" w:eastAsia="宋体"/>
                <w:color w:val="000000" w:themeColor="text1"/>
                <w:sz w:val="21"/>
                <w:szCs w:val="21"/>
                <w:lang w:val="en-US" w:eastAsia="zh-CN"/>
                <w14:textFill>
                  <w14:solidFill>
                    <w14:schemeClr w14:val="tx1"/>
                  </w14:solidFill>
                </w14:textFill>
              </w:rPr>
              <w:t>一</w:t>
            </w:r>
            <w:r>
              <w:rPr>
                <w:rFonts w:hint="eastAsia" w:ascii="宋体" w:hAnsi="宋体" w:eastAsia="宋体"/>
                <w:color w:val="000000" w:themeColor="text1"/>
                <w:sz w:val="21"/>
                <w:szCs w:val="21"/>
                <w14:textFill>
                  <w14:solidFill>
                    <w14:schemeClr w14:val="tx1"/>
                  </w14:solidFill>
                </w14:textFill>
              </w:rPr>
              <w:t>组</w:t>
            </w:r>
            <w:r>
              <w:rPr>
                <w:rFonts w:hint="eastAsia" w:asciiTheme="minorEastAsia" w:hAnsiTheme="minorEastAsia" w:cstheme="minorEastAsia"/>
                <w:color w:val="000000" w:themeColor="text1"/>
                <w:sz w:val="21"/>
                <w:szCs w:val="21"/>
                <w14:textFill>
                  <w14:solidFill>
                    <w14:schemeClr w14:val="tx1"/>
                  </w14:solidFill>
                </w14:textFill>
              </w:rPr>
              <w:t>。</w:t>
            </w:r>
          </w:p>
        </w:tc>
      </w:tr>
      <w:tr w14:paraId="4FEA5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372" w:type="pct"/>
            <w:vMerge w:val="continue"/>
            <w:noWrap/>
            <w:vAlign w:val="center"/>
          </w:tcPr>
          <w:p w14:paraId="7A5FB223">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1088" w:type="pct"/>
            <w:gridSpan w:val="9"/>
            <w:noWrap/>
            <w:vAlign w:val="center"/>
          </w:tcPr>
          <w:p w14:paraId="6983B04A">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拟损毁土地预测与评估</w:t>
            </w:r>
          </w:p>
        </w:tc>
        <w:tc>
          <w:tcPr>
            <w:tcW w:w="3538" w:type="pct"/>
            <w:gridSpan w:val="13"/>
            <w:noWrap/>
            <w:vAlign w:val="center"/>
          </w:tcPr>
          <w:p w14:paraId="201EE2C6">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拟损毁土地</w:t>
            </w:r>
            <w:r>
              <w:rPr>
                <w:rFonts w:hint="eastAsia" w:ascii="宋体" w:hAnsi="宋体" w:eastAsia="宋体"/>
                <w:color w:val="000000" w:themeColor="text1"/>
                <w:sz w:val="21"/>
                <w:szCs w:val="21"/>
                <w:lang w:val="en-US" w:eastAsia="zh-CN"/>
                <w14:textFill>
                  <w14:solidFill>
                    <w14:schemeClr w14:val="tx1"/>
                  </w14:solidFill>
                </w14:textFill>
              </w:rPr>
              <w:t xml:space="preserve">4.3379 </w:t>
            </w:r>
            <w:r>
              <w:rPr>
                <w:rFonts w:hint="eastAsia" w:ascii="宋体" w:hAnsi="宋体" w:eastAsia="宋体"/>
                <w:color w:val="000000" w:themeColor="text1"/>
                <w:sz w:val="21"/>
                <w:szCs w:val="21"/>
                <w14:textFill>
                  <w14:solidFill>
                    <w14:schemeClr w14:val="tx1"/>
                  </w14:solidFill>
                </w14:textFill>
              </w:rPr>
              <w:t>h㎡，按土地利用现状类型统计，其中旱地（0103）0.0</w:t>
            </w:r>
            <w:r>
              <w:rPr>
                <w:rFonts w:hint="eastAsia" w:ascii="宋体" w:hAnsi="宋体" w:eastAsia="宋体"/>
                <w:color w:val="000000" w:themeColor="text1"/>
                <w:sz w:val="21"/>
                <w:szCs w:val="21"/>
                <w:lang w:val="en-US" w:eastAsia="zh-CN"/>
                <w14:textFill>
                  <w14:solidFill>
                    <w14:schemeClr w14:val="tx1"/>
                  </w14:solidFill>
                </w14:textFill>
              </w:rPr>
              <w:t>454</w:t>
            </w:r>
            <w:r>
              <w:rPr>
                <w:rFonts w:hint="eastAsia" w:ascii="宋体" w:hAnsi="宋体" w:eastAsia="宋体"/>
                <w:color w:val="000000" w:themeColor="text1"/>
                <w:sz w:val="21"/>
                <w:szCs w:val="21"/>
                <w14:textFill>
                  <w14:solidFill>
                    <w14:schemeClr w14:val="tx1"/>
                  </w14:solidFill>
                </w14:textFill>
              </w:rPr>
              <w:t>h㎡</w:t>
            </w:r>
            <w:r>
              <w:rPr>
                <w:rFonts w:hint="eastAsia" w:ascii="宋体" w:hAnsi="宋体" w:eastAsia="宋体"/>
                <w:color w:val="000000" w:themeColor="text1"/>
                <w:sz w:val="21"/>
                <w:szCs w:val="21"/>
                <w:lang w:eastAsia="zh-CN"/>
                <w14:textFill>
                  <w14:solidFill>
                    <w14:schemeClr w14:val="tx1"/>
                  </w14:solidFill>
                </w14:textFill>
              </w:rPr>
              <w:t>；</w:t>
            </w:r>
            <w:r>
              <w:rPr>
                <w:rFonts w:hint="eastAsia" w:ascii="宋体" w:hAnsi="宋体" w:eastAsia="宋体"/>
                <w:color w:val="000000" w:themeColor="text1"/>
                <w:sz w:val="21"/>
                <w:szCs w:val="21"/>
                <w:lang w:val="en-US" w:eastAsia="zh-CN"/>
                <w14:textFill>
                  <w14:solidFill>
                    <w14:schemeClr w14:val="tx1"/>
                  </w14:solidFill>
                </w14:textFill>
              </w:rPr>
              <w:t>灌木</w:t>
            </w:r>
            <w:r>
              <w:rPr>
                <w:rFonts w:hint="eastAsia" w:ascii="宋体" w:hAnsi="宋体" w:eastAsia="宋体"/>
                <w:color w:val="000000" w:themeColor="text1"/>
                <w:sz w:val="21"/>
                <w:szCs w:val="21"/>
                <w14:textFill>
                  <w14:solidFill>
                    <w14:schemeClr w14:val="tx1"/>
                  </w14:solidFill>
                </w14:textFill>
              </w:rPr>
              <w:t>林地（030</w:t>
            </w:r>
            <w:r>
              <w:rPr>
                <w:rFonts w:hint="eastAsia" w:ascii="宋体" w:hAnsi="宋体" w:eastAsia="宋体"/>
                <w:color w:val="000000" w:themeColor="text1"/>
                <w:sz w:val="21"/>
                <w:szCs w:val="21"/>
                <w:lang w:val="en-US" w:eastAsia="zh-CN"/>
                <w14:textFill>
                  <w14:solidFill>
                    <w14:schemeClr w14:val="tx1"/>
                  </w14:solidFill>
                </w14:textFill>
              </w:rPr>
              <w:t>5</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lang w:val="en-US" w:eastAsia="zh-CN"/>
                <w14:textFill>
                  <w14:solidFill>
                    <w14:schemeClr w14:val="tx1"/>
                  </w14:solidFill>
                </w14:textFill>
              </w:rPr>
              <w:t>0.3791</w:t>
            </w:r>
            <w:r>
              <w:rPr>
                <w:rFonts w:hint="eastAsia" w:ascii="宋体" w:hAnsi="宋体" w:eastAsia="宋体"/>
                <w:color w:val="000000" w:themeColor="text1"/>
                <w:sz w:val="21"/>
                <w:szCs w:val="21"/>
                <w14:textFill>
                  <w14:solidFill>
                    <w14:schemeClr w14:val="tx1"/>
                  </w14:solidFill>
                </w14:textFill>
              </w:rPr>
              <w:t>h㎡</w:t>
            </w:r>
            <w:r>
              <w:rPr>
                <w:rFonts w:hint="eastAsia" w:ascii="宋体" w:hAnsi="宋体" w:eastAsia="宋体"/>
                <w:color w:val="000000" w:themeColor="text1"/>
                <w:sz w:val="21"/>
                <w:szCs w:val="21"/>
                <w:lang w:eastAsia="zh-CN"/>
                <w14:textFill>
                  <w14:solidFill>
                    <w14:schemeClr w14:val="tx1"/>
                  </w14:solidFill>
                </w14:textFill>
              </w:rPr>
              <w:t>；</w:t>
            </w:r>
            <w:r>
              <w:rPr>
                <w:rFonts w:hint="eastAsia" w:ascii="宋体" w:hAnsi="宋体" w:eastAsia="宋体"/>
                <w:color w:val="000000" w:themeColor="text1"/>
                <w:sz w:val="21"/>
                <w:szCs w:val="21"/>
                <w:lang w:val="en-US" w:eastAsia="zh-CN"/>
                <w14:textFill>
                  <w14:solidFill>
                    <w14:schemeClr w14:val="tx1"/>
                  </w14:solidFill>
                </w14:textFill>
              </w:rPr>
              <w:t>其他草地</w:t>
            </w:r>
            <w:r>
              <w:rPr>
                <w:rFonts w:hint="eastAsia" w:ascii="宋体" w:hAnsi="宋体" w:eastAsia="宋体"/>
                <w:color w:val="000000" w:themeColor="text1"/>
                <w:sz w:val="21"/>
                <w:szCs w:val="21"/>
                <w14:textFill>
                  <w14:solidFill>
                    <w14:schemeClr w14:val="tx1"/>
                  </w14:solidFill>
                </w14:textFill>
              </w:rPr>
              <w:t>（0</w:t>
            </w:r>
            <w:r>
              <w:rPr>
                <w:rFonts w:hint="eastAsia" w:ascii="宋体" w:hAnsi="宋体" w:eastAsia="宋体"/>
                <w:color w:val="000000" w:themeColor="text1"/>
                <w:sz w:val="21"/>
                <w:szCs w:val="21"/>
                <w:lang w:val="en-US" w:eastAsia="zh-CN"/>
                <w14:textFill>
                  <w14:solidFill>
                    <w14:schemeClr w14:val="tx1"/>
                  </w14:solidFill>
                </w14:textFill>
              </w:rPr>
              <w:t>404</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lang w:val="en-US" w:eastAsia="zh-CN"/>
                <w14:textFill>
                  <w14:solidFill>
                    <w14:schemeClr w14:val="tx1"/>
                  </w14:solidFill>
                </w14:textFill>
              </w:rPr>
              <w:t>0.0550</w:t>
            </w:r>
            <w:r>
              <w:rPr>
                <w:rFonts w:hint="eastAsia" w:ascii="宋体" w:hAnsi="宋体" w:eastAsia="宋体"/>
                <w:color w:val="000000" w:themeColor="text1"/>
                <w:sz w:val="21"/>
                <w:szCs w:val="21"/>
                <w14:textFill>
                  <w14:solidFill>
                    <w14:schemeClr w14:val="tx1"/>
                  </w14:solidFill>
                </w14:textFill>
              </w:rPr>
              <w:t>h㎡</w:t>
            </w:r>
            <w:r>
              <w:rPr>
                <w:rFonts w:hint="eastAsia" w:ascii="宋体" w:hAnsi="宋体" w:eastAsia="宋体"/>
                <w:color w:val="000000" w:themeColor="text1"/>
                <w:sz w:val="21"/>
                <w:szCs w:val="21"/>
                <w:lang w:eastAsia="zh-CN"/>
                <w14:textFill>
                  <w14:solidFill>
                    <w14:schemeClr w14:val="tx1"/>
                  </w14:solidFill>
                </w14:textFill>
              </w:rPr>
              <w:t>；</w:t>
            </w:r>
            <w:r>
              <w:rPr>
                <w:rFonts w:hint="eastAsia" w:ascii="宋体" w:hAnsi="宋体" w:eastAsia="宋体"/>
                <w:color w:val="000000" w:themeColor="text1"/>
                <w:sz w:val="21"/>
                <w:szCs w:val="21"/>
                <w:lang w:val="en-US" w:eastAsia="zh-CN"/>
                <w14:textFill>
                  <w14:solidFill>
                    <w14:schemeClr w14:val="tx1"/>
                  </w14:solidFill>
                </w14:textFill>
              </w:rPr>
              <w:t>工业用地（0601）0.0908</w:t>
            </w:r>
            <w:r>
              <w:rPr>
                <w:rFonts w:hint="eastAsia" w:ascii="宋体" w:hAnsi="宋体" w:eastAsia="宋体"/>
                <w:color w:val="000000" w:themeColor="text1"/>
                <w:sz w:val="21"/>
                <w:szCs w:val="21"/>
                <w14:textFill>
                  <w14:solidFill>
                    <w14:schemeClr w14:val="tx1"/>
                  </w14:solidFill>
                </w14:textFill>
              </w:rPr>
              <w:t>h㎡；采矿用地（0602）</w:t>
            </w:r>
            <w:r>
              <w:rPr>
                <w:rFonts w:hint="eastAsia" w:ascii="宋体" w:hAnsi="宋体" w:eastAsia="宋体"/>
                <w:color w:val="000000" w:themeColor="text1"/>
                <w:sz w:val="21"/>
                <w:szCs w:val="21"/>
                <w:lang w:val="en-US" w:eastAsia="zh-CN"/>
                <w14:textFill>
                  <w14:solidFill>
                    <w14:schemeClr w14:val="tx1"/>
                  </w14:solidFill>
                </w14:textFill>
              </w:rPr>
              <w:t>0.8314</w:t>
            </w:r>
            <w:r>
              <w:rPr>
                <w:rFonts w:hint="eastAsia" w:ascii="宋体" w:hAnsi="宋体" w:eastAsia="宋体"/>
                <w:color w:val="000000" w:themeColor="text1"/>
                <w:sz w:val="21"/>
                <w:szCs w:val="21"/>
                <w14:textFill>
                  <w14:solidFill>
                    <w14:schemeClr w14:val="tx1"/>
                  </w14:solidFill>
                </w14:textFill>
              </w:rPr>
              <w:t>h㎡；</w:t>
            </w:r>
            <w:r>
              <w:rPr>
                <w:rFonts w:hint="eastAsia" w:ascii="宋体" w:hAnsi="宋体" w:eastAsia="宋体"/>
                <w:color w:val="000000" w:themeColor="text1"/>
                <w:sz w:val="21"/>
                <w:szCs w:val="21"/>
                <w:lang w:val="en-US" w:eastAsia="zh-CN"/>
                <w14:textFill>
                  <w14:solidFill>
                    <w14:schemeClr w14:val="tx1"/>
                  </w14:solidFill>
                </w14:textFill>
              </w:rPr>
              <w:t>设施农用地</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lang w:val="en-US" w:eastAsia="zh-CN"/>
                <w14:textFill>
                  <w14:solidFill>
                    <w14:schemeClr w14:val="tx1"/>
                  </w14:solidFill>
                </w14:textFill>
              </w:rPr>
              <w:t>1202</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lang w:val="en-US" w:eastAsia="zh-CN"/>
                <w14:textFill>
                  <w14:solidFill>
                    <w14:schemeClr w14:val="tx1"/>
                  </w14:solidFill>
                </w14:textFill>
              </w:rPr>
              <w:t>0.0041</w:t>
            </w:r>
            <w:r>
              <w:rPr>
                <w:rFonts w:hint="eastAsia" w:ascii="宋体" w:hAnsi="宋体" w:eastAsia="宋体"/>
                <w:color w:val="000000" w:themeColor="text1"/>
                <w:sz w:val="21"/>
                <w:szCs w:val="21"/>
                <w14:textFill>
                  <w14:solidFill>
                    <w14:schemeClr w14:val="tx1"/>
                  </w14:solidFill>
                </w14:textFill>
              </w:rPr>
              <w:t>h㎡；</w:t>
            </w:r>
            <w:r>
              <w:rPr>
                <w:rFonts w:hint="eastAsia" w:ascii="宋体" w:hAnsi="宋体" w:eastAsia="宋体"/>
                <w:color w:val="000000" w:themeColor="text1"/>
                <w:sz w:val="21"/>
                <w:szCs w:val="21"/>
                <w:lang w:val="en-US" w:eastAsia="zh-CN"/>
                <w14:textFill>
                  <w14:solidFill>
                    <w14:schemeClr w14:val="tx1"/>
                  </w14:solidFill>
                </w14:textFill>
              </w:rPr>
              <w:t>裸岩石砾地</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lang w:val="en-US" w:eastAsia="zh-CN"/>
                <w14:textFill>
                  <w14:solidFill>
                    <w14:schemeClr w14:val="tx1"/>
                  </w14:solidFill>
                </w14:textFill>
              </w:rPr>
              <w:t>1207</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lang w:val="en-US" w:eastAsia="zh-CN"/>
                <w14:textFill>
                  <w14:solidFill>
                    <w14:schemeClr w14:val="tx1"/>
                  </w14:solidFill>
                </w14:textFill>
              </w:rPr>
              <w:t>2.9321</w:t>
            </w:r>
            <w:r>
              <w:rPr>
                <w:rFonts w:hint="eastAsia" w:ascii="宋体" w:hAnsi="宋体" w:eastAsia="宋体"/>
                <w:color w:val="000000" w:themeColor="text1"/>
                <w:sz w:val="21"/>
                <w:szCs w:val="21"/>
                <w14:textFill>
                  <w14:solidFill>
                    <w14:schemeClr w14:val="tx1"/>
                  </w14:solidFill>
                </w14:textFill>
              </w:rPr>
              <w:t>h㎡；损毁方式为挖损，损毁程度为重度，涉及土地权属为</w:t>
            </w:r>
            <w:r>
              <w:rPr>
                <w:rFonts w:hint="eastAsia" w:ascii="宋体" w:hAnsi="宋体" w:eastAsia="宋体"/>
                <w:color w:val="000000" w:themeColor="text1"/>
                <w:sz w:val="21"/>
                <w:szCs w:val="21"/>
                <w:lang w:val="en-US" w:eastAsia="zh-CN"/>
                <w14:textFill>
                  <w14:solidFill>
                    <w14:schemeClr w14:val="tx1"/>
                  </w14:solidFill>
                </w14:textFill>
              </w:rPr>
              <w:t>响宗</w:t>
            </w:r>
            <w:r>
              <w:rPr>
                <w:rFonts w:hint="eastAsia" w:ascii="宋体" w:hAnsi="宋体" w:eastAsia="宋体"/>
                <w:color w:val="000000" w:themeColor="text1"/>
                <w:sz w:val="21"/>
                <w:szCs w:val="21"/>
                <w14:textFill>
                  <w14:solidFill>
                    <w14:schemeClr w14:val="tx1"/>
                  </w14:solidFill>
                </w14:textFill>
              </w:rPr>
              <w:t>村民委员会</w:t>
            </w:r>
            <w:r>
              <w:rPr>
                <w:rFonts w:hint="eastAsia" w:ascii="宋体" w:hAnsi="宋体" w:eastAsia="宋体"/>
                <w:color w:val="000000" w:themeColor="text1"/>
                <w:sz w:val="21"/>
                <w:szCs w:val="21"/>
                <w:lang w:val="en-US" w:eastAsia="zh-CN"/>
                <w14:textFill>
                  <w14:solidFill>
                    <w14:schemeClr w14:val="tx1"/>
                  </w14:solidFill>
                </w14:textFill>
              </w:rPr>
              <w:t>一</w:t>
            </w:r>
            <w:r>
              <w:rPr>
                <w:rFonts w:hint="eastAsia" w:ascii="宋体" w:hAnsi="宋体" w:eastAsia="宋体"/>
                <w:color w:val="000000" w:themeColor="text1"/>
                <w:sz w:val="21"/>
                <w:szCs w:val="21"/>
                <w14:textFill>
                  <w14:solidFill>
                    <w14:schemeClr w14:val="tx1"/>
                  </w14:solidFill>
                </w14:textFill>
              </w:rPr>
              <w:t>组</w:t>
            </w:r>
            <w:r>
              <w:rPr>
                <w:rFonts w:hint="eastAsia" w:asciiTheme="minorEastAsia" w:hAnsiTheme="minorEastAsia" w:cstheme="minorEastAsia"/>
                <w:color w:val="000000" w:themeColor="text1"/>
                <w:sz w:val="21"/>
                <w:szCs w:val="21"/>
                <w14:textFill>
                  <w14:solidFill>
                    <w14:schemeClr w14:val="tx1"/>
                  </w14:solidFill>
                </w14:textFill>
              </w:rPr>
              <w:t>。</w:t>
            </w:r>
          </w:p>
        </w:tc>
      </w:tr>
      <w:tr w14:paraId="75C49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2" w:type="pct"/>
            <w:vMerge w:val="restart"/>
            <w:noWrap/>
            <w:vAlign w:val="center"/>
          </w:tcPr>
          <w:p w14:paraId="5DD59551">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复垦区土地利用现状</w:t>
            </w:r>
          </w:p>
        </w:tc>
        <w:tc>
          <w:tcPr>
            <w:tcW w:w="1088" w:type="pct"/>
            <w:gridSpan w:val="9"/>
            <w:noWrap/>
            <w:vAlign w:val="center"/>
          </w:tcPr>
          <w:p w14:paraId="1C27E7EF">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一级地类</w:t>
            </w:r>
          </w:p>
        </w:tc>
        <w:tc>
          <w:tcPr>
            <w:tcW w:w="1394" w:type="pct"/>
            <w:gridSpan w:val="7"/>
            <w:noWrap/>
            <w:vAlign w:val="center"/>
          </w:tcPr>
          <w:p w14:paraId="11919058">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二级地类</w:t>
            </w:r>
          </w:p>
        </w:tc>
        <w:tc>
          <w:tcPr>
            <w:tcW w:w="711" w:type="pct"/>
            <w:gridSpan w:val="2"/>
            <w:vMerge w:val="restart"/>
            <w:noWrap/>
            <w:vAlign w:val="center"/>
          </w:tcPr>
          <w:p w14:paraId="2CC3C00A">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已损毁</w:t>
            </w:r>
          </w:p>
          <w:p w14:paraId="79BE45A1">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面积（h㎡）</w:t>
            </w:r>
          </w:p>
        </w:tc>
        <w:tc>
          <w:tcPr>
            <w:tcW w:w="713" w:type="pct"/>
            <w:gridSpan w:val="3"/>
            <w:vMerge w:val="restart"/>
            <w:noWrap/>
            <w:vAlign w:val="center"/>
          </w:tcPr>
          <w:p w14:paraId="4A330284">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拟损毁</w:t>
            </w:r>
          </w:p>
          <w:p w14:paraId="05C21522">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面积（h㎡）</w:t>
            </w:r>
          </w:p>
        </w:tc>
        <w:tc>
          <w:tcPr>
            <w:tcW w:w="719" w:type="pct"/>
            <w:vMerge w:val="restart"/>
            <w:noWrap/>
            <w:vAlign w:val="center"/>
          </w:tcPr>
          <w:p w14:paraId="05D6629C">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所占比例</w:t>
            </w:r>
          </w:p>
        </w:tc>
      </w:tr>
      <w:tr w14:paraId="3BCD8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2" w:type="pct"/>
            <w:vMerge w:val="continue"/>
            <w:noWrap/>
            <w:vAlign w:val="center"/>
          </w:tcPr>
          <w:p w14:paraId="0D583C0B">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480" w:type="pct"/>
            <w:gridSpan w:val="3"/>
            <w:noWrap/>
            <w:vAlign w:val="center"/>
          </w:tcPr>
          <w:p w14:paraId="09E986D7">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编码</w:t>
            </w:r>
          </w:p>
        </w:tc>
        <w:tc>
          <w:tcPr>
            <w:tcW w:w="608" w:type="pct"/>
            <w:gridSpan w:val="6"/>
            <w:noWrap/>
            <w:vAlign w:val="center"/>
          </w:tcPr>
          <w:p w14:paraId="6B7CA3D9">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名称</w:t>
            </w:r>
          </w:p>
        </w:tc>
        <w:tc>
          <w:tcPr>
            <w:tcW w:w="723" w:type="pct"/>
            <w:gridSpan w:val="2"/>
            <w:noWrap/>
            <w:vAlign w:val="center"/>
          </w:tcPr>
          <w:p w14:paraId="034FD1B4">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编码</w:t>
            </w:r>
          </w:p>
        </w:tc>
        <w:tc>
          <w:tcPr>
            <w:tcW w:w="671" w:type="pct"/>
            <w:gridSpan w:val="5"/>
            <w:noWrap/>
            <w:vAlign w:val="center"/>
          </w:tcPr>
          <w:p w14:paraId="0F1E1800">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名称</w:t>
            </w:r>
          </w:p>
        </w:tc>
        <w:tc>
          <w:tcPr>
            <w:tcW w:w="711" w:type="pct"/>
            <w:gridSpan w:val="2"/>
            <w:vMerge w:val="continue"/>
            <w:noWrap/>
            <w:vAlign w:val="center"/>
          </w:tcPr>
          <w:p w14:paraId="7BFED7F2">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713" w:type="pct"/>
            <w:gridSpan w:val="3"/>
            <w:vMerge w:val="continue"/>
            <w:noWrap/>
            <w:vAlign w:val="center"/>
          </w:tcPr>
          <w:p w14:paraId="79CCF59E">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719" w:type="pct"/>
            <w:vMerge w:val="continue"/>
            <w:noWrap/>
            <w:vAlign w:val="center"/>
          </w:tcPr>
          <w:p w14:paraId="39B9941F">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r>
      <w:tr w14:paraId="7EB1F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372" w:type="pct"/>
            <w:vMerge w:val="continue"/>
            <w:noWrap/>
            <w:vAlign w:val="center"/>
          </w:tcPr>
          <w:p w14:paraId="1EFD3BA6">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480" w:type="pct"/>
            <w:gridSpan w:val="3"/>
            <w:noWrap/>
            <w:vAlign w:val="center"/>
          </w:tcPr>
          <w:p w14:paraId="2F3A66F8">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sz w:val="24"/>
                <w:highlight w:val="yellow"/>
                <w14:textFill>
                  <w14:solidFill>
                    <w14:schemeClr w14:val="tx1"/>
                  </w14:solidFill>
                </w14:textFill>
              </w:rPr>
            </w:pPr>
            <w:r>
              <w:rPr>
                <w:rFonts w:hint="eastAsia" w:asciiTheme="minorEastAsia" w:hAnsiTheme="minorEastAsia" w:cstheme="minorEastAsia"/>
                <w:color w:val="000000" w:themeColor="text1"/>
                <w:kern w:val="0"/>
                <w:sz w:val="24"/>
                <w14:textFill>
                  <w14:solidFill>
                    <w14:schemeClr w14:val="tx1"/>
                  </w14:solidFill>
                </w14:textFill>
              </w:rPr>
              <w:t>01</w:t>
            </w:r>
          </w:p>
        </w:tc>
        <w:tc>
          <w:tcPr>
            <w:tcW w:w="608" w:type="pct"/>
            <w:gridSpan w:val="6"/>
            <w:noWrap/>
            <w:vAlign w:val="center"/>
          </w:tcPr>
          <w:p w14:paraId="7C12B7BB">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sz w:val="24"/>
                <w:highlight w:val="yellow"/>
                <w14:textFill>
                  <w14:solidFill>
                    <w14:schemeClr w14:val="tx1"/>
                  </w14:solidFill>
                </w14:textFill>
              </w:rPr>
            </w:pPr>
            <w:r>
              <w:rPr>
                <w:rFonts w:hint="eastAsia" w:asciiTheme="minorEastAsia" w:hAnsiTheme="minorEastAsia" w:cstheme="minorEastAsia"/>
                <w:color w:val="000000" w:themeColor="text1"/>
                <w:kern w:val="0"/>
                <w:sz w:val="24"/>
                <w14:textFill>
                  <w14:solidFill>
                    <w14:schemeClr w14:val="tx1"/>
                  </w14:solidFill>
                </w14:textFill>
              </w:rPr>
              <w:t>耕地</w:t>
            </w:r>
          </w:p>
        </w:tc>
        <w:tc>
          <w:tcPr>
            <w:tcW w:w="723" w:type="pct"/>
            <w:gridSpan w:val="2"/>
            <w:noWrap/>
            <w:vAlign w:val="center"/>
          </w:tcPr>
          <w:p w14:paraId="2647AB22">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kern w:val="0"/>
                <w:sz w:val="24"/>
                <w14:textFill>
                  <w14:solidFill>
                    <w14:schemeClr w14:val="tx1"/>
                  </w14:solidFill>
                </w14:textFill>
              </w:rPr>
              <w:t>0103</w:t>
            </w:r>
          </w:p>
        </w:tc>
        <w:tc>
          <w:tcPr>
            <w:tcW w:w="671" w:type="pct"/>
            <w:gridSpan w:val="5"/>
            <w:noWrap/>
            <w:vAlign w:val="center"/>
          </w:tcPr>
          <w:p w14:paraId="4BD2B72F">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sz w:val="24"/>
                <w:highlight w:val="yellow"/>
                <w14:textFill>
                  <w14:solidFill>
                    <w14:schemeClr w14:val="tx1"/>
                  </w14:solidFill>
                </w14:textFill>
              </w:rPr>
            </w:pPr>
            <w:r>
              <w:rPr>
                <w:rFonts w:hint="eastAsia" w:asciiTheme="minorEastAsia" w:hAnsiTheme="minorEastAsia" w:cstheme="minorEastAsia"/>
                <w:color w:val="000000" w:themeColor="text1"/>
                <w:kern w:val="0"/>
                <w:sz w:val="24"/>
                <w14:textFill>
                  <w14:solidFill>
                    <w14:schemeClr w14:val="tx1"/>
                  </w14:solidFill>
                </w14:textFill>
              </w:rPr>
              <w:t>旱地</w:t>
            </w:r>
          </w:p>
        </w:tc>
        <w:tc>
          <w:tcPr>
            <w:tcW w:w="711" w:type="pct"/>
            <w:gridSpan w:val="2"/>
            <w:noWrap/>
            <w:vAlign w:val="center"/>
          </w:tcPr>
          <w:p w14:paraId="1AFF777D">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0.1419</w:t>
            </w:r>
          </w:p>
        </w:tc>
        <w:tc>
          <w:tcPr>
            <w:tcW w:w="713" w:type="pct"/>
            <w:gridSpan w:val="3"/>
            <w:noWrap/>
            <w:vAlign w:val="center"/>
          </w:tcPr>
          <w:p w14:paraId="126174A9">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0.0454</w:t>
            </w:r>
          </w:p>
        </w:tc>
        <w:tc>
          <w:tcPr>
            <w:tcW w:w="719" w:type="pct"/>
            <w:noWrap/>
            <w:vAlign w:val="center"/>
          </w:tcPr>
          <w:p w14:paraId="3489E5A1">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sz w:val="24"/>
                <w:highlight w:val="yellow"/>
                <w14:textFill>
                  <w14:solidFill>
                    <w14:schemeClr w14:val="tx1"/>
                  </w14:solidFill>
                </w14:textFill>
              </w:rPr>
            </w:pPr>
          </w:p>
        </w:tc>
      </w:tr>
      <w:tr w14:paraId="4BAD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372" w:type="pct"/>
            <w:vMerge w:val="continue"/>
            <w:noWrap/>
            <w:vAlign w:val="center"/>
          </w:tcPr>
          <w:p w14:paraId="749A9470">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480" w:type="pct"/>
            <w:gridSpan w:val="3"/>
            <w:noWrap/>
            <w:vAlign w:val="center"/>
          </w:tcPr>
          <w:p w14:paraId="52DCB5B4">
            <w:pPr>
              <w:keepNext w:val="0"/>
              <w:keepLines w:val="0"/>
              <w:pageBreakBefore w:val="0"/>
              <w:kinsoku/>
              <w:wordWrap/>
              <w:overflowPunct/>
              <w:topLinePunct w:val="0"/>
              <w:bidi w:val="0"/>
              <w:spacing w:line="240" w:lineRule="atLeast"/>
              <w:ind w:left="0" w:leftChars="0" w:firstLine="0" w:firstLineChars="0"/>
              <w:jc w:val="center"/>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highlight w:val="none"/>
                <w:lang w:val="en-US" w:eastAsia="zh-CN"/>
                <w14:textFill>
                  <w14:solidFill>
                    <w14:schemeClr w14:val="tx1"/>
                  </w14:solidFill>
                </w14:textFill>
              </w:rPr>
              <w:t>03</w:t>
            </w:r>
          </w:p>
        </w:tc>
        <w:tc>
          <w:tcPr>
            <w:tcW w:w="608" w:type="pct"/>
            <w:gridSpan w:val="6"/>
            <w:noWrap/>
            <w:vAlign w:val="center"/>
          </w:tcPr>
          <w:p w14:paraId="6A13689C">
            <w:pPr>
              <w:keepNext w:val="0"/>
              <w:keepLines w:val="0"/>
              <w:pageBreakBefore w:val="0"/>
              <w:kinsoku/>
              <w:wordWrap/>
              <w:overflowPunct/>
              <w:topLinePunct w:val="0"/>
              <w:bidi w:val="0"/>
              <w:spacing w:line="240" w:lineRule="atLeast"/>
              <w:ind w:left="0" w:leftChars="0" w:firstLine="0" w:firstLineChars="0"/>
              <w:jc w:val="cente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highlight w:val="none"/>
                <w:lang w:val="en-US" w:eastAsia="zh-CN"/>
                <w14:textFill>
                  <w14:solidFill>
                    <w14:schemeClr w14:val="tx1"/>
                  </w14:solidFill>
                </w14:textFill>
              </w:rPr>
              <w:t>林地</w:t>
            </w:r>
          </w:p>
        </w:tc>
        <w:tc>
          <w:tcPr>
            <w:tcW w:w="723" w:type="pct"/>
            <w:gridSpan w:val="2"/>
            <w:noWrap/>
            <w:vAlign w:val="center"/>
          </w:tcPr>
          <w:p w14:paraId="637ACA4C">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sz w:val="24"/>
                <w:highlight w:val="none"/>
                <w14:textFill>
                  <w14:solidFill>
                    <w14:schemeClr w14:val="tx1"/>
                  </w14:solidFill>
                </w14:textFill>
              </w:rPr>
            </w:pPr>
            <w:r>
              <w:rPr>
                <w:rFonts w:hint="eastAsia" w:asciiTheme="minorEastAsia" w:hAnsiTheme="minorEastAsia" w:cstheme="minorEastAsia"/>
                <w:color w:val="000000" w:themeColor="text1"/>
                <w:kern w:val="0"/>
                <w:sz w:val="24"/>
                <w:highlight w:val="none"/>
                <w14:textFill>
                  <w14:solidFill>
                    <w14:schemeClr w14:val="tx1"/>
                  </w14:solidFill>
                </w14:textFill>
              </w:rPr>
              <w:t>0305</w:t>
            </w:r>
          </w:p>
        </w:tc>
        <w:tc>
          <w:tcPr>
            <w:tcW w:w="671" w:type="pct"/>
            <w:gridSpan w:val="5"/>
            <w:noWrap/>
            <w:vAlign w:val="center"/>
          </w:tcPr>
          <w:p w14:paraId="3AD2FE9D">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sz w:val="24"/>
                <w:highlight w:val="yellow"/>
                <w14:textFill>
                  <w14:solidFill>
                    <w14:schemeClr w14:val="tx1"/>
                  </w14:solidFill>
                </w14:textFill>
              </w:rPr>
            </w:pPr>
            <w:r>
              <w:rPr>
                <w:rFonts w:hint="eastAsia" w:asciiTheme="minorEastAsia" w:hAnsiTheme="minorEastAsia" w:cstheme="minorEastAsia"/>
                <w:color w:val="000000" w:themeColor="text1"/>
                <w:kern w:val="0"/>
                <w:sz w:val="24"/>
                <w14:textFill>
                  <w14:solidFill>
                    <w14:schemeClr w14:val="tx1"/>
                  </w14:solidFill>
                </w14:textFill>
              </w:rPr>
              <w:t>灌木林地</w:t>
            </w:r>
          </w:p>
        </w:tc>
        <w:tc>
          <w:tcPr>
            <w:tcW w:w="711" w:type="pct"/>
            <w:gridSpan w:val="2"/>
            <w:noWrap/>
            <w:vAlign w:val="center"/>
          </w:tcPr>
          <w:p w14:paraId="208DA653">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0.057</w:t>
            </w:r>
          </w:p>
        </w:tc>
        <w:tc>
          <w:tcPr>
            <w:tcW w:w="713" w:type="pct"/>
            <w:gridSpan w:val="3"/>
            <w:noWrap/>
            <w:vAlign w:val="center"/>
          </w:tcPr>
          <w:p w14:paraId="6B559DC0">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0.3791</w:t>
            </w:r>
          </w:p>
        </w:tc>
        <w:tc>
          <w:tcPr>
            <w:tcW w:w="719" w:type="pct"/>
            <w:noWrap/>
            <w:vAlign w:val="center"/>
          </w:tcPr>
          <w:p w14:paraId="2F11BDC1">
            <w:pPr>
              <w:pStyle w:val="8"/>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sz w:val="24"/>
                <w:szCs w:val="24"/>
                <w14:textFill>
                  <w14:solidFill>
                    <w14:schemeClr w14:val="tx1"/>
                  </w14:solidFill>
                </w14:textFill>
              </w:rPr>
            </w:pPr>
          </w:p>
        </w:tc>
      </w:tr>
      <w:tr w14:paraId="1153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372" w:type="pct"/>
            <w:vMerge w:val="continue"/>
            <w:noWrap/>
            <w:vAlign w:val="center"/>
          </w:tcPr>
          <w:p w14:paraId="768FF372">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480" w:type="pct"/>
            <w:gridSpan w:val="3"/>
            <w:noWrap/>
            <w:vAlign w:val="center"/>
          </w:tcPr>
          <w:p w14:paraId="22E70D46">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sz w:val="24"/>
                <w:highlight w:val="yellow"/>
                <w14:textFill>
                  <w14:solidFill>
                    <w14:schemeClr w14:val="tx1"/>
                  </w14:solidFill>
                </w14:textFill>
              </w:rPr>
            </w:pPr>
            <w:r>
              <w:rPr>
                <w:rFonts w:hint="eastAsia" w:asciiTheme="minorEastAsia" w:hAnsiTheme="minorEastAsia" w:cstheme="minorEastAsia"/>
                <w:color w:val="000000" w:themeColor="text1"/>
                <w:kern w:val="0"/>
                <w:sz w:val="24"/>
                <w14:textFill>
                  <w14:solidFill>
                    <w14:schemeClr w14:val="tx1"/>
                  </w14:solidFill>
                </w14:textFill>
              </w:rPr>
              <w:t>04</w:t>
            </w:r>
          </w:p>
        </w:tc>
        <w:tc>
          <w:tcPr>
            <w:tcW w:w="608" w:type="pct"/>
            <w:gridSpan w:val="6"/>
            <w:noWrap/>
            <w:vAlign w:val="center"/>
          </w:tcPr>
          <w:p w14:paraId="22CAAAC5">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kern w:val="0"/>
                <w:sz w:val="24"/>
                <w14:textFill>
                  <w14:solidFill>
                    <w14:schemeClr w14:val="tx1"/>
                  </w14:solidFill>
                </w14:textFill>
              </w:rPr>
              <w:t>草地</w:t>
            </w:r>
          </w:p>
        </w:tc>
        <w:tc>
          <w:tcPr>
            <w:tcW w:w="723" w:type="pct"/>
            <w:gridSpan w:val="2"/>
            <w:noWrap/>
            <w:vAlign w:val="center"/>
          </w:tcPr>
          <w:p w14:paraId="70EA0BC3">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 w:val="24"/>
                <w14:textFill>
                  <w14:solidFill>
                    <w14:schemeClr w14:val="tx1"/>
                  </w14:solidFill>
                </w14:textFill>
              </w:rPr>
            </w:pPr>
            <w:r>
              <w:rPr>
                <w:rFonts w:hint="eastAsia" w:asciiTheme="minorEastAsia" w:hAnsiTheme="minorEastAsia" w:cstheme="minorEastAsia"/>
                <w:color w:val="000000" w:themeColor="text1"/>
                <w:kern w:val="0"/>
                <w:sz w:val="24"/>
                <w14:textFill>
                  <w14:solidFill>
                    <w14:schemeClr w14:val="tx1"/>
                  </w14:solidFill>
                </w14:textFill>
              </w:rPr>
              <w:t>0404</w:t>
            </w:r>
          </w:p>
        </w:tc>
        <w:tc>
          <w:tcPr>
            <w:tcW w:w="671" w:type="pct"/>
            <w:gridSpan w:val="5"/>
            <w:noWrap/>
            <w:vAlign w:val="center"/>
          </w:tcPr>
          <w:p w14:paraId="1EF22B5B">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 w:val="24"/>
                <w14:textFill>
                  <w14:solidFill>
                    <w14:schemeClr w14:val="tx1"/>
                  </w14:solidFill>
                </w14:textFill>
              </w:rPr>
            </w:pPr>
            <w:r>
              <w:rPr>
                <w:rFonts w:hint="eastAsia" w:asciiTheme="minorEastAsia" w:hAnsiTheme="minorEastAsia" w:cstheme="minorEastAsia"/>
                <w:color w:val="000000" w:themeColor="text1"/>
                <w:kern w:val="0"/>
                <w:sz w:val="24"/>
                <w14:textFill>
                  <w14:solidFill>
                    <w14:schemeClr w14:val="tx1"/>
                  </w14:solidFill>
                </w14:textFill>
              </w:rPr>
              <w:t>其他草地</w:t>
            </w:r>
          </w:p>
        </w:tc>
        <w:tc>
          <w:tcPr>
            <w:tcW w:w="711" w:type="pct"/>
            <w:gridSpan w:val="2"/>
            <w:noWrap/>
            <w:vAlign w:val="center"/>
          </w:tcPr>
          <w:p w14:paraId="445DE5AF">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sz w:val="24"/>
                <w14:textFill>
                  <w14:solidFill>
                    <w14:schemeClr w14:val="tx1"/>
                  </w14:solidFill>
                </w14:textFill>
              </w:rPr>
            </w:pPr>
          </w:p>
        </w:tc>
        <w:tc>
          <w:tcPr>
            <w:tcW w:w="713" w:type="pct"/>
            <w:gridSpan w:val="3"/>
            <w:noWrap/>
            <w:vAlign w:val="center"/>
          </w:tcPr>
          <w:p w14:paraId="24CBC137">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0.055</w:t>
            </w:r>
          </w:p>
        </w:tc>
        <w:tc>
          <w:tcPr>
            <w:tcW w:w="719" w:type="pct"/>
            <w:noWrap/>
            <w:vAlign w:val="center"/>
          </w:tcPr>
          <w:p w14:paraId="75282D00">
            <w:pPr>
              <w:pStyle w:val="8"/>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sz w:val="24"/>
                <w:szCs w:val="24"/>
                <w14:textFill>
                  <w14:solidFill>
                    <w14:schemeClr w14:val="tx1"/>
                  </w14:solidFill>
                </w14:textFill>
              </w:rPr>
            </w:pPr>
          </w:p>
        </w:tc>
      </w:tr>
      <w:tr w14:paraId="2233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jc w:val="center"/>
        </w:trPr>
        <w:tc>
          <w:tcPr>
            <w:tcW w:w="372" w:type="pct"/>
            <w:vMerge w:val="continue"/>
            <w:noWrap/>
            <w:vAlign w:val="center"/>
          </w:tcPr>
          <w:p w14:paraId="1DC40C2C">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480" w:type="pct"/>
            <w:gridSpan w:val="3"/>
            <w:noWrap/>
            <w:vAlign w:val="center"/>
          </w:tcPr>
          <w:p w14:paraId="7DD65311">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sz w:val="24"/>
                <w:highlight w:val="yellow"/>
                <w14:textFill>
                  <w14:solidFill>
                    <w14:schemeClr w14:val="tx1"/>
                  </w14:solidFill>
                </w14:textFill>
              </w:rPr>
            </w:pPr>
            <w:r>
              <w:rPr>
                <w:rFonts w:hint="eastAsia" w:asciiTheme="minorEastAsia" w:hAnsiTheme="minorEastAsia" w:cstheme="minorEastAsia"/>
                <w:color w:val="000000" w:themeColor="text1"/>
                <w:kern w:val="0"/>
                <w:sz w:val="24"/>
                <w14:textFill>
                  <w14:solidFill>
                    <w14:schemeClr w14:val="tx1"/>
                  </w14:solidFill>
                </w14:textFill>
              </w:rPr>
              <w:t>06</w:t>
            </w:r>
          </w:p>
        </w:tc>
        <w:tc>
          <w:tcPr>
            <w:tcW w:w="608" w:type="pct"/>
            <w:gridSpan w:val="6"/>
            <w:noWrap/>
            <w:vAlign w:val="center"/>
          </w:tcPr>
          <w:p w14:paraId="5E1744F3">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kern w:val="0"/>
                <w:sz w:val="24"/>
                <w14:textFill>
                  <w14:solidFill>
                    <w14:schemeClr w14:val="tx1"/>
                  </w14:solidFill>
                </w14:textFill>
              </w:rPr>
              <w:t>工矿仓储用地</w:t>
            </w:r>
          </w:p>
        </w:tc>
        <w:tc>
          <w:tcPr>
            <w:tcW w:w="723" w:type="pct"/>
            <w:gridSpan w:val="2"/>
            <w:noWrap/>
            <w:vAlign w:val="center"/>
          </w:tcPr>
          <w:p w14:paraId="52B0F9C5">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14:textFill>
                  <w14:solidFill>
                    <w14:schemeClr w14:val="tx1"/>
                  </w14:solidFill>
                </w14:textFill>
              </w:rPr>
              <w:t>060</w:t>
            </w:r>
            <w:r>
              <w:rPr>
                <w:rFonts w:hint="eastAsia" w:asciiTheme="minorEastAsia" w:hAnsiTheme="minorEastAsia" w:cstheme="minorEastAsia"/>
                <w:color w:val="000000" w:themeColor="text1"/>
                <w:kern w:val="0"/>
                <w:sz w:val="24"/>
                <w:lang w:val="en-US" w:eastAsia="zh-CN"/>
                <w14:textFill>
                  <w14:solidFill>
                    <w14:schemeClr w14:val="tx1"/>
                  </w14:solidFill>
                </w14:textFill>
              </w:rPr>
              <w:t>1</w:t>
            </w:r>
          </w:p>
        </w:tc>
        <w:tc>
          <w:tcPr>
            <w:tcW w:w="671" w:type="pct"/>
            <w:gridSpan w:val="5"/>
            <w:noWrap/>
            <w:vAlign w:val="center"/>
          </w:tcPr>
          <w:p w14:paraId="3BAE5422">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sz w:val="24"/>
                <w:highlight w:val="yellow"/>
                <w14:textFill>
                  <w14:solidFill>
                    <w14:schemeClr w14:val="tx1"/>
                  </w14:solidFill>
                </w14:textFill>
              </w:rPr>
            </w:pPr>
            <w:r>
              <w:rPr>
                <w:rFonts w:hint="eastAsia" w:asciiTheme="minorEastAsia" w:hAnsiTheme="minorEastAsia" w:cstheme="minorEastAsia"/>
                <w:color w:val="000000" w:themeColor="text1"/>
                <w:kern w:val="0"/>
                <w:sz w:val="24"/>
                <w14:textFill>
                  <w14:solidFill>
                    <w14:schemeClr w14:val="tx1"/>
                  </w14:solidFill>
                </w14:textFill>
              </w:rPr>
              <w:t>工业用地</w:t>
            </w:r>
          </w:p>
        </w:tc>
        <w:tc>
          <w:tcPr>
            <w:tcW w:w="711" w:type="pct"/>
            <w:gridSpan w:val="2"/>
            <w:noWrap/>
            <w:vAlign w:val="center"/>
          </w:tcPr>
          <w:p w14:paraId="73194B0D">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0.0012</w:t>
            </w:r>
          </w:p>
        </w:tc>
        <w:tc>
          <w:tcPr>
            <w:tcW w:w="713" w:type="pct"/>
            <w:gridSpan w:val="3"/>
            <w:noWrap/>
            <w:vAlign w:val="center"/>
          </w:tcPr>
          <w:p w14:paraId="080EB1D9">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0.0908</w:t>
            </w:r>
          </w:p>
        </w:tc>
        <w:tc>
          <w:tcPr>
            <w:tcW w:w="719" w:type="pct"/>
            <w:noWrap/>
            <w:vAlign w:val="center"/>
          </w:tcPr>
          <w:p w14:paraId="78234533">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sz w:val="24"/>
                <w:highlight w:val="yellow"/>
                <w14:textFill>
                  <w14:solidFill>
                    <w14:schemeClr w14:val="tx1"/>
                  </w14:solidFill>
                </w14:textFill>
              </w:rPr>
            </w:pPr>
          </w:p>
        </w:tc>
      </w:tr>
      <w:tr w14:paraId="488BF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jc w:val="center"/>
        </w:trPr>
        <w:tc>
          <w:tcPr>
            <w:tcW w:w="372" w:type="pct"/>
            <w:vMerge w:val="continue"/>
            <w:noWrap/>
            <w:vAlign w:val="center"/>
          </w:tcPr>
          <w:p w14:paraId="0F0125FE">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480" w:type="pct"/>
            <w:gridSpan w:val="3"/>
            <w:noWrap/>
            <w:vAlign w:val="center"/>
          </w:tcPr>
          <w:p w14:paraId="2ECF8EFD">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hint="eastAsia" w:asciiTheme="minorEastAsia" w:hAnsiTheme="minorEastAsia" w:eastAsiaTheme="minorEastAsia" w:cstheme="minorEastAsia"/>
                <w:color w:val="000000" w:themeColor="text1"/>
                <w:kern w:val="2"/>
                <w:sz w:val="24"/>
                <w:szCs w:val="24"/>
                <w:highlight w:val="yellow"/>
                <w:lang w:val="en-US" w:eastAsia="zh-CN" w:bidi="ar-SA"/>
                <w14:textFill>
                  <w14:solidFill>
                    <w14:schemeClr w14:val="tx1"/>
                  </w14:solidFill>
                </w14:textFill>
              </w:rPr>
            </w:pPr>
            <w:r>
              <w:rPr>
                <w:rFonts w:hint="eastAsia" w:asciiTheme="minorEastAsia" w:hAnsiTheme="minorEastAsia" w:cstheme="minorEastAsia"/>
                <w:color w:val="000000" w:themeColor="text1"/>
                <w:kern w:val="0"/>
                <w:sz w:val="24"/>
                <w14:textFill>
                  <w14:solidFill>
                    <w14:schemeClr w14:val="tx1"/>
                  </w14:solidFill>
                </w14:textFill>
              </w:rPr>
              <w:t>06</w:t>
            </w:r>
          </w:p>
        </w:tc>
        <w:tc>
          <w:tcPr>
            <w:tcW w:w="608" w:type="pct"/>
            <w:gridSpan w:val="6"/>
            <w:noWrap/>
            <w:vAlign w:val="center"/>
          </w:tcPr>
          <w:p w14:paraId="25ED4E3F">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cstheme="minorEastAsia"/>
                <w:color w:val="000000" w:themeColor="text1"/>
                <w:kern w:val="0"/>
                <w:sz w:val="24"/>
                <w14:textFill>
                  <w14:solidFill>
                    <w14:schemeClr w14:val="tx1"/>
                  </w14:solidFill>
                </w14:textFill>
              </w:rPr>
              <w:t>工矿仓储用地</w:t>
            </w:r>
          </w:p>
        </w:tc>
        <w:tc>
          <w:tcPr>
            <w:tcW w:w="723" w:type="pct"/>
            <w:gridSpan w:val="2"/>
            <w:noWrap/>
            <w:vAlign w:val="center"/>
          </w:tcPr>
          <w:p w14:paraId="445EE5DF">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cstheme="minorEastAsia"/>
                <w:color w:val="000000" w:themeColor="text1"/>
                <w:kern w:val="0"/>
                <w:sz w:val="24"/>
                <w14:textFill>
                  <w14:solidFill>
                    <w14:schemeClr w14:val="tx1"/>
                  </w14:solidFill>
                </w14:textFill>
              </w:rPr>
              <w:t>060</w:t>
            </w:r>
            <w:r>
              <w:rPr>
                <w:rFonts w:hint="eastAsia" w:asciiTheme="minorEastAsia" w:hAnsiTheme="minorEastAsia" w:cstheme="minorEastAsia"/>
                <w:color w:val="000000" w:themeColor="text1"/>
                <w:kern w:val="0"/>
                <w:sz w:val="24"/>
                <w:lang w:val="en-US" w:eastAsia="zh-CN"/>
                <w14:textFill>
                  <w14:solidFill>
                    <w14:schemeClr w14:val="tx1"/>
                  </w14:solidFill>
                </w14:textFill>
              </w:rPr>
              <w:t>2</w:t>
            </w:r>
          </w:p>
        </w:tc>
        <w:tc>
          <w:tcPr>
            <w:tcW w:w="671" w:type="pct"/>
            <w:gridSpan w:val="5"/>
            <w:noWrap/>
            <w:vAlign w:val="center"/>
          </w:tcPr>
          <w:p w14:paraId="235B5B26">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hint="eastAsia" w:asciiTheme="minorEastAsia" w:hAnsiTheme="minorEastAsia" w:eastAsiaTheme="minorEastAsia" w:cstheme="minorEastAsia"/>
                <w:color w:val="000000" w:themeColor="text1"/>
                <w:kern w:val="2"/>
                <w:sz w:val="24"/>
                <w:szCs w:val="24"/>
                <w:highlight w:val="yellow"/>
                <w:lang w:val="en-US" w:eastAsia="zh-CN" w:bidi="ar-SA"/>
                <w14:textFill>
                  <w14:solidFill>
                    <w14:schemeClr w14:val="tx1"/>
                  </w14:solidFill>
                </w14:textFill>
              </w:rPr>
            </w:pPr>
            <w:r>
              <w:rPr>
                <w:rFonts w:hint="eastAsia" w:asciiTheme="minorEastAsia" w:hAnsiTheme="minorEastAsia" w:cstheme="minorEastAsia"/>
                <w:color w:val="000000" w:themeColor="text1"/>
                <w:kern w:val="0"/>
                <w:sz w:val="24"/>
                <w14:textFill>
                  <w14:solidFill>
                    <w14:schemeClr w14:val="tx1"/>
                  </w14:solidFill>
                </w14:textFill>
              </w:rPr>
              <w:t>采矿用地</w:t>
            </w:r>
          </w:p>
        </w:tc>
        <w:tc>
          <w:tcPr>
            <w:tcW w:w="711" w:type="pct"/>
            <w:gridSpan w:val="2"/>
            <w:noWrap/>
            <w:vAlign w:val="center"/>
          </w:tcPr>
          <w:p w14:paraId="061CE3DE">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hint="eastAsia" w:asciiTheme="minorEastAsia" w:hAnsiTheme="minorEastAsia" w:cstheme="minorEastAsia"/>
                <w:color w:val="000000" w:themeColor="text1"/>
                <w:kern w:val="0"/>
                <w:sz w:val="24"/>
                <w14:textFill>
                  <w14:solidFill>
                    <w14:schemeClr w14:val="tx1"/>
                  </w14:solidFill>
                </w14:textFill>
              </w:rPr>
            </w:pPr>
            <w:r>
              <w:rPr>
                <w:rFonts w:hint="eastAsia" w:asciiTheme="minorEastAsia" w:hAnsiTheme="minorEastAsia" w:cstheme="minorEastAsia"/>
                <w:color w:val="000000" w:themeColor="text1"/>
                <w:kern w:val="0"/>
                <w:sz w:val="24"/>
                <w14:textFill>
                  <w14:solidFill>
                    <w14:schemeClr w14:val="tx1"/>
                  </w14:solidFill>
                </w14:textFill>
              </w:rPr>
              <w:t>3.6527</w:t>
            </w:r>
          </w:p>
        </w:tc>
        <w:tc>
          <w:tcPr>
            <w:tcW w:w="713" w:type="pct"/>
            <w:gridSpan w:val="3"/>
            <w:noWrap/>
            <w:vAlign w:val="center"/>
          </w:tcPr>
          <w:p w14:paraId="09309C31">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hint="eastAsia" w:asciiTheme="minorEastAsia" w:hAnsiTheme="minorEastAsia" w:cstheme="minorEastAsia"/>
                <w:color w:val="000000" w:themeColor="text1"/>
                <w:kern w:val="0"/>
                <w:sz w:val="24"/>
                <w14:textFill>
                  <w14:solidFill>
                    <w14:schemeClr w14:val="tx1"/>
                  </w14:solidFill>
                </w14:textFill>
              </w:rPr>
            </w:pPr>
            <w:r>
              <w:rPr>
                <w:rFonts w:hint="eastAsia" w:asciiTheme="minorEastAsia" w:hAnsiTheme="minorEastAsia" w:cstheme="minorEastAsia"/>
                <w:color w:val="000000" w:themeColor="text1"/>
                <w:kern w:val="0"/>
                <w:sz w:val="24"/>
                <w14:textFill>
                  <w14:solidFill>
                    <w14:schemeClr w14:val="tx1"/>
                  </w14:solidFill>
                </w14:textFill>
              </w:rPr>
              <w:t>0.8314</w:t>
            </w:r>
          </w:p>
        </w:tc>
        <w:tc>
          <w:tcPr>
            <w:tcW w:w="719" w:type="pct"/>
            <w:noWrap/>
            <w:vAlign w:val="center"/>
          </w:tcPr>
          <w:p w14:paraId="3277D4BE">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sz w:val="24"/>
                <w:highlight w:val="yellow"/>
                <w14:textFill>
                  <w14:solidFill>
                    <w14:schemeClr w14:val="tx1"/>
                  </w14:solidFill>
                </w14:textFill>
              </w:rPr>
            </w:pPr>
          </w:p>
        </w:tc>
      </w:tr>
      <w:tr w14:paraId="2D55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372" w:type="pct"/>
            <w:vMerge w:val="continue"/>
            <w:noWrap/>
            <w:vAlign w:val="center"/>
          </w:tcPr>
          <w:p w14:paraId="7CE37206">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480" w:type="pct"/>
            <w:gridSpan w:val="3"/>
            <w:noWrap/>
            <w:vAlign w:val="center"/>
          </w:tcPr>
          <w:p w14:paraId="41DA3333">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hint="default" w:asciiTheme="minorEastAsia" w:hAnsiTheme="minorEastAsia" w:eastAsiaTheme="minorEastAsia" w:cstheme="minorEastAsia"/>
                <w:color w:val="000000" w:themeColor="text1"/>
                <w:sz w:val="24"/>
                <w:highlight w:val="yellow"/>
                <w:lang w:val="en-US" w:eastAsia="zh-CN"/>
                <w14:textFill>
                  <w14:solidFill>
                    <w14:schemeClr w14:val="tx1"/>
                  </w14:solidFill>
                </w14:textFill>
              </w:rPr>
            </w:pPr>
            <w:r>
              <w:rPr>
                <w:rFonts w:hint="eastAsia" w:asciiTheme="minorEastAsia" w:hAnsiTheme="minorEastAsia" w:cstheme="minorEastAsia"/>
                <w:color w:val="000000" w:themeColor="text1"/>
                <w:kern w:val="0"/>
                <w:sz w:val="24"/>
                <w:lang w:val="en-US" w:eastAsia="zh-CN"/>
                <w14:textFill>
                  <w14:solidFill>
                    <w14:schemeClr w14:val="tx1"/>
                  </w14:solidFill>
                </w14:textFill>
              </w:rPr>
              <w:t>12</w:t>
            </w:r>
          </w:p>
        </w:tc>
        <w:tc>
          <w:tcPr>
            <w:tcW w:w="608" w:type="pct"/>
            <w:gridSpan w:val="6"/>
            <w:noWrap/>
            <w:vAlign w:val="center"/>
          </w:tcPr>
          <w:p w14:paraId="1DE4BA6A">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kern w:val="0"/>
                <w:sz w:val="24"/>
                <w14:textFill>
                  <w14:solidFill>
                    <w14:schemeClr w14:val="tx1"/>
                  </w14:solidFill>
                </w14:textFill>
              </w:rPr>
              <w:t>其他土地</w:t>
            </w:r>
          </w:p>
        </w:tc>
        <w:tc>
          <w:tcPr>
            <w:tcW w:w="723" w:type="pct"/>
            <w:gridSpan w:val="2"/>
            <w:noWrap/>
            <w:vAlign w:val="center"/>
          </w:tcPr>
          <w:p w14:paraId="17994A4A">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hint="default" w:asciiTheme="minorEastAsia" w:hAnsiTheme="minorEastAsia" w:eastAsiaTheme="minorEastAsia" w:cstheme="minorEastAsia"/>
                <w:color w:val="000000" w:themeColor="text1"/>
                <w:sz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lang w:val="en-US" w:eastAsia="zh-CN"/>
                <w14:textFill>
                  <w14:solidFill>
                    <w14:schemeClr w14:val="tx1"/>
                  </w14:solidFill>
                </w14:textFill>
              </w:rPr>
              <w:t>1202</w:t>
            </w:r>
          </w:p>
        </w:tc>
        <w:tc>
          <w:tcPr>
            <w:tcW w:w="671" w:type="pct"/>
            <w:gridSpan w:val="5"/>
            <w:noWrap/>
            <w:vAlign w:val="center"/>
          </w:tcPr>
          <w:p w14:paraId="72796C33">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sz w:val="24"/>
                <w:highlight w:val="yellow"/>
                <w14:textFill>
                  <w14:solidFill>
                    <w14:schemeClr w14:val="tx1"/>
                  </w14:solidFill>
                </w14:textFill>
              </w:rPr>
            </w:pPr>
            <w:r>
              <w:rPr>
                <w:rFonts w:hint="eastAsia" w:asciiTheme="minorEastAsia" w:hAnsiTheme="minorEastAsia" w:cstheme="minorEastAsia"/>
                <w:color w:val="000000" w:themeColor="text1"/>
                <w:kern w:val="0"/>
                <w:sz w:val="24"/>
                <w14:textFill>
                  <w14:solidFill>
                    <w14:schemeClr w14:val="tx1"/>
                  </w14:solidFill>
                </w14:textFill>
              </w:rPr>
              <w:t>设施农用地</w:t>
            </w:r>
          </w:p>
        </w:tc>
        <w:tc>
          <w:tcPr>
            <w:tcW w:w="711" w:type="pct"/>
            <w:gridSpan w:val="2"/>
            <w:noWrap/>
            <w:vAlign w:val="center"/>
          </w:tcPr>
          <w:p w14:paraId="6C9C8CA3">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0.036</w:t>
            </w:r>
          </w:p>
        </w:tc>
        <w:tc>
          <w:tcPr>
            <w:tcW w:w="713" w:type="pct"/>
            <w:gridSpan w:val="3"/>
            <w:noWrap/>
            <w:vAlign w:val="center"/>
          </w:tcPr>
          <w:p w14:paraId="60C381CE">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 w:val="24"/>
                <w14:textFill>
                  <w14:solidFill>
                    <w14:schemeClr w14:val="tx1"/>
                  </w14:solidFill>
                </w14:textFill>
              </w:rPr>
            </w:pPr>
            <w:r>
              <w:rPr>
                <w:rFonts w:hint="eastAsia" w:asciiTheme="minorEastAsia" w:hAnsiTheme="minorEastAsia" w:cstheme="minorEastAsia"/>
                <w:color w:val="000000" w:themeColor="text1"/>
                <w:kern w:val="0"/>
                <w:sz w:val="24"/>
                <w14:textFill>
                  <w14:solidFill>
                    <w14:schemeClr w14:val="tx1"/>
                  </w14:solidFill>
                </w14:textFill>
              </w:rPr>
              <w:t>0.0041</w:t>
            </w:r>
          </w:p>
        </w:tc>
        <w:tc>
          <w:tcPr>
            <w:tcW w:w="719" w:type="pct"/>
            <w:noWrap/>
            <w:vAlign w:val="center"/>
          </w:tcPr>
          <w:p w14:paraId="311DED26">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 w:val="24"/>
                <w14:textFill>
                  <w14:solidFill>
                    <w14:schemeClr w14:val="tx1"/>
                  </w14:solidFill>
                </w14:textFill>
              </w:rPr>
            </w:pPr>
          </w:p>
        </w:tc>
      </w:tr>
      <w:tr w14:paraId="5041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jc w:val="center"/>
        </w:trPr>
        <w:tc>
          <w:tcPr>
            <w:tcW w:w="372" w:type="pct"/>
            <w:vMerge w:val="continue"/>
            <w:noWrap/>
            <w:vAlign w:val="center"/>
          </w:tcPr>
          <w:p w14:paraId="01D4BD5A">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480" w:type="pct"/>
            <w:gridSpan w:val="3"/>
            <w:noWrap/>
            <w:vAlign w:val="center"/>
          </w:tcPr>
          <w:p w14:paraId="1518B137">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 w:val="24"/>
                <w14:textFill>
                  <w14:solidFill>
                    <w14:schemeClr w14:val="tx1"/>
                  </w14:solidFill>
                </w14:textFill>
              </w:rPr>
            </w:pPr>
            <w:r>
              <w:rPr>
                <w:rFonts w:hint="eastAsia" w:asciiTheme="minorEastAsia" w:hAnsiTheme="minorEastAsia" w:cstheme="minorEastAsia"/>
                <w:color w:val="000000" w:themeColor="text1"/>
                <w:kern w:val="0"/>
                <w:sz w:val="24"/>
                <w:lang w:val="en-US" w:eastAsia="zh-CN"/>
                <w14:textFill>
                  <w14:solidFill>
                    <w14:schemeClr w14:val="tx1"/>
                  </w14:solidFill>
                </w14:textFill>
              </w:rPr>
              <w:t>12</w:t>
            </w:r>
          </w:p>
        </w:tc>
        <w:tc>
          <w:tcPr>
            <w:tcW w:w="608" w:type="pct"/>
            <w:gridSpan w:val="6"/>
            <w:noWrap/>
            <w:vAlign w:val="center"/>
          </w:tcPr>
          <w:p w14:paraId="0E61C12A">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 w:val="24"/>
                <w14:textFill>
                  <w14:solidFill>
                    <w14:schemeClr w14:val="tx1"/>
                  </w14:solidFill>
                </w14:textFill>
              </w:rPr>
            </w:pPr>
            <w:r>
              <w:rPr>
                <w:rFonts w:hint="eastAsia" w:asciiTheme="minorEastAsia" w:hAnsiTheme="minorEastAsia" w:cstheme="minorEastAsia"/>
                <w:color w:val="000000" w:themeColor="text1"/>
                <w:kern w:val="0"/>
                <w:sz w:val="24"/>
                <w14:textFill>
                  <w14:solidFill>
                    <w14:schemeClr w14:val="tx1"/>
                  </w14:solidFill>
                </w14:textFill>
              </w:rPr>
              <w:t>其他土地</w:t>
            </w:r>
          </w:p>
        </w:tc>
        <w:tc>
          <w:tcPr>
            <w:tcW w:w="723" w:type="pct"/>
            <w:gridSpan w:val="2"/>
            <w:noWrap/>
            <w:vAlign w:val="center"/>
          </w:tcPr>
          <w:p w14:paraId="4464F5C5">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hint="default" w:asciiTheme="minorEastAsia" w:hAnsiTheme="minorEastAsia" w:eastAsiaTheme="minorEastAsia" w:cstheme="minorEastAsia"/>
                <w:color w:val="000000" w:themeColor="text1"/>
                <w:kern w:val="0"/>
                <w:sz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lang w:val="en-US" w:eastAsia="zh-CN"/>
                <w14:textFill>
                  <w14:solidFill>
                    <w14:schemeClr w14:val="tx1"/>
                  </w14:solidFill>
                </w14:textFill>
              </w:rPr>
              <w:t>1207</w:t>
            </w:r>
          </w:p>
        </w:tc>
        <w:tc>
          <w:tcPr>
            <w:tcW w:w="671" w:type="pct"/>
            <w:gridSpan w:val="5"/>
            <w:noWrap/>
            <w:vAlign w:val="center"/>
          </w:tcPr>
          <w:p w14:paraId="69ED7EC9">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 w:val="24"/>
                <w14:textFill>
                  <w14:solidFill>
                    <w14:schemeClr w14:val="tx1"/>
                  </w14:solidFill>
                </w14:textFill>
              </w:rPr>
            </w:pPr>
            <w:r>
              <w:rPr>
                <w:rFonts w:hint="eastAsia" w:asciiTheme="minorEastAsia" w:hAnsiTheme="minorEastAsia" w:cstheme="minorEastAsia"/>
                <w:color w:val="000000" w:themeColor="text1"/>
                <w:kern w:val="0"/>
                <w:sz w:val="24"/>
                <w14:textFill>
                  <w14:solidFill>
                    <w14:schemeClr w14:val="tx1"/>
                  </w14:solidFill>
                </w14:textFill>
              </w:rPr>
              <w:t>裸岩石砾地</w:t>
            </w:r>
          </w:p>
        </w:tc>
        <w:tc>
          <w:tcPr>
            <w:tcW w:w="711" w:type="pct"/>
            <w:gridSpan w:val="2"/>
            <w:noWrap/>
            <w:vAlign w:val="center"/>
          </w:tcPr>
          <w:p w14:paraId="7979261E">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0.1802</w:t>
            </w:r>
          </w:p>
        </w:tc>
        <w:tc>
          <w:tcPr>
            <w:tcW w:w="713" w:type="pct"/>
            <w:gridSpan w:val="3"/>
            <w:noWrap/>
            <w:vAlign w:val="center"/>
          </w:tcPr>
          <w:p w14:paraId="768BA672">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 w:val="24"/>
                <w14:textFill>
                  <w14:solidFill>
                    <w14:schemeClr w14:val="tx1"/>
                  </w14:solidFill>
                </w14:textFill>
              </w:rPr>
            </w:pPr>
            <w:r>
              <w:rPr>
                <w:rFonts w:hint="eastAsia" w:asciiTheme="minorEastAsia" w:hAnsiTheme="minorEastAsia" w:cstheme="minorEastAsia"/>
                <w:color w:val="000000" w:themeColor="text1"/>
                <w:kern w:val="0"/>
                <w:sz w:val="24"/>
                <w14:textFill>
                  <w14:solidFill>
                    <w14:schemeClr w14:val="tx1"/>
                  </w14:solidFill>
                </w14:textFill>
              </w:rPr>
              <w:t>2.9321</w:t>
            </w:r>
          </w:p>
        </w:tc>
        <w:tc>
          <w:tcPr>
            <w:tcW w:w="719" w:type="pct"/>
            <w:noWrap/>
            <w:vAlign w:val="center"/>
          </w:tcPr>
          <w:p w14:paraId="14BC7D8B">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 w:val="24"/>
                <w14:textFill>
                  <w14:solidFill>
                    <w14:schemeClr w14:val="tx1"/>
                  </w14:solidFill>
                </w14:textFill>
              </w:rPr>
            </w:pPr>
          </w:p>
        </w:tc>
      </w:tr>
      <w:tr w14:paraId="11E9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exact"/>
          <w:jc w:val="center"/>
        </w:trPr>
        <w:tc>
          <w:tcPr>
            <w:tcW w:w="372" w:type="pct"/>
            <w:vMerge w:val="continue"/>
            <w:noWrap/>
            <w:vAlign w:val="center"/>
          </w:tcPr>
          <w:p w14:paraId="0FD1A874">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2483" w:type="pct"/>
            <w:gridSpan w:val="16"/>
            <w:noWrap/>
            <w:vAlign w:val="center"/>
          </w:tcPr>
          <w:p w14:paraId="5E5E2C3C">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 w:val="24"/>
                <w14:textFill>
                  <w14:solidFill>
                    <w14:schemeClr w14:val="tx1"/>
                  </w14:solidFill>
                </w14:textFill>
              </w:rPr>
            </w:pPr>
            <w:r>
              <w:rPr>
                <w:rFonts w:hint="eastAsia" w:asciiTheme="minorEastAsia" w:hAnsiTheme="minorEastAsia" w:cstheme="minorEastAsia"/>
                <w:color w:val="000000" w:themeColor="text1"/>
                <w:kern w:val="0"/>
                <w:sz w:val="24"/>
                <w14:textFill>
                  <w14:solidFill>
                    <w14:schemeClr w14:val="tx1"/>
                  </w14:solidFill>
                </w14:textFill>
              </w:rPr>
              <w:t>合计</w:t>
            </w:r>
          </w:p>
        </w:tc>
        <w:tc>
          <w:tcPr>
            <w:tcW w:w="711" w:type="pct"/>
            <w:gridSpan w:val="2"/>
            <w:noWrap/>
            <w:vAlign w:val="center"/>
          </w:tcPr>
          <w:p w14:paraId="40805F7F">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 w:val="24"/>
                <w14:textFill>
                  <w14:solidFill>
                    <w14:schemeClr w14:val="tx1"/>
                  </w14:solidFill>
                </w14:textFill>
              </w:rPr>
            </w:pPr>
            <w:r>
              <w:rPr>
                <w:rFonts w:hint="eastAsia" w:asciiTheme="minorEastAsia" w:hAnsiTheme="minorEastAsia" w:cstheme="minorEastAsia"/>
                <w:color w:val="000000" w:themeColor="text1"/>
                <w:kern w:val="0"/>
                <w:sz w:val="24"/>
                <w14:textFill>
                  <w14:solidFill>
                    <w14:schemeClr w14:val="tx1"/>
                  </w14:solidFill>
                </w14:textFill>
              </w:rPr>
              <w:t>4.069</w:t>
            </w:r>
          </w:p>
        </w:tc>
        <w:tc>
          <w:tcPr>
            <w:tcW w:w="713" w:type="pct"/>
            <w:gridSpan w:val="3"/>
            <w:noWrap/>
            <w:vAlign w:val="center"/>
          </w:tcPr>
          <w:p w14:paraId="07F86AC0">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 w:val="24"/>
                <w14:textFill>
                  <w14:solidFill>
                    <w14:schemeClr w14:val="tx1"/>
                  </w14:solidFill>
                </w14:textFill>
              </w:rPr>
            </w:pPr>
            <w:r>
              <w:rPr>
                <w:rFonts w:hint="eastAsia" w:asciiTheme="minorEastAsia" w:hAnsiTheme="minorEastAsia" w:cstheme="minorEastAsia"/>
                <w:color w:val="000000" w:themeColor="text1"/>
                <w:kern w:val="0"/>
                <w:sz w:val="24"/>
                <w14:textFill>
                  <w14:solidFill>
                    <w14:schemeClr w14:val="tx1"/>
                  </w14:solidFill>
                </w14:textFill>
              </w:rPr>
              <w:t>4.3379</w:t>
            </w:r>
          </w:p>
        </w:tc>
        <w:tc>
          <w:tcPr>
            <w:tcW w:w="719" w:type="pct"/>
            <w:noWrap/>
            <w:vAlign w:val="center"/>
          </w:tcPr>
          <w:p w14:paraId="2D8FC06F">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 w:val="24"/>
                <w14:textFill>
                  <w14:solidFill>
                    <w14:schemeClr w14:val="tx1"/>
                  </w14:solidFill>
                </w14:textFill>
              </w:rPr>
            </w:pPr>
          </w:p>
        </w:tc>
      </w:tr>
      <w:tr w14:paraId="71CBF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72" w:type="pct"/>
            <w:vMerge w:val="restart"/>
            <w:noWrap/>
            <w:vAlign w:val="center"/>
          </w:tcPr>
          <w:p w14:paraId="447B8EE1">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复垦责任范围内土地损毁及占用面积</w:t>
            </w:r>
          </w:p>
        </w:tc>
        <w:tc>
          <w:tcPr>
            <w:tcW w:w="920" w:type="pct"/>
            <w:gridSpan w:val="6"/>
            <w:vMerge w:val="restart"/>
            <w:noWrap/>
            <w:vAlign w:val="center"/>
          </w:tcPr>
          <w:p w14:paraId="7A1DC106">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类型</w:t>
            </w:r>
          </w:p>
        </w:tc>
        <w:tc>
          <w:tcPr>
            <w:tcW w:w="3706" w:type="pct"/>
            <w:gridSpan w:val="16"/>
            <w:noWrap/>
            <w:vAlign w:val="center"/>
          </w:tcPr>
          <w:p w14:paraId="59A229B9">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面积（公顷）</w:t>
            </w:r>
          </w:p>
        </w:tc>
      </w:tr>
      <w:tr w14:paraId="0F32A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72" w:type="pct"/>
            <w:vMerge w:val="continue"/>
            <w:noWrap/>
            <w:vAlign w:val="center"/>
          </w:tcPr>
          <w:p w14:paraId="53F10E3A">
            <w:pPr>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sz w:val="24"/>
                <w14:textFill>
                  <w14:solidFill>
                    <w14:schemeClr w14:val="tx1"/>
                  </w14:solidFill>
                </w14:textFill>
              </w:rPr>
            </w:pPr>
          </w:p>
        </w:tc>
        <w:tc>
          <w:tcPr>
            <w:tcW w:w="920" w:type="pct"/>
            <w:gridSpan w:val="6"/>
            <w:vMerge w:val="continue"/>
            <w:noWrap/>
            <w:vAlign w:val="center"/>
          </w:tcPr>
          <w:p w14:paraId="38E49F49">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1562" w:type="pct"/>
            <w:gridSpan w:val="10"/>
            <w:noWrap/>
            <w:vAlign w:val="center"/>
          </w:tcPr>
          <w:p w14:paraId="592D236E">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小计</w:t>
            </w:r>
          </w:p>
        </w:tc>
        <w:tc>
          <w:tcPr>
            <w:tcW w:w="711" w:type="pct"/>
            <w:gridSpan w:val="2"/>
            <w:noWrap/>
            <w:vAlign w:val="center"/>
          </w:tcPr>
          <w:p w14:paraId="1372A995">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已损毁</w:t>
            </w:r>
          </w:p>
        </w:tc>
        <w:tc>
          <w:tcPr>
            <w:tcW w:w="1432" w:type="pct"/>
            <w:gridSpan w:val="4"/>
            <w:noWrap/>
            <w:vAlign w:val="center"/>
          </w:tcPr>
          <w:p w14:paraId="464229FA">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拟损毁</w:t>
            </w:r>
          </w:p>
        </w:tc>
      </w:tr>
      <w:tr w14:paraId="56B8A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372" w:type="pct"/>
            <w:vMerge w:val="continue"/>
            <w:noWrap/>
            <w:vAlign w:val="center"/>
          </w:tcPr>
          <w:p w14:paraId="3622692D">
            <w:pPr>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sz w:val="24"/>
                <w14:textFill>
                  <w14:solidFill>
                    <w14:schemeClr w14:val="tx1"/>
                  </w14:solidFill>
                </w14:textFill>
              </w:rPr>
            </w:pPr>
          </w:p>
        </w:tc>
        <w:tc>
          <w:tcPr>
            <w:tcW w:w="480" w:type="pct"/>
            <w:gridSpan w:val="3"/>
            <w:vMerge w:val="restart"/>
            <w:noWrap/>
            <w:vAlign w:val="center"/>
          </w:tcPr>
          <w:p w14:paraId="74EFEF47">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损毁</w:t>
            </w:r>
          </w:p>
        </w:tc>
        <w:tc>
          <w:tcPr>
            <w:tcW w:w="440" w:type="pct"/>
            <w:gridSpan w:val="3"/>
            <w:noWrap/>
            <w:vAlign w:val="center"/>
          </w:tcPr>
          <w:p w14:paraId="60907E33">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挖损</w:t>
            </w:r>
          </w:p>
        </w:tc>
        <w:tc>
          <w:tcPr>
            <w:tcW w:w="1562" w:type="pct"/>
            <w:gridSpan w:val="10"/>
            <w:noWrap/>
            <w:vAlign w:val="center"/>
          </w:tcPr>
          <w:p w14:paraId="27CC13C7">
            <w:pPr>
              <w:pStyle w:val="13"/>
              <w:keepNext w:val="0"/>
              <w:keepLines w:val="0"/>
              <w:pageBreakBefore w:val="0"/>
              <w:kinsoku/>
              <w:wordWrap/>
              <w:overflowPunct/>
              <w:topLinePunct w:val="0"/>
              <w:bidi w:val="0"/>
              <w:spacing w:line="240" w:lineRule="atLeast"/>
              <w:ind w:left="0" w:leftChars="0" w:firstLine="0" w:firstLineChars="0"/>
              <w:jc w:val="center"/>
              <w:rPr>
                <w:rFonts w:hint="default"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lang w:val="en-US" w:eastAsia="zh-CN"/>
                <w14:textFill>
                  <w14:solidFill>
                    <w14:schemeClr w14:val="tx1"/>
                  </w14:solidFill>
                </w14:textFill>
              </w:rPr>
              <w:t>7.0885</w:t>
            </w:r>
          </w:p>
        </w:tc>
        <w:tc>
          <w:tcPr>
            <w:tcW w:w="711" w:type="pct"/>
            <w:gridSpan w:val="2"/>
            <w:noWrap/>
            <w:vAlign w:val="center"/>
          </w:tcPr>
          <w:p w14:paraId="22EA08E8">
            <w:pPr>
              <w:pStyle w:val="13"/>
              <w:keepNext w:val="0"/>
              <w:keepLines w:val="0"/>
              <w:pageBreakBefore w:val="0"/>
              <w:kinsoku/>
              <w:wordWrap/>
              <w:overflowPunct/>
              <w:topLinePunct w:val="0"/>
              <w:bidi w:val="0"/>
              <w:spacing w:line="240" w:lineRule="atLeast"/>
              <w:ind w:left="0" w:leftChars="0" w:firstLine="0" w:firstLineChars="0"/>
              <w:jc w:val="cente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2.7506</w:t>
            </w:r>
          </w:p>
        </w:tc>
        <w:tc>
          <w:tcPr>
            <w:tcW w:w="1432" w:type="pct"/>
            <w:gridSpan w:val="4"/>
            <w:noWrap/>
            <w:vAlign w:val="center"/>
          </w:tcPr>
          <w:p w14:paraId="74904098">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4.3379</w:t>
            </w:r>
          </w:p>
        </w:tc>
      </w:tr>
      <w:tr w14:paraId="240E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72" w:type="pct"/>
            <w:vMerge w:val="continue"/>
            <w:noWrap/>
            <w:vAlign w:val="center"/>
          </w:tcPr>
          <w:p w14:paraId="6E367688">
            <w:pPr>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sz w:val="24"/>
                <w14:textFill>
                  <w14:solidFill>
                    <w14:schemeClr w14:val="tx1"/>
                  </w14:solidFill>
                </w14:textFill>
              </w:rPr>
            </w:pPr>
          </w:p>
        </w:tc>
        <w:tc>
          <w:tcPr>
            <w:tcW w:w="480" w:type="pct"/>
            <w:gridSpan w:val="3"/>
            <w:vMerge w:val="continue"/>
            <w:noWrap/>
            <w:vAlign w:val="center"/>
          </w:tcPr>
          <w:p w14:paraId="1E21CBB0">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440" w:type="pct"/>
            <w:gridSpan w:val="3"/>
            <w:noWrap/>
            <w:vAlign w:val="center"/>
          </w:tcPr>
          <w:p w14:paraId="4E1239EA">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塌陷</w:t>
            </w:r>
          </w:p>
        </w:tc>
        <w:tc>
          <w:tcPr>
            <w:tcW w:w="1562" w:type="pct"/>
            <w:gridSpan w:val="10"/>
            <w:noWrap/>
            <w:vAlign w:val="center"/>
          </w:tcPr>
          <w:p w14:paraId="754E07F9">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w:t>
            </w:r>
          </w:p>
        </w:tc>
        <w:tc>
          <w:tcPr>
            <w:tcW w:w="711" w:type="pct"/>
            <w:gridSpan w:val="2"/>
            <w:noWrap/>
            <w:vAlign w:val="center"/>
          </w:tcPr>
          <w:p w14:paraId="35488157">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w:t>
            </w:r>
          </w:p>
        </w:tc>
        <w:tc>
          <w:tcPr>
            <w:tcW w:w="1432" w:type="pct"/>
            <w:gridSpan w:val="4"/>
            <w:noWrap/>
            <w:vAlign w:val="center"/>
          </w:tcPr>
          <w:p w14:paraId="19F47289">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w:t>
            </w:r>
          </w:p>
        </w:tc>
      </w:tr>
      <w:tr w14:paraId="7EE7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72" w:type="pct"/>
            <w:vMerge w:val="continue"/>
            <w:noWrap/>
            <w:vAlign w:val="center"/>
          </w:tcPr>
          <w:p w14:paraId="66B04A1A">
            <w:pPr>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sz w:val="24"/>
                <w14:textFill>
                  <w14:solidFill>
                    <w14:schemeClr w14:val="tx1"/>
                  </w14:solidFill>
                </w14:textFill>
              </w:rPr>
            </w:pPr>
          </w:p>
        </w:tc>
        <w:tc>
          <w:tcPr>
            <w:tcW w:w="480" w:type="pct"/>
            <w:gridSpan w:val="3"/>
            <w:vMerge w:val="continue"/>
            <w:noWrap/>
            <w:vAlign w:val="center"/>
          </w:tcPr>
          <w:p w14:paraId="248DE361">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440" w:type="pct"/>
            <w:gridSpan w:val="3"/>
            <w:noWrap/>
            <w:vAlign w:val="center"/>
          </w:tcPr>
          <w:p w14:paraId="0E608E9F">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压占</w:t>
            </w:r>
          </w:p>
        </w:tc>
        <w:tc>
          <w:tcPr>
            <w:tcW w:w="1562" w:type="pct"/>
            <w:gridSpan w:val="10"/>
            <w:noWrap/>
            <w:vAlign w:val="center"/>
          </w:tcPr>
          <w:p w14:paraId="75FF51DD">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lang w:val="en-US" w:eastAsia="zh-CN"/>
                <w14:textFill>
                  <w14:solidFill>
                    <w14:schemeClr w14:val="tx1"/>
                  </w14:solidFill>
                </w14:textFill>
              </w:rPr>
              <w:t>1.3184</w:t>
            </w:r>
          </w:p>
        </w:tc>
        <w:tc>
          <w:tcPr>
            <w:tcW w:w="711" w:type="pct"/>
            <w:gridSpan w:val="2"/>
            <w:noWrap/>
            <w:vAlign w:val="center"/>
          </w:tcPr>
          <w:p w14:paraId="3CE13186">
            <w:pPr>
              <w:pStyle w:val="13"/>
              <w:keepNext w:val="0"/>
              <w:keepLines w:val="0"/>
              <w:pageBreakBefore w:val="0"/>
              <w:kinsoku/>
              <w:wordWrap/>
              <w:overflowPunct/>
              <w:topLinePunct w:val="0"/>
              <w:bidi w:val="0"/>
              <w:spacing w:line="240" w:lineRule="atLeast"/>
              <w:ind w:left="0" w:leftChars="0" w:firstLine="0" w:firstLineChars="0"/>
              <w:jc w:val="center"/>
              <w:rPr>
                <w:rFonts w:hint="default"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lang w:val="en-US" w:eastAsia="zh-CN"/>
                <w14:textFill>
                  <w14:solidFill>
                    <w14:schemeClr w14:val="tx1"/>
                  </w14:solidFill>
                </w14:textFill>
              </w:rPr>
              <w:t>1.3184</w:t>
            </w:r>
          </w:p>
        </w:tc>
        <w:tc>
          <w:tcPr>
            <w:tcW w:w="1432" w:type="pct"/>
            <w:gridSpan w:val="4"/>
            <w:noWrap/>
            <w:vAlign w:val="center"/>
          </w:tcPr>
          <w:p w14:paraId="6AFED689">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0</w:t>
            </w:r>
          </w:p>
        </w:tc>
      </w:tr>
      <w:tr w14:paraId="7F1AD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72" w:type="pct"/>
            <w:vMerge w:val="continue"/>
            <w:noWrap/>
            <w:vAlign w:val="center"/>
          </w:tcPr>
          <w:p w14:paraId="5CA8576D">
            <w:pPr>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sz w:val="24"/>
                <w14:textFill>
                  <w14:solidFill>
                    <w14:schemeClr w14:val="tx1"/>
                  </w14:solidFill>
                </w14:textFill>
              </w:rPr>
            </w:pPr>
          </w:p>
        </w:tc>
        <w:tc>
          <w:tcPr>
            <w:tcW w:w="480" w:type="pct"/>
            <w:gridSpan w:val="3"/>
            <w:vMerge w:val="continue"/>
            <w:noWrap/>
            <w:vAlign w:val="center"/>
          </w:tcPr>
          <w:p w14:paraId="47053C3C">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440" w:type="pct"/>
            <w:gridSpan w:val="3"/>
            <w:noWrap/>
            <w:vAlign w:val="center"/>
          </w:tcPr>
          <w:p w14:paraId="70E28210">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小计</w:t>
            </w:r>
          </w:p>
        </w:tc>
        <w:tc>
          <w:tcPr>
            <w:tcW w:w="1562" w:type="pct"/>
            <w:gridSpan w:val="10"/>
            <w:noWrap/>
            <w:vAlign w:val="center"/>
          </w:tcPr>
          <w:p w14:paraId="6EF7756A">
            <w:pPr>
              <w:pStyle w:val="13"/>
              <w:keepNext w:val="0"/>
              <w:keepLines w:val="0"/>
              <w:pageBreakBefore w:val="0"/>
              <w:kinsoku/>
              <w:wordWrap/>
              <w:overflowPunct/>
              <w:topLinePunct w:val="0"/>
              <w:bidi w:val="0"/>
              <w:spacing w:line="240" w:lineRule="atLeast"/>
              <w:ind w:left="0" w:leftChars="0" w:firstLine="0" w:firstLineChars="0"/>
              <w:jc w:val="center"/>
              <w:rPr>
                <w:rFonts w:hint="default"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8.4069</w:t>
            </w:r>
          </w:p>
        </w:tc>
        <w:tc>
          <w:tcPr>
            <w:tcW w:w="711" w:type="pct"/>
            <w:gridSpan w:val="2"/>
            <w:noWrap/>
            <w:vAlign w:val="center"/>
          </w:tcPr>
          <w:p w14:paraId="56588EC3">
            <w:pPr>
              <w:pStyle w:val="13"/>
              <w:keepNext w:val="0"/>
              <w:keepLines w:val="0"/>
              <w:pageBreakBefore w:val="0"/>
              <w:kinsoku/>
              <w:wordWrap/>
              <w:overflowPunct/>
              <w:topLinePunct w:val="0"/>
              <w:bidi w:val="0"/>
              <w:spacing w:line="240" w:lineRule="atLeast"/>
              <w:ind w:left="0" w:leftChars="0" w:firstLine="0" w:firstLineChars="0"/>
              <w:jc w:val="center"/>
              <w:rPr>
                <w:rFonts w:hint="default"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4.069</w:t>
            </w:r>
          </w:p>
        </w:tc>
        <w:tc>
          <w:tcPr>
            <w:tcW w:w="1432" w:type="pct"/>
            <w:gridSpan w:val="4"/>
            <w:noWrap/>
            <w:vAlign w:val="center"/>
          </w:tcPr>
          <w:p w14:paraId="3494124C">
            <w:pPr>
              <w:pStyle w:val="13"/>
              <w:keepNext w:val="0"/>
              <w:keepLines w:val="0"/>
              <w:pageBreakBefore w:val="0"/>
              <w:kinsoku/>
              <w:wordWrap/>
              <w:overflowPunct/>
              <w:topLinePunct w:val="0"/>
              <w:bidi w:val="0"/>
              <w:spacing w:line="240" w:lineRule="atLeast"/>
              <w:ind w:left="0" w:leftChars="0" w:firstLine="0" w:firstLineChars="0"/>
              <w:jc w:val="center"/>
              <w:rPr>
                <w:rFonts w:hint="default"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4.3379</w:t>
            </w:r>
          </w:p>
        </w:tc>
      </w:tr>
      <w:tr w14:paraId="4EABA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372" w:type="pct"/>
            <w:vMerge w:val="continue"/>
            <w:noWrap/>
            <w:vAlign w:val="center"/>
          </w:tcPr>
          <w:p w14:paraId="1BB92869">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920" w:type="pct"/>
            <w:gridSpan w:val="6"/>
            <w:noWrap/>
            <w:vAlign w:val="center"/>
          </w:tcPr>
          <w:p w14:paraId="2C377EDC">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合计</w:t>
            </w:r>
          </w:p>
        </w:tc>
        <w:tc>
          <w:tcPr>
            <w:tcW w:w="1562" w:type="pct"/>
            <w:gridSpan w:val="10"/>
            <w:noWrap/>
            <w:vAlign w:val="center"/>
          </w:tcPr>
          <w:p w14:paraId="41DE0FE7">
            <w:pPr>
              <w:pStyle w:val="13"/>
              <w:keepNext w:val="0"/>
              <w:keepLines w:val="0"/>
              <w:pageBreakBefore w:val="0"/>
              <w:kinsoku/>
              <w:wordWrap/>
              <w:overflowPunct/>
              <w:topLinePunct w:val="0"/>
              <w:bidi w:val="0"/>
              <w:spacing w:line="240" w:lineRule="atLeast"/>
              <w:ind w:left="0" w:leftChars="0" w:firstLine="0" w:firstLineChars="0"/>
              <w:jc w:val="center"/>
              <w:rPr>
                <w:rFonts w:hint="eastAsia" w:asciiTheme="minorEastAsia" w:hAnsiTheme="minorEastAsia" w:eastAsiaTheme="minorEastAsia" w:cstheme="minorEastAsia"/>
                <w:color w:val="000000" w:themeColor="text1"/>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8.4069</w:t>
            </w:r>
          </w:p>
        </w:tc>
        <w:tc>
          <w:tcPr>
            <w:tcW w:w="711" w:type="pct"/>
            <w:gridSpan w:val="2"/>
            <w:noWrap/>
            <w:vAlign w:val="center"/>
          </w:tcPr>
          <w:p w14:paraId="56DFC82C">
            <w:pPr>
              <w:pStyle w:val="13"/>
              <w:keepNext w:val="0"/>
              <w:keepLines w:val="0"/>
              <w:pageBreakBefore w:val="0"/>
              <w:kinsoku/>
              <w:wordWrap/>
              <w:overflowPunct/>
              <w:topLinePunct w:val="0"/>
              <w:bidi w:val="0"/>
              <w:spacing w:line="240" w:lineRule="atLeast"/>
              <w:ind w:left="0" w:leftChars="0" w:firstLine="0" w:firstLineChars="0"/>
              <w:jc w:val="center"/>
              <w:rPr>
                <w:rFonts w:hint="default" w:asciiTheme="minorEastAsia" w:hAnsiTheme="minorEastAsia" w:eastAsiaTheme="minorEastAsia" w:cstheme="minorEastAsia"/>
                <w:color w:val="000000" w:themeColor="text1"/>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4.069</w:t>
            </w:r>
          </w:p>
        </w:tc>
        <w:tc>
          <w:tcPr>
            <w:tcW w:w="1432" w:type="pct"/>
            <w:gridSpan w:val="4"/>
            <w:noWrap/>
            <w:vAlign w:val="center"/>
          </w:tcPr>
          <w:p w14:paraId="20303BAE">
            <w:pPr>
              <w:pStyle w:val="13"/>
              <w:keepNext w:val="0"/>
              <w:keepLines w:val="0"/>
              <w:pageBreakBefore w:val="0"/>
              <w:kinsoku/>
              <w:wordWrap/>
              <w:overflowPunct/>
              <w:topLinePunct w:val="0"/>
              <w:bidi w:val="0"/>
              <w:spacing w:line="240" w:lineRule="atLeast"/>
              <w:ind w:left="0" w:leftChars="0" w:firstLine="0" w:firstLineChars="0"/>
              <w:jc w:val="center"/>
              <w:rPr>
                <w:rFonts w:hint="default" w:asciiTheme="minorEastAsia" w:hAnsiTheme="minorEastAsia" w:eastAsiaTheme="minorEastAsia" w:cstheme="minorEastAsia"/>
                <w:color w:val="000000" w:themeColor="text1"/>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4.3379</w:t>
            </w:r>
          </w:p>
        </w:tc>
      </w:tr>
      <w:tr w14:paraId="773C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72" w:type="pct"/>
            <w:vMerge w:val="restart"/>
            <w:noWrap/>
            <w:vAlign w:val="center"/>
          </w:tcPr>
          <w:p w14:paraId="539BE265">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土地复垦面积</w:t>
            </w:r>
          </w:p>
        </w:tc>
        <w:tc>
          <w:tcPr>
            <w:tcW w:w="480" w:type="pct"/>
            <w:gridSpan w:val="3"/>
            <w:vMerge w:val="restart"/>
            <w:noWrap/>
            <w:vAlign w:val="center"/>
          </w:tcPr>
          <w:p w14:paraId="563B2272">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一级地类</w:t>
            </w:r>
          </w:p>
        </w:tc>
        <w:tc>
          <w:tcPr>
            <w:tcW w:w="440" w:type="pct"/>
            <w:gridSpan w:val="3"/>
            <w:vMerge w:val="restart"/>
            <w:noWrap/>
            <w:vAlign w:val="center"/>
          </w:tcPr>
          <w:p w14:paraId="50855352">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二级地类</w:t>
            </w:r>
          </w:p>
        </w:tc>
        <w:tc>
          <w:tcPr>
            <w:tcW w:w="3706" w:type="pct"/>
            <w:gridSpan w:val="16"/>
            <w:noWrap/>
            <w:vAlign w:val="center"/>
          </w:tcPr>
          <w:p w14:paraId="7D718B18">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面积（公顷）</w:t>
            </w:r>
          </w:p>
        </w:tc>
      </w:tr>
      <w:tr w14:paraId="11E9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72" w:type="pct"/>
            <w:vMerge w:val="continue"/>
            <w:noWrap/>
            <w:vAlign w:val="center"/>
          </w:tcPr>
          <w:p w14:paraId="77ECC7F0">
            <w:pPr>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sz w:val="24"/>
                <w14:textFill>
                  <w14:solidFill>
                    <w14:schemeClr w14:val="tx1"/>
                  </w14:solidFill>
                </w14:textFill>
              </w:rPr>
            </w:pPr>
          </w:p>
        </w:tc>
        <w:tc>
          <w:tcPr>
            <w:tcW w:w="480" w:type="pct"/>
            <w:gridSpan w:val="3"/>
            <w:vMerge w:val="continue"/>
            <w:noWrap/>
            <w:vAlign w:val="center"/>
          </w:tcPr>
          <w:p w14:paraId="0DFF43E4">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440" w:type="pct"/>
            <w:gridSpan w:val="3"/>
            <w:vMerge w:val="continue"/>
            <w:noWrap/>
            <w:vAlign w:val="center"/>
          </w:tcPr>
          <w:p w14:paraId="7E346EA1">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2003" w:type="pct"/>
            <w:gridSpan w:val="11"/>
            <w:noWrap/>
            <w:vAlign w:val="center"/>
          </w:tcPr>
          <w:p w14:paraId="34F124DA">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已复垦</w:t>
            </w:r>
          </w:p>
        </w:tc>
        <w:tc>
          <w:tcPr>
            <w:tcW w:w="1703" w:type="pct"/>
            <w:gridSpan w:val="5"/>
            <w:noWrap/>
            <w:vAlign w:val="center"/>
          </w:tcPr>
          <w:p w14:paraId="52BBC9C5">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拟复垦</w:t>
            </w:r>
          </w:p>
        </w:tc>
      </w:tr>
      <w:tr w14:paraId="5A7F3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372" w:type="pct"/>
            <w:vMerge w:val="continue"/>
            <w:noWrap/>
            <w:vAlign w:val="center"/>
          </w:tcPr>
          <w:p w14:paraId="14CEBB4B">
            <w:pPr>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sz w:val="24"/>
                <w14:textFill>
                  <w14:solidFill>
                    <w14:schemeClr w14:val="tx1"/>
                  </w14:solidFill>
                </w14:textFill>
              </w:rPr>
            </w:pPr>
          </w:p>
        </w:tc>
        <w:tc>
          <w:tcPr>
            <w:tcW w:w="480" w:type="pct"/>
            <w:gridSpan w:val="3"/>
            <w:noWrap/>
            <w:vAlign w:val="center"/>
          </w:tcPr>
          <w:p w14:paraId="51C2E410">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耕地</w:t>
            </w:r>
          </w:p>
        </w:tc>
        <w:tc>
          <w:tcPr>
            <w:tcW w:w="608" w:type="pct"/>
            <w:gridSpan w:val="6"/>
            <w:noWrap/>
            <w:vAlign w:val="center"/>
          </w:tcPr>
          <w:p w14:paraId="063898B3">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旱地</w:t>
            </w:r>
          </w:p>
        </w:tc>
        <w:tc>
          <w:tcPr>
            <w:tcW w:w="1834" w:type="pct"/>
            <w:gridSpan w:val="8"/>
            <w:noWrap/>
            <w:vAlign w:val="center"/>
          </w:tcPr>
          <w:p w14:paraId="3DD391D2">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w:t>
            </w:r>
          </w:p>
        </w:tc>
        <w:tc>
          <w:tcPr>
            <w:tcW w:w="1703" w:type="pct"/>
            <w:gridSpan w:val="5"/>
            <w:noWrap/>
            <w:vAlign w:val="center"/>
          </w:tcPr>
          <w:p w14:paraId="43AE8844">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4.4184</w:t>
            </w:r>
          </w:p>
        </w:tc>
      </w:tr>
      <w:tr w14:paraId="4440A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exact"/>
          <w:jc w:val="center"/>
        </w:trPr>
        <w:tc>
          <w:tcPr>
            <w:tcW w:w="372" w:type="pct"/>
            <w:vMerge w:val="continue"/>
            <w:noWrap/>
            <w:vAlign w:val="center"/>
          </w:tcPr>
          <w:p w14:paraId="0279CB63">
            <w:pPr>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sz w:val="24"/>
                <w14:textFill>
                  <w14:solidFill>
                    <w14:schemeClr w14:val="tx1"/>
                  </w14:solidFill>
                </w14:textFill>
              </w:rPr>
            </w:pPr>
          </w:p>
        </w:tc>
        <w:tc>
          <w:tcPr>
            <w:tcW w:w="480" w:type="pct"/>
            <w:gridSpan w:val="3"/>
            <w:noWrap/>
            <w:vAlign w:val="center"/>
          </w:tcPr>
          <w:p w14:paraId="624F5EB5">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林地</w:t>
            </w:r>
          </w:p>
        </w:tc>
        <w:tc>
          <w:tcPr>
            <w:tcW w:w="608" w:type="pct"/>
            <w:gridSpan w:val="6"/>
            <w:noWrap/>
            <w:vAlign w:val="center"/>
          </w:tcPr>
          <w:p w14:paraId="337C876F">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乔木林地</w:t>
            </w:r>
          </w:p>
        </w:tc>
        <w:tc>
          <w:tcPr>
            <w:tcW w:w="1834" w:type="pct"/>
            <w:gridSpan w:val="8"/>
            <w:noWrap/>
            <w:vAlign w:val="center"/>
          </w:tcPr>
          <w:p w14:paraId="31C80942">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w:t>
            </w:r>
          </w:p>
        </w:tc>
        <w:tc>
          <w:tcPr>
            <w:tcW w:w="1703" w:type="pct"/>
            <w:gridSpan w:val="5"/>
            <w:noWrap/>
            <w:vAlign w:val="center"/>
          </w:tcPr>
          <w:p w14:paraId="6711066C">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3.9885</w:t>
            </w:r>
          </w:p>
        </w:tc>
      </w:tr>
      <w:tr w14:paraId="71613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372" w:type="pct"/>
            <w:vMerge w:val="continue"/>
            <w:noWrap/>
            <w:vAlign w:val="center"/>
          </w:tcPr>
          <w:p w14:paraId="023C3210">
            <w:pPr>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sz w:val="24"/>
                <w14:textFill>
                  <w14:solidFill>
                    <w14:schemeClr w14:val="tx1"/>
                  </w14:solidFill>
                </w14:textFill>
              </w:rPr>
            </w:pPr>
          </w:p>
        </w:tc>
        <w:tc>
          <w:tcPr>
            <w:tcW w:w="1088" w:type="pct"/>
            <w:gridSpan w:val="9"/>
            <w:noWrap/>
            <w:vAlign w:val="center"/>
          </w:tcPr>
          <w:p w14:paraId="03476777">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合计</w:t>
            </w:r>
          </w:p>
        </w:tc>
        <w:tc>
          <w:tcPr>
            <w:tcW w:w="1834" w:type="pct"/>
            <w:gridSpan w:val="8"/>
            <w:noWrap/>
            <w:vAlign w:val="center"/>
          </w:tcPr>
          <w:p w14:paraId="00133093">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w:t>
            </w:r>
          </w:p>
        </w:tc>
        <w:tc>
          <w:tcPr>
            <w:tcW w:w="1703" w:type="pct"/>
            <w:gridSpan w:val="5"/>
            <w:noWrap/>
            <w:vAlign w:val="center"/>
          </w:tcPr>
          <w:p w14:paraId="642E56E2">
            <w:pPr>
              <w:pStyle w:val="13"/>
              <w:keepNext w:val="0"/>
              <w:keepLines w:val="0"/>
              <w:pageBreakBefore w:val="0"/>
              <w:kinsoku/>
              <w:wordWrap/>
              <w:overflowPunct/>
              <w:topLinePunct w:val="0"/>
              <w:bidi w:val="0"/>
              <w:spacing w:line="240" w:lineRule="atLeast"/>
              <w:ind w:left="0" w:leftChars="0" w:firstLine="0" w:firstLineChars="0"/>
              <w:jc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8.4069</w:t>
            </w:r>
          </w:p>
        </w:tc>
      </w:tr>
      <w:tr w14:paraId="088DC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372" w:type="pct"/>
            <w:vMerge w:val="continue"/>
            <w:noWrap/>
            <w:vAlign w:val="center"/>
          </w:tcPr>
          <w:p w14:paraId="27E146E3">
            <w:pPr>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sz w:val="24"/>
                <w:highlight w:val="yellow"/>
                <w14:textFill>
                  <w14:solidFill>
                    <w14:schemeClr w14:val="tx1"/>
                  </w14:solidFill>
                </w14:textFill>
              </w:rPr>
            </w:pPr>
          </w:p>
        </w:tc>
        <w:tc>
          <w:tcPr>
            <w:tcW w:w="1088" w:type="pct"/>
            <w:gridSpan w:val="9"/>
            <w:vMerge w:val="restart"/>
            <w:noWrap/>
            <w:vAlign w:val="center"/>
          </w:tcPr>
          <w:p w14:paraId="3158D5A6">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土地复垦率</w:t>
            </w:r>
          </w:p>
        </w:tc>
        <w:tc>
          <w:tcPr>
            <w:tcW w:w="1834" w:type="pct"/>
            <w:gridSpan w:val="8"/>
            <w:noWrap/>
            <w:vAlign w:val="center"/>
          </w:tcPr>
          <w:p w14:paraId="05EFFA52">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复垦面积</w:t>
            </w:r>
          </w:p>
        </w:tc>
        <w:tc>
          <w:tcPr>
            <w:tcW w:w="1703" w:type="pct"/>
            <w:gridSpan w:val="5"/>
            <w:noWrap/>
            <w:vAlign w:val="center"/>
          </w:tcPr>
          <w:p w14:paraId="38A9DD45">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比例（%）</w:t>
            </w:r>
          </w:p>
        </w:tc>
      </w:tr>
      <w:tr w14:paraId="4B9D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372" w:type="pct"/>
            <w:vMerge w:val="continue"/>
            <w:noWrap/>
            <w:vAlign w:val="center"/>
          </w:tcPr>
          <w:p w14:paraId="1A4CB2BD">
            <w:pPr>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sz w:val="24"/>
                <w:highlight w:val="yellow"/>
                <w14:textFill>
                  <w14:solidFill>
                    <w14:schemeClr w14:val="tx1"/>
                  </w14:solidFill>
                </w14:textFill>
              </w:rPr>
            </w:pPr>
          </w:p>
        </w:tc>
        <w:tc>
          <w:tcPr>
            <w:tcW w:w="1088" w:type="pct"/>
            <w:gridSpan w:val="9"/>
            <w:vMerge w:val="continue"/>
            <w:noWrap/>
            <w:vAlign w:val="center"/>
          </w:tcPr>
          <w:p w14:paraId="7AA50C95">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1834" w:type="pct"/>
            <w:gridSpan w:val="8"/>
            <w:noWrap/>
            <w:vAlign w:val="center"/>
          </w:tcPr>
          <w:p w14:paraId="0A81BAAC">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8.4069</w:t>
            </w:r>
          </w:p>
        </w:tc>
        <w:tc>
          <w:tcPr>
            <w:tcW w:w="1703" w:type="pct"/>
            <w:gridSpan w:val="5"/>
            <w:noWrap/>
            <w:vAlign w:val="center"/>
          </w:tcPr>
          <w:p w14:paraId="4CE2A731">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100</w:t>
            </w:r>
          </w:p>
        </w:tc>
      </w:tr>
      <w:tr w14:paraId="24828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8" w:hRule="atLeast"/>
          <w:jc w:val="center"/>
        </w:trPr>
        <w:tc>
          <w:tcPr>
            <w:tcW w:w="5000" w:type="pct"/>
            <w:gridSpan w:val="23"/>
            <w:noWrap/>
            <w:vAlign w:val="center"/>
          </w:tcPr>
          <w:p w14:paraId="6424C09E">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
                <w:bCs/>
                <w:iCs/>
                <w:color w:val="000000" w:themeColor="text1"/>
                <w:szCs w:val="21"/>
                <w14:textFill>
                  <w14:solidFill>
                    <w14:schemeClr w14:val="tx1"/>
                  </w14:solidFill>
                </w14:textFill>
              </w:rPr>
            </w:pPr>
            <w:r>
              <w:rPr>
                <w:rFonts w:hint="eastAsia" w:asciiTheme="minorEastAsia" w:hAnsiTheme="minorEastAsia" w:cstheme="minorEastAsia"/>
                <w:b/>
                <w:bCs/>
                <w:iCs/>
                <w:color w:val="000000" w:themeColor="text1"/>
                <w:szCs w:val="21"/>
                <w14:textFill>
                  <w14:solidFill>
                    <w14:schemeClr w14:val="tx1"/>
                  </w14:solidFill>
                </w14:textFill>
              </w:rPr>
              <w:t>矿山地质环境治理保护工程措施工程量及投资估算</w:t>
            </w:r>
          </w:p>
        </w:tc>
      </w:tr>
      <w:tr w14:paraId="2918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9" w:hRule="atLeast"/>
          <w:jc w:val="center"/>
        </w:trPr>
        <w:tc>
          <w:tcPr>
            <w:tcW w:w="372" w:type="pct"/>
            <w:noWrap/>
            <w:vAlign w:val="center"/>
          </w:tcPr>
          <w:p w14:paraId="7A1D4C14">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r>
              <w:rPr>
                <w:rFonts w:hint="eastAsia" w:asciiTheme="minorEastAsia" w:hAnsiTheme="minorEastAsia" w:cstheme="minorEastAsia"/>
                <w:bCs/>
                <w:iCs/>
                <w:color w:val="000000" w:themeColor="text1"/>
                <w:szCs w:val="21"/>
                <w14:textFill>
                  <w14:solidFill>
                    <w14:schemeClr w14:val="tx1"/>
                  </w14:solidFill>
                </w14:textFill>
              </w:rPr>
              <w:t>理分区</w:t>
            </w:r>
          </w:p>
        </w:tc>
        <w:tc>
          <w:tcPr>
            <w:tcW w:w="877" w:type="pct"/>
            <w:gridSpan w:val="5"/>
            <w:noWrap/>
            <w:vAlign w:val="center"/>
          </w:tcPr>
          <w:p w14:paraId="16858C9C">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r>
              <w:rPr>
                <w:rFonts w:hint="eastAsia" w:asciiTheme="minorEastAsia" w:hAnsiTheme="minorEastAsia" w:cstheme="minorEastAsia"/>
                <w:bCs/>
                <w:iCs/>
                <w:color w:val="000000" w:themeColor="text1"/>
                <w:szCs w:val="21"/>
                <w14:textFill>
                  <w14:solidFill>
                    <w14:schemeClr w14:val="tx1"/>
                  </w14:solidFill>
                </w14:textFill>
              </w:rPr>
              <w:t>治理对象</w:t>
            </w:r>
          </w:p>
        </w:tc>
        <w:tc>
          <w:tcPr>
            <w:tcW w:w="1079" w:type="pct"/>
            <w:gridSpan w:val="8"/>
            <w:noWrap/>
            <w:vAlign w:val="center"/>
          </w:tcPr>
          <w:p w14:paraId="3520EE8D">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r>
              <w:rPr>
                <w:rFonts w:hint="eastAsia" w:asciiTheme="minorEastAsia" w:hAnsiTheme="minorEastAsia" w:cstheme="minorEastAsia"/>
                <w:bCs/>
                <w:iCs/>
                <w:color w:val="000000" w:themeColor="text1"/>
                <w:szCs w:val="21"/>
                <w14:textFill>
                  <w14:solidFill>
                    <w14:schemeClr w14:val="tx1"/>
                  </w14:solidFill>
                </w14:textFill>
              </w:rPr>
              <w:t>工程措施</w:t>
            </w:r>
          </w:p>
        </w:tc>
        <w:tc>
          <w:tcPr>
            <w:tcW w:w="967" w:type="pct"/>
            <w:gridSpan w:val="4"/>
            <w:noWrap/>
            <w:vAlign w:val="center"/>
          </w:tcPr>
          <w:p w14:paraId="19045977">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r>
              <w:rPr>
                <w:rFonts w:hint="eastAsia" w:asciiTheme="minorEastAsia" w:hAnsiTheme="minorEastAsia" w:cstheme="minorEastAsia"/>
                <w:bCs/>
                <w:iCs/>
                <w:color w:val="000000" w:themeColor="text1"/>
                <w:szCs w:val="21"/>
                <w14:textFill>
                  <w14:solidFill>
                    <w14:schemeClr w14:val="tx1"/>
                  </w14:solidFill>
                </w14:textFill>
              </w:rPr>
              <w:t>工程项目</w:t>
            </w:r>
          </w:p>
        </w:tc>
        <w:tc>
          <w:tcPr>
            <w:tcW w:w="508" w:type="pct"/>
            <w:gridSpan w:val="3"/>
            <w:noWrap/>
            <w:vAlign w:val="center"/>
          </w:tcPr>
          <w:p w14:paraId="17830811">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r>
              <w:rPr>
                <w:rFonts w:hint="eastAsia" w:asciiTheme="minorEastAsia" w:hAnsiTheme="minorEastAsia" w:cstheme="minorEastAsia"/>
                <w:bCs/>
                <w:iCs/>
                <w:color w:val="000000" w:themeColor="text1"/>
                <w:szCs w:val="21"/>
                <w14:textFill>
                  <w14:solidFill>
                    <w14:schemeClr w14:val="tx1"/>
                  </w14:solidFill>
                </w14:textFill>
              </w:rPr>
              <w:t>单位</w:t>
            </w:r>
          </w:p>
        </w:tc>
        <w:tc>
          <w:tcPr>
            <w:tcW w:w="1194" w:type="pct"/>
            <w:gridSpan w:val="2"/>
            <w:noWrap/>
            <w:vAlign w:val="center"/>
          </w:tcPr>
          <w:p w14:paraId="4B2237E8">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工作量（方案适用期）</w:t>
            </w:r>
          </w:p>
        </w:tc>
      </w:tr>
      <w:tr w14:paraId="556D9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372" w:type="pct"/>
            <w:vMerge w:val="restart"/>
            <w:noWrap/>
            <w:vAlign w:val="center"/>
          </w:tcPr>
          <w:p w14:paraId="468929DF">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r>
              <w:rPr>
                <w:rFonts w:hint="eastAsia" w:asciiTheme="minorEastAsia" w:hAnsiTheme="minorEastAsia" w:cstheme="minorEastAsia"/>
                <w:bCs/>
                <w:iCs/>
                <w:color w:val="000000" w:themeColor="text1"/>
                <w:szCs w:val="21"/>
                <w14:textFill>
                  <w14:solidFill>
                    <w14:schemeClr w14:val="tx1"/>
                  </w14:solidFill>
                </w14:textFill>
              </w:rPr>
              <w:t>重点防治区和次重点防治区</w:t>
            </w:r>
          </w:p>
        </w:tc>
        <w:tc>
          <w:tcPr>
            <w:tcW w:w="877" w:type="pct"/>
            <w:gridSpan w:val="5"/>
            <w:vMerge w:val="restart"/>
            <w:noWrap/>
            <w:vAlign w:val="center"/>
          </w:tcPr>
          <w:p w14:paraId="6205E916">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露天采场</w:t>
            </w:r>
          </w:p>
        </w:tc>
        <w:tc>
          <w:tcPr>
            <w:tcW w:w="1079" w:type="pct"/>
            <w:gridSpan w:val="8"/>
            <w:noWrap/>
            <w:vAlign w:val="center"/>
          </w:tcPr>
          <w:p w14:paraId="7D6FAB33">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边坡危岩清除工程</w:t>
            </w:r>
          </w:p>
        </w:tc>
        <w:tc>
          <w:tcPr>
            <w:tcW w:w="967" w:type="pct"/>
            <w:gridSpan w:val="4"/>
            <w:noWrap/>
            <w:vAlign w:val="center"/>
          </w:tcPr>
          <w:p w14:paraId="256E8686">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人工挖方</w:t>
            </w:r>
          </w:p>
        </w:tc>
        <w:tc>
          <w:tcPr>
            <w:tcW w:w="508" w:type="pct"/>
            <w:gridSpan w:val="3"/>
            <w:noWrap/>
            <w:vAlign w:val="center"/>
          </w:tcPr>
          <w:p w14:paraId="7578B141">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m³</w:t>
            </w:r>
          </w:p>
        </w:tc>
        <w:tc>
          <w:tcPr>
            <w:tcW w:w="1194" w:type="pct"/>
            <w:gridSpan w:val="2"/>
            <w:noWrap/>
            <w:vAlign w:val="center"/>
          </w:tcPr>
          <w:p w14:paraId="4006169E">
            <w:pPr>
              <w:keepNext w:val="0"/>
              <w:keepLines w:val="0"/>
              <w:pageBreakBefore w:val="0"/>
              <w:widowControl/>
              <w:kinsoku/>
              <w:wordWrap/>
              <w:overflowPunct/>
              <w:topLinePunct w:val="0"/>
              <w:bidi w:val="0"/>
              <w:spacing w:line="240" w:lineRule="atLeast"/>
              <w:ind w:left="0" w:leftChars="0" w:firstLine="0" w:firstLineChars="0"/>
              <w:jc w:val="center"/>
              <w:rPr>
                <w:rFonts w:hint="default" w:asciiTheme="minorEastAsia" w:hAnsiTheme="minorEastAsia" w:eastAsiaTheme="minorEastAsia" w:cstheme="minorEastAsia"/>
                <w:color w:val="000000" w:themeColor="text1"/>
                <w:kern w:val="0"/>
                <w:szCs w:val="21"/>
                <w:lang w:val="en-US" w:eastAsia="zh-CN"/>
                <w14:textFill>
                  <w14:solidFill>
                    <w14:schemeClr w14:val="tx1"/>
                  </w14:solidFill>
                </w14:textFill>
              </w:rPr>
            </w:pPr>
            <w:r>
              <w:rPr>
                <w:rFonts w:hint="eastAsia" w:asciiTheme="minorEastAsia" w:hAnsiTheme="minorEastAsia" w:cstheme="minorEastAsia"/>
                <w:color w:val="000000" w:themeColor="text1"/>
                <w:kern w:val="0"/>
                <w:szCs w:val="21"/>
                <w:lang w:val="en-US" w:eastAsia="zh-CN"/>
                <w14:textFill>
                  <w14:solidFill>
                    <w14:schemeClr w14:val="tx1"/>
                  </w14:solidFill>
                </w14:textFill>
              </w:rPr>
              <w:t>600</w:t>
            </w:r>
          </w:p>
        </w:tc>
      </w:tr>
      <w:tr w14:paraId="5C14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372" w:type="pct"/>
            <w:vMerge w:val="continue"/>
            <w:noWrap/>
            <w:vAlign w:val="center"/>
          </w:tcPr>
          <w:p w14:paraId="31118681">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color w:val="000000" w:themeColor="text1"/>
                <w:szCs w:val="21"/>
                <w14:textFill>
                  <w14:solidFill>
                    <w14:schemeClr w14:val="tx1"/>
                  </w14:solidFill>
                </w14:textFill>
              </w:rPr>
            </w:pPr>
          </w:p>
          <w:p w14:paraId="27CADCE5">
            <w:pPr>
              <w:pStyle w:val="8"/>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14:textFill>
                  <w14:solidFill>
                    <w14:schemeClr w14:val="tx1"/>
                  </w14:solidFill>
                </w14:textFill>
              </w:rPr>
            </w:pPr>
          </w:p>
        </w:tc>
        <w:tc>
          <w:tcPr>
            <w:tcW w:w="877" w:type="pct"/>
            <w:gridSpan w:val="5"/>
            <w:vMerge w:val="continue"/>
            <w:noWrap/>
            <w:vAlign w:val="center"/>
          </w:tcPr>
          <w:p w14:paraId="1E7E436A">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p>
        </w:tc>
        <w:tc>
          <w:tcPr>
            <w:tcW w:w="1079" w:type="pct"/>
            <w:gridSpan w:val="8"/>
            <w:noWrap/>
            <w:vAlign w:val="center"/>
          </w:tcPr>
          <w:p w14:paraId="74C290F2">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露天采场平台</w:t>
            </w:r>
          </w:p>
        </w:tc>
        <w:tc>
          <w:tcPr>
            <w:tcW w:w="967" w:type="pct"/>
            <w:gridSpan w:val="4"/>
            <w:noWrap/>
            <w:vAlign w:val="center"/>
          </w:tcPr>
          <w:p w14:paraId="5EB3C537">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浆砌石挡土埂</w:t>
            </w:r>
          </w:p>
        </w:tc>
        <w:tc>
          <w:tcPr>
            <w:tcW w:w="508" w:type="pct"/>
            <w:gridSpan w:val="3"/>
            <w:noWrap/>
            <w:vAlign w:val="center"/>
          </w:tcPr>
          <w:p w14:paraId="074EE0AE">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m³</w:t>
            </w:r>
          </w:p>
        </w:tc>
        <w:tc>
          <w:tcPr>
            <w:tcW w:w="1194" w:type="pct"/>
            <w:gridSpan w:val="2"/>
            <w:noWrap/>
            <w:vAlign w:val="center"/>
          </w:tcPr>
          <w:p w14:paraId="0BCBC94A">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204.47</w:t>
            </w:r>
          </w:p>
        </w:tc>
      </w:tr>
      <w:tr w14:paraId="34D66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372" w:type="pct"/>
            <w:vMerge w:val="continue"/>
            <w:noWrap/>
            <w:vAlign w:val="center"/>
          </w:tcPr>
          <w:p w14:paraId="6FB5BAB7">
            <w:pPr>
              <w:pStyle w:val="8"/>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14:textFill>
                  <w14:solidFill>
                    <w14:schemeClr w14:val="tx1"/>
                  </w14:solidFill>
                </w14:textFill>
              </w:rPr>
            </w:pPr>
          </w:p>
        </w:tc>
        <w:tc>
          <w:tcPr>
            <w:tcW w:w="877" w:type="pct"/>
            <w:gridSpan w:val="5"/>
            <w:vMerge w:val="continue"/>
            <w:noWrap/>
            <w:vAlign w:val="center"/>
          </w:tcPr>
          <w:p w14:paraId="016A4FD2">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p>
        </w:tc>
        <w:tc>
          <w:tcPr>
            <w:tcW w:w="1079" w:type="pct"/>
            <w:gridSpan w:val="8"/>
            <w:vMerge w:val="restart"/>
            <w:noWrap/>
            <w:vAlign w:val="center"/>
          </w:tcPr>
          <w:p w14:paraId="2B38F5C8">
            <w:pPr>
              <w:keepNext w:val="0"/>
              <w:keepLines w:val="0"/>
              <w:pageBreakBefore w:val="0"/>
              <w:widowControl/>
              <w:kinsoku/>
              <w:wordWrap/>
              <w:overflowPunct/>
              <w:topLinePunct w:val="0"/>
              <w:bidi w:val="0"/>
              <w:spacing w:line="240" w:lineRule="atLeast"/>
              <w:ind w:left="0" w:leftChars="0" w:firstLine="0" w:firstLineChars="0"/>
              <w:jc w:val="center"/>
              <w:rPr>
                <w:rFonts w:hint="eastAsia"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设计</w:t>
            </w:r>
            <w:r>
              <w:rPr>
                <w:rFonts w:hint="eastAsia" w:asciiTheme="minorEastAsia" w:hAnsiTheme="minorEastAsia" w:cstheme="minorEastAsia"/>
                <w:color w:val="000000" w:themeColor="text1"/>
                <w:kern w:val="0"/>
                <w:szCs w:val="21"/>
                <w:lang w:val="en-US" w:eastAsia="zh-CN"/>
                <w14:textFill>
                  <w14:solidFill>
                    <w14:schemeClr w14:val="tx1"/>
                  </w14:solidFill>
                </w14:textFill>
              </w:rPr>
              <w:t>堆</w:t>
            </w:r>
            <w:r>
              <w:rPr>
                <w:rFonts w:hint="eastAsia" w:asciiTheme="minorEastAsia" w:hAnsiTheme="minorEastAsia" w:cstheme="minorEastAsia"/>
                <w:color w:val="000000" w:themeColor="text1"/>
                <w:kern w:val="0"/>
                <w:szCs w:val="21"/>
                <w14:textFill>
                  <w14:solidFill>
                    <w14:schemeClr w14:val="tx1"/>
                  </w14:solidFill>
                </w14:textFill>
              </w:rPr>
              <w:t>土场挡墙</w:t>
            </w:r>
          </w:p>
        </w:tc>
        <w:tc>
          <w:tcPr>
            <w:tcW w:w="967" w:type="pct"/>
            <w:gridSpan w:val="4"/>
            <w:noWrap/>
            <w:vAlign w:val="center"/>
          </w:tcPr>
          <w:p w14:paraId="27C1ADBB">
            <w:pPr>
              <w:keepNext w:val="0"/>
              <w:keepLines w:val="0"/>
              <w:widowControl/>
              <w:suppressLineNumbers w:val="0"/>
              <w:jc w:val="center"/>
              <w:textAlignment w:val="center"/>
              <w:rPr>
                <w:rFonts w:hint="eastAsia" w:asciiTheme="minorEastAsia" w:hAnsiTheme="minorEastAsia" w:cstheme="minorEastAsia"/>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土方开挖</w:t>
            </w:r>
          </w:p>
        </w:tc>
        <w:tc>
          <w:tcPr>
            <w:tcW w:w="508" w:type="pct"/>
            <w:gridSpan w:val="3"/>
            <w:noWrap/>
            <w:vAlign w:val="center"/>
          </w:tcPr>
          <w:p w14:paraId="48128331">
            <w:pPr>
              <w:keepNext w:val="0"/>
              <w:keepLines w:val="0"/>
              <w:widowControl/>
              <w:suppressLineNumbers w:val="0"/>
              <w:jc w:val="center"/>
              <w:textAlignment w:val="center"/>
              <w:rPr>
                <w:rFonts w:hint="eastAsia" w:asciiTheme="minorEastAsia" w:hAnsiTheme="minorEastAsia" w:cstheme="minorEastAsia"/>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m</w:t>
            </w:r>
            <w:r>
              <w:rPr>
                <w:rFonts w:hint="eastAsia" w:ascii="宋体" w:hAnsi="宋体" w:eastAsia="宋体" w:cs="宋体"/>
                <w:i w:val="0"/>
                <w:iCs w:val="0"/>
                <w:color w:val="000000" w:themeColor="text1"/>
                <w:kern w:val="0"/>
                <w:sz w:val="21"/>
                <w:szCs w:val="21"/>
                <w:u w:val="none"/>
                <w:vertAlign w:val="superscript"/>
                <w:lang w:val="en-US" w:eastAsia="zh-CN" w:bidi="ar"/>
                <w14:textFill>
                  <w14:solidFill>
                    <w14:schemeClr w14:val="tx1"/>
                  </w14:solidFill>
                </w14:textFill>
              </w:rPr>
              <w:t>3</w:t>
            </w:r>
          </w:p>
        </w:tc>
        <w:tc>
          <w:tcPr>
            <w:tcW w:w="1194" w:type="pct"/>
            <w:gridSpan w:val="2"/>
            <w:noWrap/>
            <w:vAlign w:val="center"/>
          </w:tcPr>
          <w:p w14:paraId="1F349667">
            <w:pPr>
              <w:keepNext w:val="0"/>
              <w:keepLines w:val="0"/>
              <w:widowControl/>
              <w:suppressLineNumbers w:val="0"/>
              <w:jc w:val="center"/>
              <w:textAlignment w:val="center"/>
              <w:rPr>
                <w:rFonts w:hint="eastAsia" w:asciiTheme="minorEastAsia" w:hAnsiTheme="minorEastAsia" w:cstheme="minorEastAsia"/>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267.38 </w:t>
            </w:r>
          </w:p>
        </w:tc>
      </w:tr>
      <w:tr w14:paraId="55F1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372" w:type="pct"/>
            <w:vMerge w:val="continue"/>
            <w:noWrap/>
            <w:vAlign w:val="center"/>
          </w:tcPr>
          <w:p w14:paraId="21B33F6A">
            <w:pPr>
              <w:pStyle w:val="8"/>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14:textFill>
                  <w14:solidFill>
                    <w14:schemeClr w14:val="tx1"/>
                  </w14:solidFill>
                </w14:textFill>
              </w:rPr>
            </w:pPr>
          </w:p>
        </w:tc>
        <w:tc>
          <w:tcPr>
            <w:tcW w:w="877" w:type="pct"/>
            <w:gridSpan w:val="5"/>
            <w:vMerge w:val="continue"/>
            <w:noWrap/>
            <w:vAlign w:val="center"/>
          </w:tcPr>
          <w:p w14:paraId="460AD0E9">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p>
        </w:tc>
        <w:tc>
          <w:tcPr>
            <w:tcW w:w="1079" w:type="pct"/>
            <w:gridSpan w:val="8"/>
            <w:vMerge w:val="continue"/>
            <w:noWrap/>
            <w:vAlign w:val="center"/>
          </w:tcPr>
          <w:p w14:paraId="24613C0F">
            <w:pPr>
              <w:keepNext w:val="0"/>
              <w:keepLines w:val="0"/>
              <w:pageBreakBefore w:val="0"/>
              <w:widowControl/>
              <w:kinsoku/>
              <w:wordWrap/>
              <w:overflowPunct/>
              <w:topLinePunct w:val="0"/>
              <w:bidi w:val="0"/>
              <w:spacing w:line="240" w:lineRule="atLeast"/>
              <w:ind w:left="0" w:leftChars="0" w:firstLine="0" w:firstLineChars="0"/>
              <w:jc w:val="center"/>
              <w:rPr>
                <w:rFonts w:hint="eastAsia" w:asciiTheme="minorEastAsia" w:hAnsiTheme="minorEastAsia" w:cstheme="minorEastAsia"/>
                <w:color w:val="000000" w:themeColor="text1"/>
                <w:kern w:val="0"/>
                <w:szCs w:val="21"/>
                <w14:textFill>
                  <w14:solidFill>
                    <w14:schemeClr w14:val="tx1"/>
                  </w14:solidFill>
                </w14:textFill>
              </w:rPr>
            </w:pPr>
          </w:p>
        </w:tc>
        <w:tc>
          <w:tcPr>
            <w:tcW w:w="967" w:type="pct"/>
            <w:gridSpan w:val="4"/>
            <w:noWrap/>
            <w:vAlign w:val="center"/>
          </w:tcPr>
          <w:p w14:paraId="7EC8D92B">
            <w:pPr>
              <w:keepNext w:val="0"/>
              <w:keepLines w:val="0"/>
              <w:widowControl/>
              <w:suppressLineNumbers w:val="0"/>
              <w:jc w:val="center"/>
              <w:textAlignment w:val="center"/>
              <w:rPr>
                <w:rFonts w:hint="eastAsia" w:asciiTheme="minorEastAsia" w:hAnsiTheme="minorEastAsia" w:cstheme="minorEastAsia"/>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土方回填</w:t>
            </w:r>
          </w:p>
        </w:tc>
        <w:tc>
          <w:tcPr>
            <w:tcW w:w="508" w:type="pct"/>
            <w:gridSpan w:val="3"/>
            <w:noWrap/>
            <w:vAlign w:val="center"/>
          </w:tcPr>
          <w:p w14:paraId="560E5B22">
            <w:pPr>
              <w:keepNext w:val="0"/>
              <w:keepLines w:val="0"/>
              <w:widowControl/>
              <w:suppressLineNumbers w:val="0"/>
              <w:jc w:val="center"/>
              <w:textAlignment w:val="center"/>
              <w:rPr>
                <w:rFonts w:hint="eastAsia" w:asciiTheme="minorEastAsia" w:hAnsiTheme="minorEastAsia" w:cstheme="minorEastAsia"/>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m</w:t>
            </w:r>
            <w:r>
              <w:rPr>
                <w:rFonts w:hint="eastAsia" w:ascii="宋体" w:hAnsi="宋体" w:eastAsia="宋体" w:cs="宋体"/>
                <w:i w:val="0"/>
                <w:iCs w:val="0"/>
                <w:color w:val="000000" w:themeColor="text1"/>
                <w:kern w:val="0"/>
                <w:sz w:val="21"/>
                <w:szCs w:val="21"/>
                <w:u w:val="none"/>
                <w:vertAlign w:val="superscript"/>
                <w:lang w:val="en-US" w:eastAsia="zh-CN" w:bidi="ar"/>
                <w14:textFill>
                  <w14:solidFill>
                    <w14:schemeClr w14:val="tx1"/>
                  </w14:solidFill>
                </w14:textFill>
              </w:rPr>
              <w:t>3</w:t>
            </w:r>
          </w:p>
        </w:tc>
        <w:tc>
          <w:tcPr>
            <w:tcW w:w="1194" w:type="pct"/>
            <w:gridSpan w:val="2"/>
            <w:noWrap/>
            <w:vAlign w:val="center"/>
          </w:tcPr>
          <w:p w14:paraId="1836DADD">
            <w:pPr>
              <w:keepNext w:val="0"/>
              <w:keepLines w:val="0"/>
              <w:widowControl/>
              <w:suppressLineNumbers w:val="0"/>
              <w:jc w:val="center"/>
              <w:textAlignment w:val="center"/>
              <w:rPr>
                <w:rFonts w:hint="eastAsia" w:asciiTheme="minorEastAsia" w:hAnsiTheme="minorEastAsia" w:cstheme="minorEastAsia"/>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67.49 </w:t>
            </w:r>
          </w:p>
        </w:tc>
      </w:tr>
      <w:tr w14:paraId="4A84D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372" w:type="pct"/>
            <w:vMerge w:val="continue"/>
            <w:noWrap/>
            <w:vAlign w:val="center"/>
          </w:tcPr>
          <w:p w14:paraId="19D9D9EC">
            <w:pPr>
              <w:pStyle w:val="8"/>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14:textFill>
                  <w14:solidFill>
                    <w14:schemeClr w14:val="tx1"/>
                  </w14:solidFill>
                </w14:textFill>
              </w:rPr>
            </w:pPr>
          </w:p>
        </w:tc>
        <w:tc>
          <w:tcPr>
            <w:tcW w:w="877" w:type="pct"/>
            <w:gridSpan w:val="5"/>
            <w:vMerge w:val="continue"/>
            <w:noWrap/>
            <w:vAlign w:val="center"/>
          </w:tcPr>
          <w:p w14:paraId="5CF71745">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p>
        </w:tc>
        <w:tc>
          <w:tcPr>
            <w:tcW w:w="1079" w:type="pct"/>
            <w:gridSpan w:val="8"/>
            <w:vMerge w:val="continue"/>
            <w:noWrap/>
            <w:vAlign w:val="center"/>
          </w:tcPr>
          <w:p w14:paraId="1D564124">
            <w:pPr>
              <w:keepNext w:val="0"/>
              <w:keepLines w:val="0"/>
              <w:pageBreakBefore w:val="0"/>
              <w:widowControl/>
              <w:kinsoku/>
              <w:wordWrap/>
              <w:overflowPunct/>
              <w:topLinePunct w:val="0"/>
              <w:bidi w:val="0"/>
              <w:spacing w:line="240" w:lineRule="atLeast"/>
              <w:ind w:left="0" w:leftChars="0" w:firstLine="0" w:firstLineChars="0"/>
              <w:jc w:val="center"/>
              <w:rPr>
                <w:rFonts w:hint="eastAsia" w:asciiTheme="minorEastAsia" w:hAnsiTheme="minorEastAsia" w:cstheme="minorEastAsia"/>
                <w:color w:val="000000" w:themeColor="text1"/>
                <w:kern w:val="0"/>
                <w:szCs w:val="21"/>
                <w14:textFill>
                  <w14:solidFill>
                    <w14:schemeClr w14:val="tx1"/>
                  </w14:solidFill>
                </w14:textFill>
              </w:rPr>
            </w:pPr>
          </w:p>
        </w:tc>
        <w:tc>
          <w:tcPr>
            <w:tcW w:w="967" w:type="pct"/>
            <w:gridSpan w:val="4"/>
            <w:noWrap/>
            <w:vAlign w:val="center"/>
          </w:tcPr>
          <w:p w14:paraId="4095B3D4">
            <w:pPr>
              <w:keepNext w:val="0"/>
              <w:keepLines w:val="0"/>
              <w:widowControl/>
              <w:suppressLineNumbers w:val="0"/>
              <w:jc w:val="center"/>
              <w:textAlignment w:val="center"/>
              <w:rPr>
                <w:rFonts w:hint="eastAsia" w:asciiTheme="minorEastAsia" w:hAnsiTheme="minorEastAsia" w:cstheme="minorEastAsia"/>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M7.5浆砌石</w:t>
            </w:r>
          </w:p>
        </w:tc>
        <w:tc>
          <w:tcPr>
            <w:tcW w:w="508" w:type="pct"/>
            <w:gridSpan w:val="3"/>
            <w:noWrap/>
            <w:vAlign w:val="center"/>
          </w:tcPr>
          <w:p w14:paraId="0FDD74AA">
            <w:pPr>
              <w:keepNext w:val="0"/>
              <w:keepLines w:val="0"/>
              <w:widowControl/>
              <w:suppressLineNumbers w:val="0"/>
              <w:jc w:val="center"/>
              <w:textAlignment w:val="center"/>
              <w:rPr>
                <w:rFonts w:hint="eastAsia" w:asciiTheme="minorEastAsia" w:hAnsiTheme="minorEastAsia" w:cstheme="minorEastAsia"/>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m</w:t>
            </w:r>
            <w:r>
              <w:rPr>
                <w:rFonts w:hint="eastAsia" w:ascii="宋体" w:hAnsi="宋体" w:eastAsia="宋体" w:cs="宋体"/>
                <w:i w:val="0"/>
                <w:iCs w:val="0"/>
                <w:color w:val="000000" w:themeColor="text1"/>
                <w:kern w:val="0"/>
                <w:sz w:val="21"/>
                <w:szCs w:val="21"/>
                <w:u w:val="none"/>
                <w:vertAlign w:val="superscript"/>
                <w:lang w:val="en-US" w:eastAsia="zh-CN" w:bidi="ar"/>
                <w14:textFill>
                  <w14:solidFill>
                    <w14:schemeClr w14:val="tx1"/>
                  </w14:solidFill>
                </w14:textFill>
              </w:rPr>
              <w:t>3</w:t>
            </w:r>
          </w:p>
        </w:tc>
        <w:tc>
          <w:tcPr>
            <w:tcW w:w="1194" w:type="pct"/>
            <w:gridSpan w:val="2"/>
            <w:noWrap/>
            <w:vAlign w:val="center"/>
          </w:tcPr>
          <w:p w14:paraId="1C10BEDD">
            <w:pPr>
              <w:keepNext w:val="0"/>
              <w:keepLines w:val="0"/>
              <w:widowControl/>
              <w:suppressLineNumbers w:val="0"/>
              <w:jc w:val="center"/>
              <w:textAlignment w:val="center"/>
              <w:rPr>
                <w:rFonts w:hint="eastAsia" w:asciiTheme="minorEastAsia" w:hAnsiTheme="minorEastAsia" w:cstheme="minorEastAsia"/>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864.43 </w:t>
            </w:r>
          </w:p>
        </w:tc>
      </w:tr>
      <w:tr w14:paraId="4859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6" w:hRule="atLeast"/>
          <w:jc w:val="center"/>
        </w:trPr>
        <w:tc>
          <w:tcPr>
            <w:tcW w:w="372" w:type="pct"/>
            <w:vMerge w:val="continue"/>
            <w:noWrap/>
            <w:vAlign w:val="center"/>
          </w:tcPr>
          <w:p w14:paraId="3E1B37B4">
            <w:pPr>
              <w:pStyle w:val="8"/>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14:textFill>
                  <w14:solidFill>
                    <w14:schemeClr w14:val="tx1"/>
                  </w14:solidFill>
                </w14:textFill>
              </w:rPr>
            </w:pPr>
          </w:p>
        </w:tc>
        <w:tc>
          <w:tcPr>
            <w:tcW w:w="877" w:type="pct"/>
            <w:gridSpan w:val="5"/>
            <w:vMerge w:val="continue"/>
            <w:noWrap/>
            <w:vAlign w:val="center"/>
          </w:tcPr>
          <w:p w14:paraId="5C017EEA">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p>
        </w:tc>
        <w:tc>
          <w:tcPr>
            <w:tcW w:w="1079" w:type="pct"/>
            <w:gridSpan w:val="8"/>
            <w:vMerge w:val="continue"/>
            <w:noWrap/>
            <w:vAlign w:val="center"/>
          </w:tcPr>
          <w:p w14:paraId="7F6B7616">
            <w:pPr>
              <w:keepNext w:val="0"/>
              <w:keepLines w:val="0"/>
              <w:pageBreakBefore w:val="0"/>
              <w:widowControl/>
              <w:kinsoku/>
              <w:wordWrap/>
              <w:overflowPunct/>
              <w:topLinePunct w:val="0"/>
              <w:bidi w:val="0"/>
              <w:spacing w:line="240" w:lineRule="atLeast"/>
              <w:ind w:left="0" w:leftChars="0" w:firstLine="0" w:firstLineChars="0"/>
              <w:jc w:val="center"/>
              <w:rPr>
                <w:rFonts w:hint="eastAsia" w:asciiTheme="minorEastAsia" w:hAnsiTheme="minorEastAsia" w:cstheme="minorEastAsia"/>
                <w:color w:val="000000" w:themeColor="text1"/>
                <w:kern w:val="0"/>
                <w:szCs w:val="21"/>
                <w14:textFill>
                  <w14:solidFill>
                    <w14:schemeClr w14:val="tx1"/>
                  </w14:solidFill>
                </w14:textFill>
              </w:rPr>
            </w:pPr>
          </w:p>
        </w:tc>
        <w:tc>
          <w:tcPr>
            <w:tcW w:w="967" w:type="pct"/>
            <w:gridSpan w:val="4"/>
            <w:noWrap/>
            <w:vAlign w:val="center"/>
          </w:tcPr>
          <w:p w14:paraId="681296D8">
            <w:pPr>
              <w:keepNext w:val="0"/>
              <w:keepLines w:val="0"/>
              <w:widowControl/>
              <w:suppressLineNumbers w:val="0"/>
              <w:jc w:val="center"/>
              <w:textAlignment w:val="center"/>
              <w:rPr>
                <w:rFonts w:hint="eastAsia" w:asciiTheme="minorEastAsia" w:hAnsiTheme="minorEastAsia" w:cstheme="minorEastAsia"/>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伸缩缝</w:t>
            </w:r>
          </w:p>
        </w:tc>
        <w:tc>
          <w:tcPr>
            <w:tcW w:w="508" w:type="pct"/>
            <w:gridSpan w:val="3"/>
            <w:noWrap/>
            <w:vAlign w:val="center"/>
          </w:tcPr>
          <w:p w14:paraId="037DA975">
            <w:pPr>
              <w:keepNext w:val="0"/>
              <w:keepLines w:val="0"/>
              <w:widowControl/>
              <w:suppressLineNumbers w:val="0"/>
              <w:jc w:val="center"/>
              <w:textAlignment w:val="center"/>
              <w:rPr>
                <w:rFonts w:hint="eastAsia" w:asciiTheme="minorEastAsia" w:hAnsiTheme="minorEastAsia" w:cstheme="minorEastAsia"/>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m²</w:t>
            </w:r>
          </w:p>
        </w:tc>
        <w:tc>
          <w:tcPr>
            <w:tcW w:w="1194" w:type="pct"/>
            <w:gridSpan w:val="2"/>
            <w:noWrap/>
            <w:vAlign w:val="center"/>
          </w:tcPr>
          <w:p w14:paraId="4D82EF41">
            <w:pPr>
              <w:keepNext w:val="0"/>
              <w:keepLines w:val="0"/>
              <w:widowControl/>
              <w:suppressLineNumbers w:val="0"/>
              <w:jc w:val="center"/>
              <w:textAlignment w:val="center"/>
              <w:rPr>
                <w:rFonts w:hint="eastAsia" w:asciiTheme="minorEastAsia" w:hAnsiTheme="minorEastAsia" w:cstheme="minorEastAsia"/>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57.63 </w:t>
            </w:r>
          </w:p>
        </w:tc>
      </w:tr>
      <w:tr w14:paraId="10FB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372" w:type="pct"/>
            <w:vMerge w:val="continue"/>
            <w:noWrap/>
            <w:vAlign w:val="center"/>
          </w:tcPr>
          <w:p w14:paraId="34CCEABD">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p>
        </w:tc>
        <w:tc>
          <w:tcPr>
            <w:tcW w:w="877" w:type="pct"/>
            <w:gridSpan w:val="5"/>
            <w:vMerge w:val="continue"/>
            <w:noWrap/>
            <w:vAlign w:val="center"/>
          </w:tcPr>
          <w:p w14:paraId="66010C9B">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p>
        </w:tc>
        <w:tc>
          <w:tcPr>
            <w:tcW w:w="1079" w:type="pct"/>
            <w:gridSpan w:val="8"/>
            <w:vMerge w:val="restart"/>
            <w:noWrap/>
            <w:vAlign w:val="center"/>
          </w:tcPr>
          <w:p w14:paraId="73BD56E1">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设计堆土场排水沟</w:t>
            </w:r>
          </w:p>
        </w:tc>
        <w:tc>
          <w:tcPr>
            <w:tcW w:w="967" w:type="pct"/>
            <w:gridSpan w:val="4"/>
            <w:noWrap/>
            <w:vAlign w:val="center"/>
          </w:tcPr>
          <w:p w14:paraId="75E657D2">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土方开挖</w:t>
            </w:r>
          </w:p>
        </w:tc>
        <w:tc>
          <w:tcPr>
            <w:tcW w:w="508" w:type="pct"/>
            <w:gridSpan w:val="3"/>
            <w:noWrap/>
            <w:vAlign w:val="center"/>
          </w:tcPr>
          <w:p w14:paraId="03E2FA23">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m³</w:t>
            </w:r>
          </w:p>
        </w:tc>
        <w:tc>
          <w:tcPr>
            <w:tcW w:w="1194" w:type="pct"/>
            <w:gridSpan w:val="2"/>
            <w:noWrap/>
            <w:vAlign w:val="center"/>
          </w:tcPr>
          <w:p w14:paraId="2D8CF6B3">
            <w:pPr>
              <w:keepNext w:val="0"/>
              <w:keepLines w:val="0"/>
              <w:widowControl/>
              <w:suppressLineNumbers w:val="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102.71 </w:t>
            </w:r>
          </w:p>
        </w:tc>
      </w:tr>
      <w:tr w14:paraId="09D5E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372" w:type="pct"/>
            <w:vMerge w:val="continue"/>
            <w:noWrap/>
            <w:vAlign w:val="center"/>
          </w:tcPr>
          <w:p w14:paraId="583324E1">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p>
        </w:tc>
        <w:tc>
          <w:tcPr>
            <w:tcW w:w="877" w:type="pct"/>
            <w:gridSpan w:val="5"/>
            <w:vMerge w:val="continue"/>
            <w:noWrap/>
            <w:vAlign w:val="center"/>
          </w:tcPr>
          <w:p w14:paraId="03914FD3">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p>
        </w:tc>
        <w:tc>
          <w:tcPr>
            <w:tcW w:w="1079" w:type="pct"/>
            <w:gridSpan w:val="8"/>
            <w:vMerge w:val="continue"/>
            <w:noWrap/>
            <w:vAlign w:val="center"/>
          </w:tcPr>
          <w:p w14:paraId="39A3BD3A">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p>
        </w:tc>
        <w:tc>
          <w:tcPr>
            <w:tcW w:w="967" w:type="pct"/>
            <w:gridSpan w:val="4"/>
            <w:noWrap/>
            <w:vAlign w:val="center"/>
          </w:tcPr>
          <w:p w14:paraId="59DE119A">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土方回填</w:t>
            </w:r>
          </w:p>
        </w:tc>
        <w:tc>
          <w:tcPr>
            <w:tcW w:w="508" w:type="pct"/>
            <w:gridSpan w:val="3"/>
            <w:noWrap/>
            <w:vAlign w:val="center"/>
          </w:tcPr>
          <w:p w14:paraId="7EBB5094">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m³</w:t>
            </w:r>
          </w:p>
        </w:tc>
        <w:tc>
          <w:tcPr>
            <w:tcW w:w="1194" w:type="pct"/>
            <w:gridSpan w:val="2"/>
            <w:noWrap/>
            <w:vAlign w:val="center"/>
          </w:tcPr>
          <w:p w14:paraId="1403910D">
            <w:pPr>
              <w:keepNext w:val="0"/>
              <w:keepLines w:val="0"/>
              <w:widowControl/>
              <w:suppressLineNumbers w:val="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7.13 </w:t>
            </w:r>
          </w:p>
        </w:tc>
      </w:tr>
      <w:tr w14:paraId="5C6F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372" w:type="pct"/>
            <w:vMerge w:val="continue"/>
            <w:noWrap/>
            <w:vAlign w:val="center"/>
          </w:tcPr>
          <w:p w14:paraId="60A8069B">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p>
        </w:tc>
        <w:tc>
          <w:tcPr>
            <w:tcW w:w="877" w:type="pct"/>
            <w:gridSpan w:val="5"/>
            <w:vMerge w:val="continue"/>
            <w:noWrap/>
            <w:vAlign w:val="center"/>
          </w:tcPr>
          <w:p w14:paraId="1D8B30C9">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p>
        </w:tc>
        <w:tc>
          <w:tcPr>
            <w:tcW w:w="1079" w:type="pct"/>
            <w:gridSpan w:val="8"/>
            <w:vMerge w:val="continue"/>
            <w:noWrap/>
            <w:vAlign w:val="center"/>
          </w:tcPr>
          <w:p w14:paraId="2A6D55D6">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p>
        </w:tc>
        <w:tc>
          <w:tcPr>
            <w:tcW w:w="967" w:type="pct"/>
            <w:gridSpan w:val="4"/>
            <w:noWrap/>
            <w:vAlign w:val="center"/>
          </w:tcPr>
          <w:p w14:paraId="23AE7020">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M7.5浆砌石壁</w:t>
            </w:r>
          </w:p>
        </w:tc>
        <w:tc>
          <w:tcPr>
            <w:tcW w:w="508" w:type="pct"/>
            <w:gridSpan w:val="3"/>
            <w:noWrap/>
            <w:vAlign w:val="center"/>
          </w:tcPr>
          <w:p w14:paraId="5A24A002">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m³</w:t>
            </w:r>
          </w:p>
        </w:tc>
        <w:tc>
          <w:tcPr>
            <w:tcW w:w="1194" w:type="pct"/>
            <w:gridSpan w:val="2"/>
            <w:noWrap/>
            <w:vAlign w:val="center"/>
          </w:tcPr>
          <w:p w14:paraId="2ABC8676">
            <w:pPr>
              <w:keepNext w:val="0"/>
              <w:keepLines w:val="0"/>
              <w:widowControl/>
              <w:suppressLineNumbers w:val="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45.65 </w:t>
            </w:r>
          </w:p>
        </w:tc>
      </w:tr>
      <w:tr w14:paraId="4932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372" w:type="pct"/>
            <w:vMerge w:val="continue"/>
            <w:noWrap/>
            <w:vAlign w:val="center"/>
          </w:tcPr>
          <w:p w14:paraId="0E91B532">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p>
        </w:tc>
        <w:tc>
          <w:tcPr>
            <w:tcW w:w="877" w:type="pct"/>
            <w:gridSpan w:val="5"/>
            <w:vMerge w:val="continue"/>
            <w:noWrap/>
            <w:vAlign w:val="center"/>
          </w:tcPr>
          <w:p w14:paraId="72E0337A">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p>
        </w:tc>
        <w:tc>
          <w:tcPr>
            <w:tcW w:w="1079" w:type="pct"/>
            <w:gridSpan w:val="8"/>
            <w:vMerge w:val="continue"/>
            <w:noWrap/>
            <w:vAlign w:val="center"/>
          </w:tcPr>
          <w:p w14:paraId="200E13AA">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p>
        </w:tc>
        <w:tc>
          <w:tcPr>
            <w:tcW w:w="967" w:type="pct"/>
            <w:gridSpan w:val="4"/>
            <w:noWrap/>
            <w:vAlign w:val="center"/>
          </w:tcPr>
          <w:p w14:paraId="74665177">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C20砼底</w:t>
            </w:r>
          </w:p>
        </w:tc>
        <w:tc>
          <w:tcPr>
            <w:tcW w:w="508" w:type="pct"/>
            <w:gridSpan w:val="3"/>
            <w:noWrap/>
            <w:vAlign w:val="center"/>
          </w:tcPr>
          <w:p w14:paraId="7A0DB1DE">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m³</w:t>
            </w:r>
          </w:p>
        </w:tc>
        <w:tc>
          <w:tcPr>
            <w:tcW w:w="1194" w:type="pct"/>
            <w:gridSpan w:val="2"/>
            <w:noWrap/>
            <w:vAlign w:val="center"/>
          </w:tcPr>
          <w:p w14:paraId="37AA1A1A">
            <w:pPr>
              <w:keepNext w:val="0"/>
              <w:keepLines w:val="0"/>
              <w:widowControl/>
              <w:suppressLineNumbers w:val="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34.24 </w:t>
            </w:r>
          </w:p>
        </w:tc>
      </w:tr>
      <w:tr w14:paraId="0B25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372" w:type="pct"/>
            <w:vMerge w:val="continue"/>
            <w:noWrap/>
            <w:vAlign w:val="center"/>
          </w:tcPr>
          <w:p w14:paraId="3DF2D7BB">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p>
        </w:tc>
        <w:tc>
          <w:tcPr>
            <w:tcW w:w="877" w:type="pct"/>
            <w:gridSpan w:val="5"/>
            <w:vMerge w:val="continue"/>
            <w:noWrap/>
            <w:vAlign w:val="center"/>
          </w:tcPr>
          <w:p w14:paraId="547E5186">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p>
        </w:tc>
        <w:tc>
          <w:tcPr>
            <w:tcW w:w="1079" w:type="pct"/>
            <w:gridSpan w:val="8"/>
            <w:vMerge w:val="continue"/>
            <w:noWrap/>
            <w:vAlign w:val="center"/>
          </w:tcPr>
          <w:p w14:paraId="10B2CA64">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p>
        </w:tc>
        <w:tc>
          <w:tcPr>
            <w:tcW w:w="967" w:type="pct"/>
            <w:gridSpan w:val="4"/>
            <w:noWrap/>
            <w:vAlign w:val="center"/>
          </w:tcPr>
          <w:p w14:paraId="13FF36F8">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C15碎石砼压顶</w:t>
            </w:r>
          </w:p>
        </w:tc>
        <w:tc>
          <w:tcPr>
            <w:tcW w:w="508" w:type="pct"/>
            <w:gridSpan w:val="3"/>
            <w:noWrap/>
            <w:vAlign w:val="center"/>
          </w:tcPr>
          <w:p w14:paraId="26E88BF4">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m³</w:t>
            </w:r>
          </w:p>
        </w:tc>
        <w:tc>
          <w:tcPr>
            <w:tcW w:w="1194" w:type="pct"/>
            <w:gridSpan w:val="2"/>
            <w:noWrap/>
            <w:vAlign w:val="center"/>
          </w:tcPr>
          <w:p w14:paraId="021A28AA">
            <w:pPr>
              <w:keepNext w:val="0"/>
              <w:keepLines w:val="0"/>
              <w:widowControl/>
              <w:suppressLineNumbers w:val="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5.71 </w:t>
            </w:r>
          </w:p>
        </w:tc>
      </w:tr>
      <w:tr w14:paraId="5859A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372" w:type="pct"/>
            <w:vMerge w:val="continue"/>
            <w:noWrap/>
            <w:vAlign w:val="center"/>
          </w:tcPr>
          <w:p w14:paraId="420E927A">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p>
        </w:tc>
        <w:tc>
          <w:tcPr>
            <w:tcW w:w="877" w:type="pct"/>
            <w:gridSpan w:val="5"/>
            <w:vMerge w:val="continue"/>
            <w:noWrap/>
            <w:vAlign w:val="center"/>
          </w:tcPr>
          <w:p w14:paraId="10BB4758">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p>
        </w:tc>
        <w:tc>
          <w:tcPr>
            <w:tcW w:w="1079" w:type="pct"/>
            <w:gridSpan w:val="8"/>
            <w:vMerge w:val="continue"/>
            <w:noWrap/>
            <w:vAlign w:val="center"/>
          </w:tcPr>
          <w:p w14:paraId="48AB8071">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p>
        </w:tc>
        <w:tc>
          <w:tcPr>
            <w:tcW w:w="967" w:type="pct"/>
            <w:gridSpan w:val="4"/>
            <w:noWrap/>
            <w:vAlign w:val="center"/>
          </w:tcPr>
          <w:p w14:paraId="7443C4BE">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伸缩缝</w:t>
            </w:r>
          </w:p>
        </w:tc>
        <w:tc>
          <w:tcPr>
            <w:tcW w:w="508" w:type="pct"/>
            <w:gridSpan w:val="3"/>
            <w:noWrap/>
            <w:vAlign w:val="center"/>
          </w:tcPr>
          <w:p w14:paraId="169EFBA5">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m²</w:t>
            </w:r>
          </w:p>
        </w:tc>
        <w:tc>
          <w:tcPr>
            <w:tcW w:w="1194" w:type="pct"/>
            <w:gridSpan w:val="2"/>
            <w:noWrap/>
            <w:vAlign w:val="center"/>
          </w:tcPr>
          <w:p w14:paraId="3E6E695A">
            <w:pPr>
              <w:keepNext w:val="0"/>
              <w:keepLines w:val="0"/>
              <w:widowControl/>
              <w:suppressLineNumbers w:val="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4.28 </w:t>
            </w:r>
          </w:p>
        </w:tc>
      </w:tr>
      <w:tr w14:paraId="706A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372" w:type="pct"/>
            <w:vMerge w:val="continue"/>
            <w:noWrap/>
            <w:vAlign w:val="center"/>
          </w:tcPr>
          <w:p w14:paraId="693E9DE3">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p>
        </w:tc>
        <w:tc>
          <w:tcPr>
            <w:tcW w:w="877" w:type="pct"/>
            <w:gridSpan w:val="5"/>
            <w:vMerge w:val="continue"/>
            <w:noWrap/>
            <w:vAlign w:val="center"/>
          </w:tcPr>
          <w:p w14:paraId="04605D30">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p>
        </w:tc>
        <w:tc>
          <w:tcPr>
            <w:tcW w:w="1079" w:type="pct"/>
            <w:gridSpan w:val="8"/>
            <w:vMerge w:val="restart"/>
            <w:noWrap/>
            <w:vAlign w:val="center"/>
          </w:tcPr>
          <w:p w14:paraId="004AB1F4">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设计堆土场沉砂池</w:t>
            </w:r>
          </w:p>
        </w:tc>
        <w:tc>
          <w:tcPr>
            <w:tcW w:w="967" w:type="pct"/>
            <w:gridSpan w:val="4"/>
            <w:noWrap/>
            <w:vAlign w:val="center"/>
          </w:tcPr>
          <w:p w14:paraId="0E4233E8">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挖土方</w:t>
            </w:r>
          </w:p>
        </w:tc>
        <w:tc>
          <w:tcPr>
            <w:tcW w:w="508" w:type="pct"/>
            <w:gridSpan w:val="3"/>
            <w:noWrap/>
            <w:vAlign w:val="center"/>
          </w:tcPr>
          <w:p w14:paraId="78C25B5B">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m³</w:t>
            </w:r>
          </w:p>
        </w:tc>
        <w:tc>
          <w:tcPr>
            <w:tcW w:w="1194" w:type="pct"/>
            <w:gridSpan w:val="2"/>
            <w:noWrap/>
            <w:vAlign w:val="center"/>
          </w:tcPr>
          <w:p w14:paraId="0A9015F7">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2.6</w:t>
            </w:r>
          </w:p>
        </w:tc>
      </w:tr>
      <w:tr w14:paraId="14F6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372" w:type="pct"/>
            <w:vMerge w:val="continue"/>
            <w:noWrap/>
            <w:vAlign w:val="center"/>
          </w:tcPr>
          <w:p w14:paraId="0D4F2B73">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p>
        </w:tc>
        <w:tc>
          <w:tcPr>
            <w:tcW w:w="877" w:type="pct"/>
            <w:gridSpan w:val="5"/>
            <w:vMerge w:val="continue"/>
            <w:noWrap/>
            <w:vAlign w:val="center"/>
          </w:tcPr>
          <w:p w14:paraId="3CA5791D">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p>
        </w:tc>
        <w:tc>
          <w:tcPr>
            <w:tcW w:w="1079" w:type="pct"/>
            <w:gridSpan w:val="8"/>
            <w:vMerge w:val="continue"/>
            <w:noWrap/>
            <w:vAlign w:val="center"/>
          </w:tcPr>
          <w:p w14:paraId="67D98D77">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p>
        </w:tc>
        <w:tc>
          <w:tcPr>
            <w:tcW w:w="967" w:type="pct"/>
            <w:gridSpan w:val="4"/>
            <w:noWrap/>
            <w:vAlign w:val="center"/>
          </w:tcPr>
          <w:p w14:paraId="23DF1BB0">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C20砼壁</w:t>
            </w:r>
          </w:p>
        </w:tc>
        <w:tc>
          <w:tcPr>
            <w:tcW w:w="508" w:type="pct"/>
            <w:gridSpan w:val="3"/>
            <w:noWrap/>
            <w:vAlign w:val="center"/>
          </w:tcPr>
          <w:p w14:paraId="24ABD4F0">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m³</w:t>
            </w:r>
          </w:p>
        </w:tc>
        <w:tc>
          <w:tcPr>
            <w:tcW w:w="1194" w:type="pct"/>
            <w:gridSpan w:val="2"/>
            <w:noWrap/>
            <w:vAlign w:val="center"/>
          </w:tcPr>
          <w:p w14:paraId="08F486A8">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0.84</w:t>
            </w:r>
          </w:p>
        </w:tc>
      </w:tr>
      <w:tr w14:paraId="4927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372" w:type="pct"/>
            <w:vMerge w:val="continue"/>
            <w:noWrap/>
            <w:vAlign w:val="center"/>
          </w:tcPr>
          <w:p w14:paraId="0A88937C">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p>
        </w:tc>
        <w:tc>
          <w:tcPr>
            <w:tcW w:w="877" w:type="pct"/>
            <w:gridSpan w:val="5"/>
            <w:vMerge w:val="continue"/>
            <w:noWrap/>
            <w:vAlign w:val="center"/>
          </w:tcPr>
          <w:p w14:paraId="5F38B3D2">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p>
        </w:tc>
        <w:tc>
          <w:tcPr>
            <w:tcW w:w="1079" w:type="pct"/>
            <w:gridSpan w:val="8"/>
            <w:vMerge w:val="continue"/>
            <w:noWrap/>
            <w:vAlign w:val="center"/>
          </w:tcPr>
          <w:p w14:paraId="597C09FE">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p>
        </w:tc>
        <w:tc>
          <w:tcPr>
            <w:tcW w:w="967" w:type="pct"/>
            <w:gridSpan w:val="4"/>
            <w:noWrap/>
            <w:vAlign w:val="center"/>
          </w:tcPr>
          <w:p w14:paraId="5AE2B3FB">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C20砼底</w:t>
            </w:r>
          </w:p>
        </w:tc>
        <w:tc>
          <w:tcPr>
            <w:tcW w:w="508" w:type="pct"/>
            <w:gridSpan w:val="3"/>
            <w:noWrap/>
            <w:vAlign w:val="center"/>
          </w:tcPr>
          <w:p w14:paraId="6E98518B">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m³</w:t>
            </w:r>
          </w:p>
        </w:tc>
        <w:tc>
          <w:tcPr>
            <w:tcW w:w="1194" w:type="pct"/>
            <w:gridSpan w:val="2"/>
            <w:noWrap/>
            <w:vAlign w:val="center"/>
          </w:tcPr>
          <w:p w14:paraId="7A2671EB">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0.2</w:t>
            </w:r>
          </w:p>
        </w:tc>
      </w:tr>
      <w:tr w14:paraId="0B46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372" w:type="pct"/>
            <w:vMerge w:val="continue"/>
            <w:noWrap/>
            <w:vAlign w:val="center"/>
          </w:tcPr>
          <w:p w14:paraId="71FC58D7">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p>
        </w:tc>
        <w:tc>
          <w:tcPr>
            <w:tcW w:w="877" w:type="pct"/>
            <w:gridSpan w:val="5"/>
            <w:vMerge w:val="continue"/>
            <w:noWrap/>
            <w:vAlign w:val="center"/>
          </w:tcPr>
          <w:p w14:paraId="4DE88873">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p>
        </w:tc>
        <w:tc>
          <w:tcPr>
            <w:tcW w:w="1079" w:type="pct"/>
            <w:gridSpan w:val="8"/>
            <w:vMerge w:val="continue"/>
            <w:noWrap/>
            <w:vAlign w:val="center"/>
          </w:tcPr>
          <w:p w14:paraId="65023DA2">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p>
        </w:tc>
        <w:tc>
          <w:tcPr>
            <w:tcW w:w="967" w:type="pct"/>
            <w:gridSpan w:val="4"/>
            <w:noWrap/>
            <w:vAlign w:val="center"/>
          </w:tcPr>
          <w:p w14:paraId="4EB8B9CB">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C20导流墙</w:t>
            </w:r>
          </w:p>
        </w:tc>
        <w:tc>
          <w:tcPr>
            <w:tcW w:w="508" w:type="pct"/>
            <w:gridSpan w:val="3"/>
            <w:noWrap/>
            <w:vAlign w:val="center"/>
          </w:tcPr>
          <w:p w14:paraId="43A85A65">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m³</w:t>
            </w:r>
          </w:p>
        </w:tc>
        <w:tc>
          <w:tcPr>
            <w:tcW w:w="1194" w:type="pct"/>
            <w:gridSpan w:val="2"/>
            <w:noWrap/>
            <w:vAlign w:val="center"/>
          </w:tcPr>
          <w:p w14:paraId="7BDDD9EC">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0.1</w:t>
            </w:r>
          </w:p>
        </w:tc>
      </w:tr>
      <w:tr w14:paraId="1E9D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372" w:type="pct"/>
            <w:vMerge w:val="continue"/>
            <w:noWrap/>
            <w:vAlign w:val="center"/>
          </w:tcPr>
          <w:p w14:paraId="4F31F567">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p>
        </w:tc>
        <w:tc>
          <w:tcPr>
            <w:tcW w:w="877" w:type="pct"/>
            <w:gridSpan w:val="5"/>
            <w:vMerge w:val="continue"/>
            <w:noWrap/>
            <w:vAlign w:val="center"/>
          </w:tcPr>
          <w:p w14:paraId="55802CEA">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p>
        </w:tc>
        <w:tc>
          <w:tcPr>
            <w:tcW w:w="1079" w:type="pct"/>
            <w:gridSpan w:val="8"/>
            <w:vMerge w:val="continue"/>
            <w:noWrap/>
            <w:vAlign w:val="center"/>
          </w:tcPr>
          <w:p w14:paraId="6883B29A">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p>
        </w:tc>
        <w:tc>
          <w:tcPr>
            <w:tcW w:w="967" w:type="pct"/>
            <w:gridSpan w:val="4"/>
            <w:noWrap/>
            <w:vAlign w:val="center"/>
          </w:tcPr>
          <w:p w14:paraId="3BC52B96">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碎石垫层</w:t>
            </w:r>
          </w:p>
        </w:tc>
        <w:tc>
          <w:tcPr>
            <w:tcW w:w="508" w:type="pct"/>
            <w:gridSpan w:val="3"/>
            <w:noWrap/>
            <w:vAlign w:val="center"/>
          </w:tcPr>
          <w:p w14:paraId="4FE03318">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w:t>
            </w:r>
          </w:p>
        </w:tc>
        <w:tc>
          <w:tcPr>
            <w:tcW w:w="1194" w:type="pct"/>
            <w:gridSpan w:val="2"/>
            <w:noWrap/>
            <w:vAlign w:val="center"/>
          </w:tcPr>
          <w:p w14:paraId="488F430B">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0.2</w:t>
            </w:r>
          </w:p>
        </w:tc>
      </w:tr>
      <w:tr w14:paraId="3466F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jc w:val="center"/>
        </w:trPr>
        <w:tc>
          <w:tcPr>
            <w:tcW w:w="372" w:type="pct"/>
            <w:vMerge w:val="continue"/>
            <w:noWrap/>
            <w:vAlign w:val="center"/>
          </w:tcPr>
          <w:p w14:paraId="53710CF2">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p>
        </w:tc>
        <w:tc>
          <w:tcPr>
            <w:tcW w:w="877" w:type="pct"/>
            <w:gridSpan w:val="5"/>
            <w:noWrap/>
            <w:vAlign w:val="center"/>
          </w:tcPr>
          <w:p w14:paraId="5B63FC1D">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r>
              <w:rPr>
                <w:rFonts w:hint="eastAsia" w:asciiTheme="minorEastAsia" w:hAnsiTheme="minorEastAsia" w:cstheme="minorEastAsia"/>
                <w:bCs/>
                <w:iCs/>
                <w:color w:val="000000" w:themeColor="text1"/>
                <w:szCs w:val="21"/>
                <w14:textFill>
                  <w14:solidFill>
                    <w14:schemeClr w14:val="tx1"/>
                  </w14:solidFill>
                </w14:textFill>
              </w:rPr>
              <w:t>露天采场周边</w:t>
            </w:r>
          </w:p>
        </w:tc>
        <w:tc>
          <w:tcPr>
            <w:tcW w:w="1079" w:type="pct"/>
            <w:gridSpan w:val="8"/>
            <w:noWrap/>
            <w:vAlign w:val="center"/>
          </w:tcPr>
          <w:p w14:paraId="2D6CD7DC">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警示工程</w:t>
            </w:r>
          </w:p>
        </w:tc>
        <w:tc>
          <w:tcPr>
            <w:tcW w:w="967" w:type="pct"/>
            <w:gridSpan w:val="4"/>
            <w:noWrap/>
            <w:vAlign w:val="center"/>
          </w:tcPr>
          <w:p w14:paraId="72F87D54">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警示标牌</w:t>
            </w:r>
          </w:p>
        </w:tc>
        <w:tc>
          <w:tcPr>
            <w:tcW w:w="508" w:type="pct"/>
            <w:gridSpan w:val="3"/>
            <w:noWrap/>
            <w:vAlign w:val="center"/>
          </w:tcPr>
          <w:p w14:paraId="4C2CAB93">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块</w:t>
            </w:r>
          </w:p>
        </w:tc>
        <w:tc>
          <w:tcPr>
            <w:tcW w:w="1194" w:type="pct"/>
            <w:gridSpan w:val="2"/>
            <w:noWrap/>
            <w:vAlign w:val="center"/>
          </w:tcPr>
          <w:p w14:paraId="37897B6A">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cstheme="minorEastAsia"/>
                <w:color w:val="000000" w:themeColor="text1"/>
                <w:kern w:val="0"/>
                <w:szCs w:val="21"/>
                <w:lang w:val="en-US" w:eastAsia="zh-CN"/>
                <w14:textFill>
                  <w14:solidFill>
                    <w14:schemeClr w14:val="tx1"/>
                  </w14:solidFill>
                </w14:textFill>
              </w:rPr>
              <w:t>5</w:t>
            </w:r>
          </w:p>
        </w:tc>
      </w:tr>
      <w:tr w14:paraId="095E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372" w:type="pct"/>
            <w:vMerge w:val="continue"/>
            <w:noWrap/>
            <w:vAlign w:val="center"/>
          </w:tcPr>
          <w:p w14:paraId="6E594134">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p>
        </w:tc>
        <w:tc>
          <w:tcPr>
            <w:tcW w:w="1956" w:type="pct"/>
            <w:gridSpan w:val="13"/>
            <w:noWrap/>
            <w:vAlign w:val="center"/>
          </w:tcPr>
          <w:p w14:paraId="69A8E7B9">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r>
              <w:rPr>
                <w:rFonts w:hint="eastAsia" w:asciiTheme="minorEastAsia" w:hAnsiTheme="minorEastAsia" w:cstheme="minorEastAsia"/>
                <w:bCs/>
                <w:iCs/>
                <w:color w:val="000000" w:themeColor="text1"/>
                <w:szCs w:val="21"/>
                <w14:textFill>
                  <w14:solidFill>
                    <w14:schemeClr w14:val="tx1"/>
                  </w14:solidFill>
                </w14:textFill>
              </w:rPr>
              <w:t>监测管控</w:t>
            </w:r>
          </w:p>
        </w:tc>
        <w:tc>
          <w:tcPr>
            <w:tcW w:w="967" w:type="pct"/>
            <w:gridSpan w:val="4"/>
            <w:noWrap/>
            <w:vAlign w:val="center"/>
          </w:tcPr>
          <w:p w14:paraId="3A550AE3">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布设监测点</w:t>
            </w:r>
          </w:p>
        </w:tc>
        <w:tc>
          <w:tcPr>
            <w:tcW w:w="508" w:type="pct"/>
            <w:gridSpan w:val="3"/>
            <w:noWrap/>
            <w:vAlign w:val="center"/>
          </w:tcPr>
          <w:p w14:paraId="316ECD69">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r>
              <w:rPr>
                <w:rFonts w:hint="eastAsia" w:asciiTheme="minorEastAsia" w:hAnsiTheme="minorEastAsia" w:cstheme="minorEastAsia"/>
                <w:bCs/>
                <w:iCs/>
                <w:color w:val="000000" w:themeColor="text1"/>
                <w:szCs w:val="21"/>
                <w14:textFill>
                  <w14:solidFill>
                    <w14:schemeClr w14:val="tx1"/>
                  </w14:solidFill>
                </w14:textFill>
              </w:rPr>
              <w:t>个</w:t>
            </w:r>
          </w:p>
        </w:tc>
        <w:tc>
          <w:tcPr>
            <w:tcW w:w="1194" w:type="pct"/>
            <w:gridSpan w:val="2"/>
            <w:noWrap/>
            <w:vAlign w:val="center"/>
          </w:tcPr>
          <w:p w14:paraId="459D9130">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hint="eastAsia" w:asciiTheme="minorEastAsia" w:hAnsiTheme="minorEastAsia" w:eastAsiaTheme="minorEastAsia" w:cstheme="minorEastAsia"/>
                <w:bCs/>
                <w:iCs/>
                <w:color w:val="000000" w:themeColor="text1"/>
                <w:szCs w:val="21"/>
                <w:lang w:eastAsia="zh-CN"/>
                <w14:textFill>
                  <w14:solidFill>
                    <w14:schemeClr w14:val="tx1"/>
                  </w14:solidFill>
                </w14:textFill>
              </w:rPr>
            </w:pPr>
            <w:r>
              <w:rPr>
                <w:rFonts w:hint="eastAsia" w:asciiTheme="minorEastAsia" w:hAnsiTheme="minorEastAsia" w:cstheme="minorEastAsia"/>
                <w:color w:val="000000" w:themeColor="text1"/>
                <w:kern w:val="0"/>
                <w:szCs w:val="21"/>
                <w:lang w:val="en-US" w:eastAsia="zh-CN"/>
                <w14:textFill>
                  <w14:solidFill>
                    <w14:schemeClr w14:val="tx1"/>
                  </w14:solidFill>
                </w14:textFill>
              </w:rPr>
              <w:t>8</w:t>
            </w:r>
          </w:p>
        </w:tc>
      </w:tr>
      <w:tr w14:paraId="70BC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7" w:hRule="atLeast"/>
          <w:jc w:val="center"/>
        </w:trPr>
        <w:tc>
          <w:tcPr>
            <w:tcW w:w="372" w:type="pct"/>
            <w:vMerge w:val="restart"/>
            <w:noWrap/>
            <w:vAlign w:val="center"/>
          </w:tcPr>
          <w:p w14:paraId="7B988D65">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r>
              <w:rPr>
                <w:rFonts w:hint="eastAsia" w:asciiTheme="minorEastAsia" w:hAnsiTheme="minorEastAsia" w:cstheme="minorEastAsia"/>
                <w:bCs/>
                <w:iCs/>
                <w:color w:val="000000" w:themeColor="text1"/>
                <w:szCs w:val="21"/>
                <w14:textFill>
                  <w14:solidFill>
                    <w14:schemeClr w14:val="tx1"/>
                  </w14:solidFill>
                </w14:textFill>
              </w:rPr>
              <w:t>投资估算</w:t>
            </w:r>
          </w:p>
        </w:tc>
        <w:tc>
          <w:tcPr>
            <w:tcW w:w="1956" w:type="pct"/>
            <w:gridSpan w:val="13"/>
            <w:vMerge w:val="restart"/>
            <w:noWrap/>
            <w:vAlign w:val="center"/>
          </w:tcPr>
          <w:p w14:paraId="05D09960">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r>
              <w:rPr>
                <w:rFonts w:hint="eastAsia" w:asciiTheme="minorEastAsia" w:hAnsiTheme="minorEastAsia" w:cstheme="minorEastAsia"/>
                <w:bCs/>
                <w:iCs/>
                <w:color w:val="000000" w:themeColor="text1"/>
                <w:szCs w:val="21"/>
                <w14:textFill>
                  <w14:solidFill>
                    <w14:schemeClr w14:val="tx1"/>
                  </w14:solidFill>
                </w14:textFill>
              </w:rPr>
              <w:t>方案编制年限总费用概算（万元）</w:t>
            </w:r>
          </w:p>
        </w:tc>
        <w:tc>
          <w:tcPr>
            <w:tcW w:w="967" w:type="pct"/>
            <w:gridSpan w:val="4"/>
            <w:noWrap/>
            <w:vAlign w:val="center"/>
          </w:tcPr>
          <w:p w14:paraId="794424C0">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r>
              <w:rPr>
                <w:rFonts w:hint="eastAsia" w:asciiTheme="minorEastAsia" w:hAnsiTheme="minorEastAsia" w:cstheme="minorEastAsia"/>
                <w:bCs/>
                <w:iCs/>
                <w:color w:val="000000" w:themeColor="text1"/>
                <w:szCs w:val="21"/>
                <w14:textFill>
                  <w14:solidFill>
                    <w14:schemeClr w14:val="tx1"/>
                  </w14:solidFill>
                </w14:textFill>
              </w:rPr>
              <w:t>静态投资</w:t>
            </w:r>
          </w:p>
        </w:tc>
        <w:tc>
          <w:tcPr>
            <w:tcW w:w="1703" w:type="pct"/>
            <w:gridSpan w:val="5"/>
            <w:noWrap/>
            <w:vAlign w:val="center"/>
          </w:tcPr>
          <w:p w14:paraId="43C43C3D">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68.11</w:t>
            </w:r>
          </w:p>
        </w:tc>
      </w:tr>
      <w:tr w14:paraId="5BCC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3" w:hRule="atLeast"/>
          <w:jc w:val="center"/>
        </w:trPr>
        <w:tc>
          <w:tcPr>
            <w:tcW w:w="372" w:type="pct"/>
            <w:vMerge w:val="continue"/>
            <w:tcBorders>
              <w:bottom w:val="single" w:color="auto" w:sz="4" w:space="0"/>
            </w:tcBorders>
            <w:noWrap/>
            <w:vAlign w:val="center"/>
          </w:tcPr>
          <w:p w14:paraId="042BA588">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p>
        </w:tc>
        <w:tc>
          <w:tcPr>
            <w:tcW w:w="1956" w:type="pct"/>
            <w:gridSpan w:val="13"/>
            <w:vMerge w:val="continue"/>
            <w:tcBorders>
              <w:bottom w:val="single" w:color="auto" w:sz="4" w:space="0"/>
            </w:tcBorders>
            <w:noWrap/>
            <w:vAlign w:val="center"/>
          </w:tcPr>
          <w:p w14:paraId="0AFDEDFF">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p>
        </w:tc>
        <w:tc>
          <w:tcPr>
            <w:tcW w:w="967" w:type="pct"/>
            <w:gridSpan w:val="4"/>
            <w:tcBorders>
              <w:bottom w:val="single" w:color="auto" w:sz="4" w:space="0"/>
            </w:tcBorders>
            <w:noWrap/>
            <w:vAlign w:val="center"/>
          </w:tcPr>
          <w:p w14:paraId="34592DE6">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r>
              <w:rPr>
                <w:rFonts w:hint="eastAsia" w:asciiTheme="minorEastAsia" w:hAnsiTheme="minorEastAsia" w:cstheme="minorEastAsia"/>
                <w:bCs/>
                <w:iCs/>
                <w:color w:val="000000" w:themeColor="text1"/>
                <w:szCs w:val="21"/>
                <w14:textFill>
                  <w14:solidFill>
                    <w14:schemeClr w14:val="tx1"/>
                  </w14:solidFill>
                </w14:textFill>
              </w:rPr>
              <w:t>动态投资</w:t>
            </w:r>
          </w:p>
        </w:tc>
        <w:tc>
          <w:tcPr>
            <w:tcW w:w="1703" w:type="pct"/>
            <w:gridSpan w:val="5"/>
            <w:tcBorders>
              <w:bottom w:val="single" w:color="auto" w:sz="4" w:space="0"/>
            </w:tcBorders>
            <w:noWrap/>
            <w:vAlign w:val="center"/>
          </w:tcPr>
          <w:p w14:paraId="5E7DD3CE">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82.32</w:t>
            </w:r>
          </w:p>
        </w:tc>
      </w:tr>
      <w:tr w14:paraId="6AF1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2" w:type="pct"/>
            <w:vMerge w:val="restart"/>
            <w:vAlign w:val="center"/>
          </w:tcPr>
          <w:p w14:paraId="4197E9BD">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地质环境保护工作计划及保障措施和费用预存</w:t>
            </w:r>
          </w:p>
        </w:tc>
        <w:tc>
          <w:tcPr>
            <w:tcW w:w="522" w:type="pct"/>
            <w:gridSpan w:val="4"/>
            <w:vAlign w:val="center"/>
          </w:tcPr>
          <w:p w14:paraId="5813809A">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r>
              <w:rPr>
                <w:rFonts w:hint="eastAsia" w:asciiTheme="minorEastAsia" w:hAnsiTheme="minorEastAsia" w:cstheme="minorEastAsia"/>
                <w:bCs/>
                <w:iCs/>
                <w:color w:val="000000" w:themeColor="text1"/>
                <w:szCs w:val="21"/>
                <w14:textFill>
                  <w14:solidFill>
                    <w14:schemeClr w14:val="tx1"/>
                  </w14:solidFill>
                </w14:textFill>
              </w:rPr>
              <w:t>工作计划</w:t>
            </w:r>
          </w:p>
        </w:tc>
        <w:tc>
          <w:tcPr>
            <w:tcW w:w="4104" w:type="pct"/>
            <w:gridSpan w:val="18"/>
            <w:vAlign w:val="center"/>
          </w:tcPr>
          <w:p w14:paraId="059E152E">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szCs w:val="21"/>
                <w14:textFill>
                  <w14:solidFill>
                    <w14:schemeClr w14:val="tx1"/>
                  </w14:solidFill>
                </w14:textFill>
              </w:rPr>
            </w:pPr>
          </w:p>
          <w:p w14:paraId="04068775">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第一阶段：（2024年03月～2029年03月）对不稳定边坡进行坡面清理，设置警示标牌；对已修建的工程设施进行监测；对形成的采场边坡、安全平台进行植被恢复；已修建的工程设施进行监测。第二、三阶段：（2029年03月～</w:t>
            </w:r>
            <w:r>
              <w:rPr>
                <w:rFonts w:hint="eastAsia" w:asciiTheme="minorEastAsia" w:hAnsiTheme="minorEastAsia" w:cstheme="minorEastAsia"/>
                <w:color w:val="000000" w:themeColor="text1"/>
                <w:szCs w:val="21"/>
                <w:lang w:eastAsia="zh-CN"/>
                <w14:textFill>
                  <w14:solidFill>
                    <w14:schemeClr w14:val="tx1"/>
                  </w14:solidFill>
                </w14:textFill>
              </w:rPr>
              <w:t>203</w:t>
            </w:r>
            <w:r>
              <w:rPr>
                <w:rFonts w:hint="eastAsia" w:asciiTheme="minorEastAsia" w:hAnsiTheme="minorEastAsia" w:cstheme="minorEastAsia"/>
                <w:color w:val="000000" w:themeColor="text1"/>
                <w:szCs w:val="21"/>
                <w:lang w:val="en-US" w:eastAsia="zh-CN"/>
                <w14:textFill>
                  <w14:solidFill>
                    <w14:schemeClr w14:val="tx1"/>
                  </w14:solidFill>
                </w14:textFill>
              </w:rPr>
              <w:t>7</w:t>
            </w:r>
            <w:r>
              <w:rPr>
                <w:rFonts w:hint="eastAsia" w:asciiTheme="minorEastAsia" w:hAnsiTheme="minorEastAsia" w:cstheme="minorEastAsia"/>
                <w:color w:val="000000" w:themeColor="text1"/>
                <w:szCs w:val="21"/>
                <w:lang w:eastAsia="zh-CN"/>
                <w14:textFill>
                  <w14:solidFill>
                    <w14:schemeClr w14:val="tx1"/>
                  </w14:solidFill>
                </w14:textFill>
              </w:rPr>
              <w:t>年12月</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kern w:val="0"/>
                <w:szCs w:val="21"/>
                <w14:textFill>
                  <w14:solidFill>
                    <w14:schemeClr w14:val="tx1"/>
                  </w14:solidFill>
                </w14:textFill>
              </w:rPr>
              <w:t>主要以工程治理措施和日常维护工作为主；完成拟采区坡面清理工作；定期清理排水沟和斜坡上的坍塌体；对新形成的边坡布设地质环境监测点；对治理工程中的工作措施进行日常养护，发现问题，及时处理。</w:t>
            </w:r>
          </w:p>
          <w:p w14:paraId="433A3517">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sz w:val="21"/>
                <w:szCs w:val="21"/>
                <w:highlight w:val="yellow"/>
                <w14:textFill>
                  <w14:solidFill>
                    <w14:schemeClr w14:val="tx1"/>
                  </w14:solidFill>
                </w14:textFill>
              </w:rPr>
            </w:pPr>
          </w:p>
        </w:tc>
      </w:tr>
      <w:tr w14:paraId="3190C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372" w:type="pct"/>
            <w:vMerge w:val="continue"/>
            <w:vAlign w:val="center"/>
          </w:tcPr>
          <w:p w14:paraId="3458013C">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sz w:val="21"/>
                <w:szCs w:val="21"/>
                <w14:textFill>
                  <w14:solidFill>
                    <w14:schemeClr w14:val="tx1"/>
                  </w14:solidFill>
                </w14:textFill>
              </w:rPr>
            </w:pPr>
          </w:p>
        </w:tc>
        <w:tc>
          <w:tcPr>
            <w:tcW w:w="522" w:type="pct"/>
            <w:gridSpan w:val="4"/>
            <w:vAlign w:val="center"/>
          </w:tcPr>
          <w:p w14:paraId="02883F3C">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r>
              <w:rPr>
                <w:rFonts w:hint="eastAsia" w:asciiTheme="minorEastAsia" w:hAnsiTheme="minorEastAsia" w:cstheme="minorEastAsia"/>
                <w:bCs/>
                <w:iCs/>
                <w:color w:val="000000" w:themeColor="text1"/>
                <w:szCs w:val="21"/>
                <w14:textFill>
                  <w14:solidFill>
                    <w14:schemeClr w14:val="tx1"/>
                  </w14:solidFill>
                </w14:textFill>
              </w:rPr>
              <w:t>保障措施</w:t>
            </w:r>
          </w:p>
        </w:tc>
        <w:tc>
          <w:tcPr>
            <w:tcW w:w="4104" w:type="pct"/>
            <w:gridSpan w:val="18"/>
            <w:vAlign w:val="center"/>
          </w:tcPr>
          <w:p w14:paraId="62241752">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sz w:val="21"/>
                <w:szCs w:val="21"/>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本矿山地质环境治理保护工程项目静态总投资为68.11万元，动态总投资为82.32万元。资金全部来源于宣威市热水镇大云山采石场自筹，提取的资金存入专门</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账户</w:t>
            </w:r>
            <w:r>
              <w:rPr>
                <w:rFonts w:hint="eastAsia" w:asciiTheme="minorEastAsia" w:hAnsiTheme="minorEastAsia" w:eastAsiaTheme="minorEastAsia" w:cstheme="minorEastAsia"/>
                <w:color w:val="000000" w:themeColor="text1"/>
                <w:sz w:val="21"/>
                <w:szCs w:val="21"/>
                <w14:textFill>
                  <w14:solidFill>
                    <w14:schemeClr w14:val="tx1"/>
                  </w14:solidFill>
                </w14:textFill>
              </w:rPr>
              <w:t>。复垦费用的预存依据《土地复垦条例实施办法》（2013年3月1日），为保证复垦资金及时到位，第一次预存土地资金不低于静态总投资的20%，其余费用按照复垦动态总资金第五年预存一次，阶段复垦费用预存额不得低于实际投资额度，且在矿产生产服务期满前全部预存完毕。</w:t>
            </w:r>
          </w:p>
        </w:tc>
      </w:tr>
      <w:tr w14:paraId="66C96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2" w:type="pct"/>
            <w:vMerge w:val="restart"/>
            <w:vAlign w:val="center"/>
          </w:tcPr>
          <w:p w14:paraId="0C0AD0B1">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地质环境保护工作计划及保障措施和费用预存</w:t>
            </w:r>
          </w:p>
        </w:tc>
        <w:tc>
          <w:tcPr>
            <w:tcW w:w="522" w:type="pct"/>
            <w:gridSpan w:val="4"/>
            <w:vMerge w:val="restart"/>
            <w:vAlign w:val="center"/>
          </w:tcPr>
          <w:p w14:paraId="621F7AF7">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r>
              <w:rPr>
                <w:rFonts w:hint="eastAsia" w:asciiTheme="minorEastAsia" w:hAnsiTheme="minorEastAsia" w:cstheme="minorEastAsia"/>
                <w:bCs/>
                <w:iCs/>
                <w:color w:val="000000" w:themeColor="text1"/>
                <w:szCs w:val="21"/>
                <w14:textFill>
                  <w14:solidFill>
                    <w14:schemeClr w14:val="tx1"/>
                  </w14:solidFill>
                </w14:textFill>
              </w:rPr>
              <w:t>费用预存计划</w:t>
            </w:r>
          </w:p>
          <w:p w14:paraId="17BB3380">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p>
        </w:tc>
        <w:tc>
          <w:tcPr>
            <w:tcW w:w="462" w:type="pct"/>
            <w:gridSpan w:val="3"/>
            <w:vAlign w:val="center"/>
          </w:tcPr>
          <w:p w14:paraId="525CF24B">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阶段</w:t>
            </w:r>
          </w:p>
        </w:tc>
        <w:tc>
          <w:tcPr>
            <w:tcW w:w="971" w:type="pct"/>
            <w:gridSpan w:val="5"/>
            <w:vAlign w:val="center"/>
          </w:tcPr>
          <w:p w14:paraId="2C160F70">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年度</w:t>
            </w:r>
          </w:p>
        </w:tc>
        <w:tc>
          <w:tcPr>
            <w:tcW w:w="471" w:type="pct"/>
            <w:gridSpan w:val="3"/>
            <w:vAlign w:val="center"/>
          </w:tcPr>
          <w:p w14:paraId="551F3E54">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分期</w:t>
            </w:r>
          </w:p>
        </w:tc>
        <w:tc>
          <w:tcPr>
            <w:tcW w:w="985" w:type="pct"/>
            <w:gridSpan w:val="4"/>
            <w:vAlign w:val="center"/>
          </w:tcPr>
          <w:p w14:paraId="0648CB3D">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预存金额（万元）</w:t>
            </w:r>
          </w:p>
        </w:tc>
        <w:tc>
          <w:tcPr>
            <w:tcW w:w="1213" w:type="pct"/>
            <w:gridSpan w:val="3"/>
            <w:vAlign w:val="center"/>
          </w:tcPr>
          <w:p w14:paraId="562AB13D">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年度治理费用预存时间</w:t>
            </w:r>
          </w:p>
        </w:tc>
      </w:tr>
      <w:tr w14:paraId="06B8F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72" w:type="pct"/>
            <w:vMerge w:val="continue"/>
            <w:vAlign w:val="center"/>
          </w:tcPr>
          <w:p w14:paraId="1B009C5F">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sz w:val="21"/>
                <w:szCs w:val="21"/>
                <w14:textFill>
                  <w14:solidFill>
                    <w14:schemeClr w14:val="tx1"/>
                  </w14:solidFill>
                </w14:textFill>
              </w:rPr>
            </w:pPr>
          </w:p>
        </w:tc>
        <w:tc>
          <w:tcPr>
            <w:tcW w:w="522" w:type="pct"/>
            <w:gridSpan w:val="4"/>
            <w:vMerge w:val="continue"/>
            <w:vAlign w:val="center"/>
          </w:tcPr>
          <w:p w14:paraId="510BC39E">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p>
        </w:tc>
        <w:tc>
          <w:tcPr>
            <w:tcW w:w="462" w:type="pct"/>
            <w:gridSpan w:val="3"/>
            <w:vMerge w:val="restart"/>
            <w:vAlign w:val="center"/>
          </w:tcPr>
          <w:p w14:paraId="7E858B47">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第1阶段（方案适用期）</w:t>
            </w:r>
          </w:p>
        </w:tc>
        <w:tc>
          <w:tcPr>
            <w:tcW w:w="971" w:type="pct"/>
            <w:gridSpan w:val="5"/>
            <w:vAlign w:val="center"/>
          </w:tcPr>
          <w:p w14:paraId="03A06505">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2024.3-2025.3</w:t>
            </w:r>
          </w:p>
        </w:tc>
        <w:tc>
          <w:tcPr>
            <w:tcW w:w="471" w:type="pct"/>
            <w:gridSpan w:val="3"/>
            <w:vAlign w:val="center"/>
          </w:tcPr>
          <w:p w14:paraId="43AC60A8">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第1期</w:t>
            </w:r>
          </w:p>
        </w:tc>
        <w:tc>
          <w:tcPr>
            <w:tcW w:w="985" w:type="pct"/>
            <w:gridSpan w:val="4"/>
            <w:vAlign w:val="center"/>
          </w:tcPr>
          <w:p w14:paraId="294E3065">
            <w:pPr>
              <w:keepNext w:val="0"/>
              <w:keepLines w:val="0"/>
              <w:widowControl/>
              <w:suppressLineNumbers w:val="0"/>
              <w:jc w:val="center"/>
              <w:textAlignment w:val="center"/>
              <w:rPr>
                <w:rFonts w:asciiTheme="minorEastAsia" w:hAnsiTheme="minorEastAsia" w:cs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13.62</w:t>
            </w:r>
          </w:p>
        </w:tc>
        <w:tc>
          <w:tcPr>
            <w:tcW w:w="1213" w:type="pct"/>
            <w:gridSpan w:val="3"/>
            <w:vAlign w:val="center"/>
          </w:tcPr>
          <w:p w14:paraId="44059394">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2024年12月31日前</w:t>
            </w:r>
          </w:p>
        </w:tc>
      </w:tr>
      <w:tr w14:paraId="5BC0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72" w:type="pct"/>
            <w:vMerge w:val="continue"/>
            <w:vAlign w:val="center"/>
          </w:tcPr>
          <w:p w14:paraId="24D263F4">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sz w:val="21"/>
                <w:szCs w:val="21"/>
                <w14:textFill>
                  <w14:solidFill>
                    <w14:schemeClr w14:val="tx1"/>
                  </w14:solidFill>
                </w14:textFill>
              </w:rPr>
            </w:pPr>
          </w:p>
        </w:tc>
        <w:tc>
          <w:tcPr>
            <w:tcW w:w="522" w:type="pct"/>
            <w:gridSpan w:val="4"/>
            <w:vMerge w:val="continue"/>
            <w:vAlign w:val="center"/>
          </w:tcPr>
          <w:p w14:paraId="3301360D">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p>
        </w:tc>
        <w:tc>
          <w:tcPr>
            <w:tcW w:w="462" w:type="pct"/>
            <w:gridSpan w:val="3"/>
            <w:vMerge w:val="continue"/>
            <w:vAlign w:val="center"/>
          </w:tcPr>
          <w:p w14:paraId="2232028C">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sz w:val="21"/>
                <w:szCs w:val="21"/>
                <w14:textFill>
                  <w14:solidFill>
                    <w14:schemeClr w14:val="tx1"/>
                  </w14:solidFill>
                </w14:textFill>
              </w:rPr>
            </w:pPr>
          </w:p>
        </w:tc>
        <w:tc>
          <w:tcPr>
            <w:tcW w:w="971" w:type="pct"/>
            <w:gridSpan w:val="5"/>
            <w:vAlign w:val="center"/>
          </w:tcPr>
          <w:p w14:paraId="3232B408">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2025.3-2026.3</w:t>
            </w:r>
          </w:p>
        </w:tc>
        <w:tc>
          <w:tcPr>
            <w:tcW w:w="471" w:type="pct"/>
            <w:gridSpan w:val="3"/>
            <w:vAlign w:val="center"/>
          </w:tcPr>
          <w:p w14:paraId="09E75BE3">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第2期</w:t>
            </w:r>
          </w:p>
        </w:tc>
        <w:tc>
          <w:tcPr>
            <w:tcW w:w="985" w:type="pct"/>
            <w:gridSpan w:val="4"/>
            <w:vAlign w:val="center"/>
          </w:tcPr>
          <w:p w14:paraId="0A253B46">
            <w:pPr>
              <w:keepNext w:val="0"/>
              <w:keepLines w:val="0"/>
              <w:widowControl/>
              <w:suppressLineNumbers w:val="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5.95</w:t>
            </w:r>
          </w:p>
        </w:tc>
        <w:tc>
          <w:tcPr>
            <w:tcW w:w="1213" w:type="pct"/>
            <w:gridSpan w:val="3"/>
            <w:vAlign w:val="center"/>
          </w:tcPr>
          <w:p w14:paraId="3C0E2014">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2025年12月31日前</w:t>
            </w:r>
          </w:p>
        </w:tc>
      </w:tr>
      <w:tr w14:paraId="04DBC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72" w:type="pct"/>
            <w:vMerge w:val="continue"/>
            <w:vAlign w:val="center"/>
          </w:tcPr>
          <w:p w14:paraId="58BADDF1">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sz w:val="21"/>
                <w:szCs w:val="21"/>
                <w14:textFill>
                  <w14:solidFill>
                    <w14:schemeClr w14:val="tx1"/>
                  </w14:solidFill>
                </w14:textFill>
              </w:rPr>
            </w:pPr>
          </w:p>
        </w:tc>
        <w:tc>
          <w:tcPr>
            <w:tcW w:w="522" w:type="pct"/>
            <w:gridSpan w:val="4"/>
            <w:vMerge w:val="continue"/>
            <w:vAlign w:val="center"/>
          </w:tcPr>
          <w:p w14:paraId="74679193">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p>
        </w:tc>
        <w:tc>
          <w:tcPr>
            <w:tcW w:w="462" w:type="pct"/>
            <w:gridSpan w:val="3"/>
            <w:vMerge w:val="continue"/>
            <w:vAlign w:val="center"/>
          </w:tcPr>
          <w:p w14:paraId="4B433B5B">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sz w:val="21"/>
                <w:szCs w:val="21"/>
                <w14:textFill>
                  <w14:solidFill>
                    <w14:schemeClr w14:val="tx1"/>
                  </w14:solidFill>
                </w14:textFill>
              </w:rPr>
            </w:pPr>
          </w:p>
        </w:tc>
        <w:tc>
          <w:tcPr>
            <w:tcW w:w="971" w:type="pct"/>
            <w:gridSpan w:val="5"/>
            <w:vAlign w:val="center"/>
          </w:tcPr>
          <w:p w14:paraId="1C32E6F3">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2026.3-2027.3</w:t>
            </w:r>
          </w:p>
        </w:tc>
        <w:tc>
          <w:tcPr>
            <w:tcW w:w="471" w:type="pct"/>
            <w:gridSpan w:val="3"/>
            <w:vAlign w:val="center"/>
          </w:tcPr>
          <w:p w14:paraId="01A075F4">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第3期</w:t>
            </w:r>
          </w:p>
        </w:tc>
        <w:tc>
          <w:tcPr>
            <w:tcW w:w="985" w:type="pct"/>
            <w:gridSpan w:val="4"/>
            <w:vAlign w:val="center"/>
          </w:tcPr>
          <w:p w14:paraId="067ECCDA">
            <w:pPr>
              <w:keepNext w:val="0"/>
              <w:keepLines w:val="0"/>
              <w:widowControl/>
              <w:suppressLineNumbers w:val="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6.37</w:t>
            </w:r>
          </w:p>
        </w:tc>
        <w:tc>
          <w:tcPr>
            <w:tcW w:w="1213" w:type="pct"/>
            <w:gridSpan w:val="3"/>
            <w:vAlign w:val="center"/>
          </w:tcPr>
          <w:p w14:paraId="7D77C659">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2026年12月31日前</w:t>
            </w:r>
          </w:p>
        </w:tc>
      </w:tr>
      <w:tr w14:paraId="2382E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2" w:type="pct"/>
            <w:vMerge w:val="continue"/>
            <w:vAlign w:val="center"/>
          </w:tcPr>
          <w:p w14:paraId="228DD34C">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sz w:val="21"/>
                <w:szCs w:val="21"/>
                <w14:textFill>
                  <w14:solidFill>
                    <w14:schemeClr w14:val="tx1"/>
                  </w14:solidFill>
                </w14:textFill>
              </w:rPr>
            </w:pPr>
          </w:p>
        </w:tc>
        <w:tc>
          <w:tcPr>
            <w:tcW w:w="522" w:type="pct"/>
            <w:gridSpan w:val="4"/>
            <w:vMerge w:val="continue"/>
            <w:vAlign w:val="center"/>
          </w:tcPr>
          <w:p w14:paraId="31E27222">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p>
        </w:tc>
        <w:tc>
          <w:tcPr>
            <w:tcW w:w="462" w:type="pct"/>
            <w:gridSpan w:val="3"/>
            <w:vMerge w:val="continue"/>
            <w:vAlign w:val="center"/>
          </w:tcPr>
          <w:p w14:paraId="1C6C8EFB">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sz w:val="21"/>
                <w:szCs w:val="21"/>
                <w14:textFill>
                  <w14:solidFill>
                    <w14:schemeClr w14:val="tx1"/>
                  </w14:solidFill>
                </w14:textFill>
              </w:rPr>
            </w:pPr>
          </w:p>
        </w:tc>
        <w:tc>
          <w:tcPr>
            <w:tcW w:w="971" w:type="pct"/>
            <w:gridSpan w:val="5"/>
            <w:vAlign w:val="center"/>
          </w:tcPr>
          <w:p w14:paraId="07C02531">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2027.3-2028.3</w:t>
            </w:r>
          </w:p>
        </w:tc>
        <w:tc>
          <w:tcPr>
            <w:tcW w:w="471" w:type="pct"/>
            <w:gridSpan w:val="3"/>
            <w:vAlign w:val="center"/>
          </w:tcPr>
          <w:p w14:paraId="4F463290">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第4期</w:t>
            </w:r>
          </w:p>
        </w:tc>
        <w:tc>
          <w:tcPr>
            <w:tcW w:w="985" w:type="pct"/>
            <w:gridSpan w:val="4"/>
            <w:vAlign w:val="center"/>
          </w:tcPr>
          <w:p w14:paraId="2AE4A09F">
            <w:pPr>
              <w:keepNext w:val="0"/>
              <w:keepLines w:val="0"/>
              <w:widowControl/>
              <w:suppressLineNumbers w:val="0"/>
              <w:jc w:val="center"/>
              <w:textAlignment w:val="center"/>
              <w:rPr>
                <w:rFonts w:asciiTheme="minorEastAsia" w:hAnsiTheme="minorEastAsia" w:cs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6.81</w:t>
            </w:r>
          </w:p>
        </w:tc>
        <w:tc>
          <w:tcPr>
            <w:tcW w:w="1213" w:type="pct"/>
            <w:gridSpan w:val="3"/>
            <w:vAlign w:val="center"/>
          </w:tcPr>
          <w:p w14:paraId="1E4DFD41">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2027年12月31日前</w:t>
            </w:r>
          </w:p>
        </w:tc>
      </w:tr>
      <w:tr w14:paraId="6CC42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372" w:type="pct"/>
            <w:vMerge w:val="continue"/>
            <w:vAlign w:val="center"/>
          </w:tcPr>
          <w:p w14:paraId="4E2429AE">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sz w:val="21"/>
                <w:szCs w:val="21"/>
                <w14:textFill>
                  <w14:solidFill>
                    <w14:schemeClr w14:val="tx1"/>
                  </w14:solidFill>
                </w14:textFill>
              </w:rPr>
            </w:pPr>
          </w:p>
        </w:tc>
        <w:tc>
          <w:tcPr>
            <w:tcW w:w="522" w:type="pct"/>
            <w:gridSpan w:val="4"/>
            <w:vMerge w:val="continue"/>
            <w:vAlign w:val="center"/>
          </w:tcPr>
          <w:p w14:paraId="12675963">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p>
        </w:tc>
        <w:tc>
          <w:tcPr>
            <w:tcW w:w="462" w:type="pct"/>
            <w:gridSpan w:val="3"/>
            <w:vMerge w:val="continue"/>
            <w:vAlign w:val="center"/>
          </w:tcPr>
          <w:p w14:paraId="10675803">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sz w:val="21"/>
                <w:szCs w:val="21"/>
                <w14:textFill>
                  <w14:solidFill>
                    <w14:schemeClr w14:val="tx1"/>
                  </w14:solidFill>
                </w14:textFill>
              </w:rPr>
            </w:pPr>
          </w:p>
        </w:tc>
        <w:tc>
          <w:tcPr>
            <w:tcW w:w="971" w:type="pct"/>
            <w:gridSpan w:val="5"/>
            <w:vAlign w:val="center"/>
          </w:tcPr>
          <w:p w14:paraId="04D59672">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2028.3-2029.3</w:t>
            </w:r>
          </w:p>
        </w:tc>
        <w:tc>
          <w:tcPr>
            <w:tcW w:w="471" w:type="pct"/>
            <w:gridSpan w:val="3"/>
            <w:vAlign w:val="center"/>
          </w:tcPr>
          <w:p w14:paraId="1A284590">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第5期</w:t>
            </w:r>
          </w:p>
        </w:tc>
        <w:tc>
          <w:tcPr>
            <w:tcW w:w="985" w:type="pct"/>
            <w:gridSpan w:val="4"/>
            <w:vAlign w:val="center"/>
          </w:tcPr>
          <w:p w14:paraId="7FD9498A">
            <w:pPr>
              <w:keepNext w:val="0"/>
              <w:keepLines w:val="0"/>
              <w:widowControl/>
              <w:suppressLineNumbers w:val="0"/>
              <w:jc w:val="center"/>
              <w:textAlignment w:val="center"/>
              <w:rPr>
                <w:rFonts w:asciiTheme="minorEastAsia" w:hAnsiTheme="minorEastAsia" w:cs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7.29</w:t>
            </w:r>
          </w:p>
        </w:tc>
        <w:tc>
          <w:tcPr>
            <w:tcW w:w="1213" w:type="pct"/>
            <w:gridSpan w:val="3"/>
            <w:vAlign w:val="center"/>
          </w:tcPr>
          <w:p w14:paraId="74493BDB">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2028年12月31日前</w:t>
            </w:r>
          </w:p>
        </w:tc>
      </w:tr>
      <w:tr w14:paraId="48061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372" w:type="pct"/>
            <w:vMerge w:val="continue"/>
            <w:vAlign w:val="center"/>
          </w:tcPr>
          <w:p w14:paraId="29604037">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sz w:val="21"/>
                <w:szCs w:val="21"/>
                <w14:textFill>
                  <w14:solidFill>
                    <w14:schemeClr w14:val="tx1"/>
                  </w14:solidFill>
                </w14:textFill>
              </w:rPr>
            </w:pPr>
          </w:p>
        </w:tc>
        <w:tc>
          <w:tcPr>
            <w:tcW w:w="522" w:type="pct"/>
            <w:gridSpan w:val="4"/>
            <w:vMerge w:val="continue"/>
            <w:vAlign w:val="center"/>
          </w:tcPr>
          <w:p w14:paraId="1F64BB3E">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p>
        </w:tc>
        <w:tc>
          <w:tcPr>
            <w:tcW w:w="462" w:type="pct"/>
            <w:gridSpan w:val="3"/>
            <w:vMerge w:val="continue"/>
            <w:vAlign w:val="center"/>
          </w:tcPr>
          <w:p w14:paraId="0015D3D4">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sz w:val="21"/>
                <w:szCs w:val="21"/>
                <w14:textFill>
                  <w14:solidFill>
                    <w14:schemeClr w14:val="tx1"/>
                  </w14:solidFill>
                </w14:textFill>
              </w:rPr>
            </w:pPr>
          </w:p>
        </w:tc>
        <w:tc>
          <w:tcPr>
            <w:tcW w:w="971" w:type="pct"/>
            <w:gridSpan w:val="5"/>
            <w:vAlign w:val="center"/>
          </w:tcPr>
          <w:p w14:paraId="177EEDF0">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小计</w:t>
            </w:r>
          </w:p>
        </w:tc>
        <w:tc>
          <w:tcPr>
            <w:tcW w:w="471" w:type="pct"/>
            <w:gridSpan w:val="3"/>
            <w:vAlign w:val="center"/>
          </w:tcPr>
          <w:p w14:paraId="6D1E1A7F">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p>
        </w:tc>
        <w:tc>
          <w:tcPr>
            <w:tcW w:w="985" w:type="pct"/>
            <w:gridSpan w:val="4"/>
            <w:vAlign w:val="center"/>
          </w:tcPr>
          <w:p w14:paraId="46E05F8E">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cstheme="minorEastAsia"/>
                <w:color w:val="000000" w:themeColor="text1"/>
                <w:kern w:val="0"/>
                <w:szCs w:val="21"/>
                <w:lang w:val="en-US" w:eastAsia="zh-CN"/>
                <w14:textFill>
                  <w14:solidFill>
                    <w14:schemeClr w14:val="tx1"/>
                  </w14:solidFill>
                </w14:textFill>
              </w:rPr>
              <w:t>40.04</w:t>
            </w:r>
          </w:p>
        </w:tc>
        <w:tc>
          <w:tcPr>
            <w:tcW w:w="1213" w:type="pct"/>
            <w:gridSpan w:val="3"/>
          </w:tcPr>
          <w:p w14:paraId="1493825A">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p>
        </w:tc>
      </w:tr>
      <w:tr w14:paraId="074C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372" w:type="pct"/>
            <w:vMerge w:val="continue"/>
            <w:vAlign w:val="center"/>
          </w:tcPr>
          <w:p w14:paraId="404577EB">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522" w:type="pct"/>
            <w:gridSpan w:val="4"/>
            <w:vMerge w:val="continue"/>
            <w:vAlign w:val="center"/>
          </w:tcPr>
          <w:p w14:paraId="1522BB54">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p>
        </w:tc>
        <w:tc>
          <w:tcPr>
            <w:tcW w:w="462" w:type="pct"/>
            <w:gridSpan w:val="3"/>
            <w:vMerge w:val="restart"/>
            <w:vAlign w:val="center"/>
          </w:tcPr>
          <w:p w14:paraId="71733E76">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第2-3阶段（开采中后期）</w:t>
            </w:r>
          </w:p>
        </w:tc>
        <w:tc>
          <w:tcPr>
            <w:tcW w:w="971" w:type="pct"/>
            <w:gridSpan w:val="5"/>
            <w:vAlign w:val="center"/>
          </w:tcPr>
          <w:p w14:paraId="7D40CC9B">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hint="eastAsia"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lang w:val="en-US" w:eastAsia="zh-CN"/>
                <w14:textFill>
                  <w14:solidFill>
                    <w14:schemeClr w14:val="tx1"/>
                  </w14:solidFill>
                </w14:textFill>
              </w:rPr>
              <w:t>2029.3-2030.3</w:t>
            </w:r>
          </w:p>
        </w:tc>
        <w:tc>
          <w:tcPr>
            <w:tcW w:w="471" w:type="pct"/>
            <w:gridSpan w:val="3"/>
            <w:vAlign w:val="center"/>
          </w:tcPr>
          <w:p w14:paraId="5B8D8B46">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第6期</w:t>
            </w:r>
          </w:p>
        </w:tc>
        <w:tc>
          <w:tcPr>
            <w:tcW w:w="985" w:type="pct"/>
            <w:gridSpan w:val="4"/>
            <w:vAlign w:val="center"/>
          </w:tcPr>
          <w:p w14:paraId="42836C7E">
            <w:pPr>
              <w:keepNext w:val="0"/>
              <w:keepLines w:val="0"/>
              <w:widowControl/>
              <w:suppressLineNumbers w:val="0"/>
              <w:jc w:val="center"/>
              <w:textAlignment w:val="center"/>
              <w:rPr>
                <w:rFonts w:asciiTheme="minorEastAsia" w:hAnsiTheme="minorEastAsia" w:cs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7.29</w:t>
            </w:r>
          </w:p>
        </w:tc>
        <w:tc>
          <w:tcPr>
            <w:tcW w:w="1213" w:type="pct"/>
            <w:gridSpan w:val="3"/>
            <w:vAlign w:val="center"/>
          </w:tcPr>
          <w:p w14:paraId="27276345">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2029年12月31日前</w:t>
            </w:r>
          </w:p>
        </w:tc>
      </w:tr>
      <w:tr w14:paraId="2790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72" w:type="pct"/>
            <w:vMerge w:val="continue"/>
            <w:vAlign w:val="center"/>
          </w:tcPr>
          <w:p w14:paraId="5947A7C3">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522" w:type="pct"/>
            <w:gridSpan w:val="4"/>
            <w:vMerge w:val="continue"/>
            <w:vAlign w:val="center"/>
          </w:tcPr>
          <w:p w14:paraId="75E7C75D">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p>
        </w:tc>
        <w:tc>
          <w:tcPr>
            <w:tcW w:w="462" w:type="pct"/>
            <w:gridSpan w:val="3"/>
            <w:vMerge w:val="continue"/>
            <w:vAlign w:val="center"/>
          </w:tcPr>
          <w:p w14:paraId="69020BFF">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971" w:type="pct"/>
            <w:gridSpan w:val="5"/>
            <w:vAlign w:val="center"/>
          </w:tcPr>
          <w:p w14:paraId="2104007A">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hint="eastAsia"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lang w:val="en-US" w:eastAsia="zh-CN"/>
                <w14:textFill>
                  <w14:solidFill>
                    <w14:schemeClr w14:val="tx1"/>
                  </w14:solidFill>
                </w14:textFill>
              </w:rPr>
              <w:t>2030.3-2031.3</w:t>
            </w:r>
          </w:p>
        </w:tc>
        <w:tc>
          <w:tcPr>
            <w:tcW w:w="471" w:type="pct"/>
            <w:gridSpan w:val="3"/>
            <w:vAlign w:val="center"/>
          </w:tcPr>
          <w:p w14:paraId="1336A3E7">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第7期</w:t>
            </w:r>
          </w:p>
        </w:tc>
        <w:tc>
          <w:tcPr>
            <w:tcW w:w="985" w:type="pct"/>
            <w:gridSpan w:val="4"/>
            <w:vAlign w:val="center"/>
          </w:tcPr>
          <w:p w14:paraId="368E2225">
            <w:pPr>
              <w:keepNext w:val="0"/>
              <w:keepLines w:val="0"/>
              <w:widowControl/>
              <w:suppressLineNumbers w:val="0"/>
              <w:jc w:val="center"/>
              <w:textAlignment w:val="center"/>
              <w:rPr>
                <w:rFonts w:asciiTheme="minorEastAsia" w:hAnsiTheme="minorEastAsia" w:cs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7.29</w:t>
            </w:r>
          </w:p>
        </w:tc>
        <w:tc>
          <w:tcPr>
            <w:tcW w:w="1213" w:type="pct"/>
            <w:gridSpan w:val="3"/>
            <w:vAlign w:val="center"/>
          </w:tcPr>
          <w:p w14:paraId="57E39D17">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2030年12月31日前</w:t>
            </w:r>
          </w:p>
        </w:tc>
      </w:tr>
      <w:tr w14:paraId="4DBF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72" w:type="pct"/>
            <w:vMerge w:val="continue"/>
            <w:vAlign w:val="center"/>
          </w:tcPr>
          <w:p w14:paraId="7A8794D0">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522" w:type="pct"/>
            <w:gridSpan w:val="4"/>
            <w:vMerge w:val="continue"/>
            <w:vAlign w:val="center"/>
          </w:tcPr>
          <w:p w14:paraId="50CF6345">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p>
        </w:tc>
        <w:tc>
          <w:tcPr>
            <w:tcW w:w="462" w:type="pct"/>
            <w:gridSpan w:val="3"/>
            <w:vMerge w:val="continue"/>
            <w:vAlign w:val="center"/>
          </w:tcPr>
          <w:p w14:paraId="3F65C913">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971" w:type="pct"/>
            <w:gridSpan w:val="5"/>
            <w:vAlign w:val="center"/>
          </w:tcPr>
          <w:p w14:paraId="0A137090">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hint="eastAsia"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lang w:val="en-US" w:eastAsia="zh-CN"/>
                <w14:textFill>
                  <w14:solidFill>
                    <w14:schemeClr w14:val="tx1"/>
                  </w14:solidFill>
                </w14:textFill>
              </w:rPr>
              <w:t>2031.3-2032.3</w:t>
            </w:r>
          </w:p>
        </w:tc>
        <w:tc>
          <w:tcPr>
            <w:tcW w:w="471" w:type="pct"/>
            <w:gridSpan w:val="3"/>
            <w:vAlign w:val="center"/>
          </w:tcPr>
          <w:p w14:paraId="048203BE">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第8期</w:t>
            </w:r>
          </w:p>
        </w:tc>
        <w:tc>
          <w:tcPr>
            <w:tcW w:w="985" w:type="pct"/>
            <w:gridSpan w:val="4"/>
            <w:vAlign w:val="center"/>
          </w:tcPr>
          <w:p w14:paraId="6ED06F80">
            <w:pPr>
              <w:keepNext w:val="0"/>
              <w:keepLines w:val="0"/>
              <w:widowControl/>
              <w:suppressLineNumbers w:val="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7.29</w:t>
            </w:r>
          </w:p>
        </w:tc>
        <w:tc>
          <w:tcPr>
            <w:tcW w:w="1213" w:type="pct"/>
            <w:gridSpan w:val="3"/>
            <w:vAlign w:val="center"/>
          </w:tcPr>
          <w:p w14:paraId="3920AB67">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2031年12月31日前</w:t>
            </w:r>
          </w:p>
        </w:tc>
      </w:tr>
      <w:tr w14:paraId="3D6BE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72" w:type="pct"/>
            <w:vMerge w:val="continue"/>
            <w:vAlign w:val="center"/>
          </w:tcPr>
          <w:p w14:paraId="1DB2E886">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522" w:type="pct"/>
            <w:gridSpan w:val="4"/>
            <w:vMerge w:val="continue"/>
            <w:vAlign w:val="center"/>
          </w:tcPr>
          <w:p w14:paraId="43AC746B">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p>
        </w:tc>
        <w:tc>
          <w:tcPr>
            <w:tcW w:w="462" w:type="pct"/>
            <w:gridSpan w:val="3"/>
            <w:vMerge w:val="continue"/>
            <w:vAlign w:val="center"/>
          </w:tcPr>
          <w:p w14:paraId="5A809956">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971" w:type="pct"/>
            <w:gridSpan w:val="5"/>
            <w:vAlign w:val="center"/>
          </w:tcPr>
          <w:p w14:paraId="56C803B1">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hint="eastAsia"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lang w:val="en-US" w:eastAsia="zh-CN"/>
                <w14:textFill>
                  <w14:solidFill>
                    <w14:schemeClr w14:val="tx1"/>
                  </w14:solidFill>
                </w14:textFill>
              </w:rPr>
              <w:t>2032.3-2033.3</w:t>
            </w:r>
          </w:p>
        </w:tc>
        <w:tc>
          <w:tcPr>
            <w:tcW w:w="471" w:type="pct"/>
            <w:gridSpan w:val="3"/>
            <w:vAlign w:val="center"/>
          </w:tcPr>
          <w:p w14:paraId="4A8A3836">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第9期</w:t>
            </w:r>
          </w:p>
        </w:tc>
        <w:tc>
          <w:tcPr>
            <w:tcW w:w="985" w:type="pct"/>
            <w:gridSpan w:val="4"/>
            <w:vAlign w:val="center"/>
          </w:tcPr>
          <w:p w14:paraId="3603220C">
            <w:pPr>
              <w:keepNext w:val="0"/>
              <w:keepLines w:val="0"/>
              <w:widowControl/>
              <w:suppressLineNumbers w:val="0"/>
              <w:jc w:val="center"/>
              <w:textAlignment w:val="center"/>
              <w:rPr>
                <w:rFonts w:asciiTheme="minorEastAsia" w:hAnsiTheme="minorEastAsia" w:cs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7.29</w:t>
            </w:r>
          </w:p>
        </w:tc>
        <w:tc>
          <w:tcPr>
            <w:tcW w:w="1213" w:type="pct"/>
            <w:gridSpan w:val="3"/>
            <w:vAlign w:val="center"/>
          </w:tcPr>
          <w:p w14:paraId="47922371">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2032年12月31日前</w:t>
            </w:r>
          </w:p>
        </w:tc>
      </w:tr>
      <w:tr w14:paraId="1818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72" w:type="pct"/>
            <w:vMerge w:val="continue"/>
            <w:vAlign w:val="center"/>
          </w:tcPr>
          <w:p w14:paraId="604C4A8F">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522" w:type="pct"/>
            <w:gridSpan w:val="4"/>
            <w:vMerge w:val="continue"/>
            <w:vAlign w:val="center"/>
          </w:tcPr>
          <w:p w14:paraId="2E7E39D7">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p>
        </w:tc>
        <w:tc>
          <w:tcPr>
            <w:tcW w:w="462" w:type="pct"/>
            <w:gridSpan w:val="3"/>
            <w:vMerge w:val="continue"/>
            <w:vAlign w:val="center"/>
          </w:tcPr>
          <w:p w14:paraId="1814C12E">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971" w:type="pct"/>
            <w:gridSpan w:val="5"/>
            <w:vAlign w:val="center"/>
          </w:tcPr>
          <w:p w14:paraId="7F748454">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hint="eastAsia"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lang w:val="en-US" w:eastAsia="zh-CN"/>
                <w14:textFill>
                  <w14:solidFill>
                    <w14:schemeClr w14:val="tx1"/>
                  </w14:solidFill>
                </w14:textFill>
              </w:rPr>
              <w:t>2033.3-2034.12</w:t>
            </w:r>
          </w:p>
        </w:tc>
        <w:tc>
          <w:tcPr>
            <w:tcW w:w="471" w:type="pct"/>
            <w:gridSpan w:val="3"/>
            <w:vAlign w:val="center"/>
          </w:tcPr>
          <w:p w14:paraId="5571EC1B">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第10期</w:t>
            </w:r>
          </w:p>
        </w:tc>
        <w:tc>
          <w:tcPr>
            <w:tcW w:w="985" w:type="pct"/>
            <w:gridSpan w:val="4"/>
            <w:vAlign w:val="center"/>
          </w:tcPr>
          <w:p w14:paraId="2DE4A62D">
            <w:pPr>
              <w:keepNext w:val="0"/>
              <w:keepLines w:val="0"/>
              <w:widowControl/>
              <w:suppressLineNumbers w:val="0"/>
              <w:jc w:val="center"/>
              <w:textAlignment w:val="center"/>
              <w:rPr>
                <w:rFonts w:asciiTheme="minorEastAsia" w:hAnsiTheme="minorEastAsia" w:cs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13.12</w:t>
            </w:r>
          </w:p>
        </w:tc>
        <w:tc>
          <w:tcPr>
            <w:tcW w:w="1213" w:type="pct"/>
            <w:gridSpan w:val="3"/>
            <w:vAlign w:val="center"/>
          </w:tcPr>
          <w:p w14:paraId="66E9345F">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2033年12月31日前</w:t>
            </w:r>
          </w:p>
        </w:tc>
      </w:tr>
      <w:tr w14:paraId="4640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72" w:type="pct"/>
            <w:vMerge w:val="continue"/>
            <w:vAlign w:val="center"/>
          </w:tcPr>
          <w:p w14:paraId="32E8BCED">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522" w:type="pct"/>
            <w:gridSpan w:val="4"/>
            <w:vMerge w:val="continue"/>
            <w:vAlign w:val="center"/>
          </w:tcPr>
          <w:p w14:paraId="152D71D6">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p>
        </w:tc>
        <w:tc>
          <w:tcPr>
            <w:tcW w:w="462" w:type="pct"/>
            <w:gridSpan w:val="3"/>
            <w:vMerge w:val="continue"/>
            <w:vAlign w:val="center"/>
          </w:tcPr>
          <w:p w14:paraId="30FD3258">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971" w:type="pct"/>
            <w:gridSpan w:val="5"/>
            <w:vAlign w:val="center"/>
          </w:tcPr>
          <w:p w14:paraId="6A708D46">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hint="eastAsia"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lang w:val="en-US" w:eastAsia="zh-CN"/>
                <w14:textFill>
                  <w14:solidFill>
                    <w14:schemeClr w14:val="tx1"/>
                  </w14:solidFill>
                </w14:textFill>
              </w:rPr>
              <w:t>2034.12-2035.12</w:t>
            </w:r>
          </w:p>
        </w:tc>
        <w:tc>
          <w:tcPr>
            <w:tcW w:w="471" w:type="pct"/>
            <w:gridSpan w:val="3"/>
            <w:vAlign w:val="center"/>
          </w:tcPr>
          <w:p w14:paraId="72188A6C">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Cs w:val="21"/>
                <w14:textFill>
                  <w14:solidFill>
                    <w14:schemeClr w14:val="tx1"/>
                  </w14:solidFill>
                </w14:textFill>
              </w:rPr>
            </w:pPr>
          </w:p>
        </w:tc>
        <w:tc>
          <w:tcPr>
            <w:tcW w:w="985" w:type="pct"/>
            <w:gridSpan w:val="4"/>
            <w:vAlign w:val="center"/>
          </w:tcPr>
          <w:p w14:paraId="2156F6E1">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szCs w:val="21"/>
                <w14:textFill>
                  <w14:solidFill>
                    <w14:schemeClr w14:val="tx1"/>
                  </w14:solidFill>
                </w14:textFill>
              </w:rPr>
            </w:pPr>
          </w:p>
        </w:tc>
        <w:tc>
          <w:tcPr>
            <w:tcW w:w="1213" w:type="pct"/>
            <w:gridSpan w:val="3"/>
            <w:vAlign w:val="center"/>
          </w:tcPr>
          <w:p w14:paraId="5D759F76">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p>
        </w:tc>
      </w:tr>
      <w:tr w14:paraId="3BE9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72" w:type="pct"/>
            <w:vMerge w:val="continue"/>
            <w:vAlign w:val="center"/>
          </w:tcPr>
          <w:p w14:paraId="20EDE46E">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522" w:type="pct"/>
            <w:gridSpan w:val="4"/>
            <w:vMerge w:val="continue"/>
            <w:vAlign w:val="center"/>
          </w:tcPr>
          <w:p w14:paraId="4A7E3984">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p>
        </w:tc>
        <w:tc>
          <w:tcPr>
            <w:tcW w:w="462" w:type="pct"/>
            <w:gridSpan w:val="3"/>
            <w:vMerge w:val="continue"/>
            <w:vAlign w:val="center"/>
          </w:tcPr>
          <w:p w14:paraId="5F8F996D">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971" w:type="pct"/>
            <w:gridSpan w:val="5"/>
            <w:vAlign w:val="center"/>
          </w:tcPr>
          <w:p w14:paraId="4AE0CF8B">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hint="eastAsia"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lang w:val="en-US" w:eastAsia="zh-CN"/>
                <w14:textFill>
                  <w14:solidFill>
                    <w14:schemeClr w14:val="tx1"/>
                  </w14:solidFill>
                </w14:textFill>
              </w:rPr>
              <w:t>2035.12-2036.12</w:t>
            </w:r>
          </w:p>
        </w:tc>
        <w:tc>
          <w:tcPr>
            <w:tcW w:w="471" w:type="pct"/>
            <w:gridSpan w:val="3"/>
            <w:vAlign w:val="center"/>
          </w:tcPr>
          <w:p w14:paraId="45AAA3B4">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Cs w:val="21"/>
                <w14:textFill>
                  <w14:solidFill>
                    <w14:schemeClr w14:val="tx1"/>
                  </w14:solidFill>
                </w14:textFill>
              </w:rPr>
            </w:pPr>
          </w:p>
        </w:tc>
        <w:tc>
          <w:tcPr>
            <w:tcW w:w="985" w:type="pct"/>
            <w:gridSpan w:val="4"/>
            <w:vAlign w:val="center"/>
          </w:tcPr>
          <w:p w14:paraId="1F619F48">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szCs w:val="21"/>
                <w14:textFill>
                  <w14:solidFill>
                    <w14:schemeClr w14:val="tx1"/>
                  </w14:solidFill>
                </w14:textFill>
              </w:rPr>
            </w:pPr>
          </w:p>
        </w:tc>
        <w:tc>
          <w:tcPr>
            <w:tcW w:w="1213" w:type="pct"/>
            <w:gridSpan w:val="3"/>
            <w:vAlign w:val="center"/>
          </w:tcPr>
          <w:p w14:paraId="47CECEED">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Cs w:val="21"/>
                <w14:textFill>
                  <w14:solidFill>
                    <w14:schemeClr w14:val="tx1"/>
                  </w14:solidFill>
                </w14:textFill>
              </w:rPr>
            </w:pPr>
          </w:p>
        </w:tc>
      </w:tr>
      <w:tr w14:paraId="08AA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372" w:type="pct"/>
            <w:vMerge w:val="continue"/>
            <w:vAlign w:val="center"/>
          </w:tcPr>
          <w:p w14:paraId="1D87B903">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522" w:type="pct"/>
            <w:gridSpan w:val="4"/>
            <w:vMerge w:val="continue"/>
            <w:vAlign w:val="center"/>
          </w:tcPr>
          <w:p w14:paraId="616610AF">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p>
        </w:tc>
        <w:tc>
          <w:tcPr>
            <w:tcW w:w="462" w:type="pct"/>
            <w:gridSpan w:val="3"/>
            <w:vMerge w:val="continue"/>
            <w:vAlign w:val="center"/>
          </w:tcPr>
          <w:p w14:paraId="52671310">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971" w:type="pct"/>
            <w:gridSpan w:val="5"/>
            <w:vAlign w:val="center"/>
          </w:tcPr>
          <w:p w14:paraId="7C90BEF7">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hint="eastAsia"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lang w:val="en-US" w:eastAsia="zh-CN"/>
                <w14:textFill>
                  <w14:solidFill>
                    <w14:schemeClr w14:val="tx1"/>
                  </w14:solidFill>
                </w14:textFill>
              </w:rPr>
              <w:t>2036.12-2037.12</w:t>
            </w:r>
          </w:p>
        </w:tc>
        <w:tc>
          <w:tcPr>
            <w:tcW w:w="471" w:type="pct"/>
            <w:gridSpan w:val="3"/>
            <w:vAlign w:val="center"/>
          </w:tcPr>
          <w:p w14:paraId="053A90CA">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Cs w:val="21"/>
                <w14:textFill>
                  <w14:solidFill>
                    <w14:schemeClr w14:val="tx1"/>
                  </w14:solidFill>
                </w14:textFill>
              </w:rPr>
            </w:pPr>
          </w:p>
        </w:tc>
        <w:tc>
          <w:tcPr>
            <w:tcW w:w="985" w:type="pct"/>
            <w:gridSpan w:val="4"/>
            <w:vAlign w:val="center"/>
          </w:tcPr>
          <w:p w14:paraId="58252DCD">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szCs w:val="21"/>
                <w14:textFill>
                  <w14:solidFill>
                    <w14:schemeClr w14:val="tx1"/>
                  </w14:solidFill>
                </w14:textFill>
              </w:rPr>
            </w:pPr>
          </w:p>
        </w:tc>
        <w:tc>
          <w:tcPr>
            <w:tcW w:w="1213" w:type="pct"/>
            <w:gridSpan w:val="3"/>
            <w:vAlign w:val="center"/>
          </w:tcPr>
          <w:p w14:paraId="5A73D452">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Cs w:val="21"/>
                <w14:textFill>
                  <w14:solidFill>
                    <w14:schemeClr w14:val="tx1"/>
                  </w14:solidFill>
                </w14:textFill>
              </w:rPr>
            </w:pPr>
          </w:p>
        </w:tc>
      </w:tr>
      <w:tr w14:paraId="1E36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372" w:type="pct"/>
            <w:vMerge w:val="continue"/>
            <w:vAlign w:val="center"/>
          </w:tcPr>
          <w:p w14:paraId="333EE5A0">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522" w:type="pct"/>
            <w:gridSpan w:val="4"/>
            <w:vMerge w:val="continue"/>
            <w:vAlign w:val="center"/>
          </w:tcPr>
          <w:p w14:paraId="6663AE7A">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p>
        </w:tc>
        <w:tc>
          <w:tcPr>
            <w:tcW w:w="462" w:type="pct"/>
            <w:gridSpan w:val="3"/>
            <w:vMerge w:val="continue"/>
            <w:vAlign w:val="center"/>
          </w:tcPr>
          <w:p w14:paraId="0F423A91">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971" w:type="pct"/>
            <w:gridSpan w:val="5"/>
            <w:vAlign w:val="center"/>
          </w:tcPr>
          <w:p w14:paraId="6ECE6C58">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小计</w:t>
            </w:r>
          </w:p>
        </w:tc>
        <w:tc>
          <w:tcPr>
            <w:tcW w:w="471" w:type="pct"/>
            <w:gridSpan w:val="3"/>
            <w:vAlign w:val="center"/>
          </w:tcPr>
          <w:p w14:paraId="4CCF4576">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p>
        </w:tc>
        <w:tc>
          <w:tcPr>
            <w:tcW w:w="985" w:type="pct"/>
            <w:gridSpan w:val="4"/>
            <w:vAlign w:val="center"/>
          </w:tcPr>
          <w:p w14:paraId="7B5EE492">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cstheme="minorEastAsia"/>
                <w:color w:val="000000" w:themeColor="text1"/>
                <w:kern w:val="0"/>
                <w:sz w:val="22"/>
                <w:szCs w:val="22"/>
                <w:lang w:val="en-US" w:eastAsia="zh-CN"/>
                <w14:textFill>
                  <w14:solidFill>
                    <w14:schemeClr w14:val="tx1"/>
                  </w14:solidFill>
                </w14:textFill>
              </w:rPr>
              <w:t>42.28</w:t>
            </w:r>
          </w:p>
        </w:tc>
        <w:tc>
          <w:tcPr>
            <w:tcW w:w="1213" w:type="pct"/>
            <w:gridSpan w:val="3"/>
          </w:tcPr>
          <w:p w14:paraId="2FC4A3E6">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p>
        </w:tc>
      </w:tr>
      <w:tr w14:paraId="7FDE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72" w:type="pct"/>
            <w:vMerge w:val="continue"/>
            <w:vAlign w:val="center"/>
          </w:tcPr>
          <w:p w14:paraId="5F79A299">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522" w:type="pct"/>
            <w:gridSpan w:val="4"/>
            <w:vMerge w:val="continue"/>
            <w:vAlign w:val="center"/>
          </w:tcPr>
          <w:p w14:paraId="5CC45ED7">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p>
        </w:tc>
        <w:tc>
          <w:tcPr>
            <w:tcW w:w="1905" w:type="pct"/>
            <w:gridSpan w:val="11"/>
            <w:vAlign w:val="center"/>
          </w:tcPr>
          <w:p w14:paraId="0F9BF780">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总计</w:t>
            </w:r>
          </w:p>
        </w:tc>
        <w:tc>
          <w:tcPr>
            <w:tcW w:w="985" w:type="pct"/>
            <w:gridSpan w:val="4"/>
            <w:vAlign w:val="center"/>
          </w:tcPr>
          <w:p w14:paraId="5B8D2E33">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cstheme="minorEastAsia"/>
                <w:color w:val="000000" w:themeColor="text1"/>
                <w:kern w:val="0"/>
                <w:sz w:val="22"/>
                <w:szCs w:val="22"/>
                <w:lang w:val="en-US" w:eastAsia="zh-CN"/>
                <w14:textFill>
                  <w14:solidFill>
                    <w14:schemeClr w14:val="tx1"/>
                  </w14:solidFill>
                </w14:textFill>
              </w:rPr>
              <w:t>82.32</w:t>
            </w:r>
          </w:p>
        </w:tc>
        <w:tc>
          <w:tcPr>
            <w:tcW w:w="1213" w:type="pct"/>
            <w:gridSpan w:val="3"/>
            <w:vAlign w:val="center"/>
          </w:tcPr>
          <w:p w14:paraId="63F41092">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sz w:val="21"/>
                <w:szCs w:val="21"/>
                <w14:textFill>
                  <w14:solidFill>
                    <w14:schemeClr w14:val="tx1"/>
                  </w14:solidFill>
                </w14:textFill>
              </w:rPr>
            </w:pPr>
          </w:p>
        </w:tc>
      </w:tr>
      <w:tr w14:paraId="4094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372" w:type="pct"/>
            <w:vMerge w:val="restart"/>
            <w:vAlign w:val="center"/>
          </w:tcPr>
          <w:p w14:paraId="1738C32C">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复垦工作计划及保障措施和费用预存</w:t>
            </w:r>
          </w:p>
        </w:tc>
        <w:tc>
          <w:tcPr>
            <w:tcW w:w="522" w:type="pct"/>
            <w:gridSpan w:val="4"/>
            <w:vMerge w:val="restart"/>
            <w:vAlign w:val="center"/>
          </w:tcPr>
          <w:p w14:paraId="105CF4FA">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r>
              <w:rPr>
                <w:rFonts w:hint="eastAsia" w:asciiTheme="minorEastAsia" w:hAnsiTheme="minorEastAsia" w:cstheme="minorEastAsia"/>
                <w:bCs/>
                <w:iCs/>
                <w:color w:val="000000" w:themeColor="text1"/>
                <w:szCs w:val="21"/>
                <w14:textFill>
                  <w14:solidFill>
                    <w14:schemeClr w14:val="tx1"/>
                  </w14:solidFill>
                </w14:textFill>
              </w:rPr>
              <w:t>工作计划</w:t>
            </w:r>
          </w:p>
        </w:tc>
        <w:tc>
          <w:tcPr>
            <w:tcW w:w="467" w:type="pct"/>
            <w:gridSpan w:val="4"/>
            <w:vAlign w:val="center"/>
          </w:tcPr>
          <w:p w14:paraId="2B938F22">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第一阶段</w:t>
            </w:r>
          </w:p>
        </w:tc>
        <w:tc>
          <w:tcPr>
            <w:tcW w:w="3637" w:type="pct"/>
            <w:gridSpan w:val="14"/>
            <w:vAlign w:val="center"/>
          </w:tcPr>
          <w:p w14:paraId="422AC54B">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本阶段属矿山生产期，边生产边对条件允许的露天采场区域进行复垦。对现状采空区复垦效果进行监测及管护。</w:t>
            </w:r>
          </w:p>
        </w:tc>
      </w:tr>
      <w:tr w14:paraId="37CA4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372" w:type="pct"/>
            <w:vMerge w:val="continue"/>
            <w:vAlign w:val="center"/>
          </w:tcPr>
          <w:p w14:paraId="2E0797D3">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522" w:type="pct"/>
            <w:gridSpan w:val="4"/>
            <w:vMerge w:val="continue"/>
            <w:vAlign w:val="center"/>
          </w:tcPr>
          <w:p w14:paraId="21FCA00A">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p>
        </w:tc>
        <w:tc>
          <w:tcPr>
            <w:tcW w:w="467" w:type="pct"/>
            <w:gridSpan w:val="4"/>
            <w:vAlign w:val="center"/>
          </w:tcPr>
          <w:p w14:paraId="1A8AE237">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第二阶段</w:t>
            </w:r>
          </w:p>
        </w:tc>
        <w:tc>
          <w:tcPr>
            <w:tcW w:w="3637" w:type="pct"/>
            <w:gridSpan w:val="14"/>
            <w:vAlign w:val="center"/>
          </w:tcPr>
          <w:p w14:paraId="75D81035">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该阶段为复垦措施全面复垦期，主要完成办公生活区、杂物</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间</w:t>
            </w:r>
            <w:r>
              <w:rPr>
                <w:rFonts w:hint="eastAsia" w:asciiTheme="minorEastAsia" w:hAnsiTheme="minorEastAsia" w:eastAsiaTheme="minorEastAsia" w:cstheme="minorEastAsia"/>
                <w:color w:val="000000" w:themeColor="text1"/>
                <w14:textFill>
                  <w14:solidFill>
                    <w14:schemeClr w14:val="tx1"/>
                  </w14:solidFill>
                </w14:textFill>
              </w:rPr>
              <w:t>、工业广场、生产大棚、露天采区底部平台和露天采场边坡等区域的土地复垦工作，复垦面积</w:t>
            </w:r>
            <w:r>
              <w:rPr>
                <w:rFonts w:hint="eastAsia" w:asciiTheme="minorEastAsia" w:hAnsiTheme="minorEastAsia" w:eastAsiaTheme="minorEastAsia" w:cstheme="minorEastAsia"/>
                <w:color w:val="000000" w:themeColor="text1"/>
                <w:lang w:eastAsia="zh-CN"/>
                <w14:textFill>
                  <w14:solidFill>
                    <w14:schemeClr w14:val="tx1"/>
                  </w14:solidFill>
                </w14:textFill>
              </w:rPr>
              <w:t>8.4069</w:t>
            </w:r>
            <w:r>
              <w:rPr>
                <w:rFonts w:hint="eastAsia" w:asciiTheme="minorEastAsia" w:hAnsiTheme="minorEastAsia" w:eastAsiaTheme="minorEastAsia" w:cstheme="minorEastAsia"/>
                <w:color w:val="000000" w:themeColor="text1"/>
                <w14:textFill>
                  <w14:solidFill>
                    <w14:schemeClr w14:val="tx1"/>
                  </w14:solidFill>
                </w14:textFill>
              </w:rPr>
              <w:t>h㎡,其中复垦为旱地区域面积4.4184h㎡，复垦为乔木林地区域面积3.9885h㎡；同时对已复垦区域进行管护。</w:t>
            </w:r>
          </w:p>
        </w:tc>
      </w:tr>
      <w:tr w14:paraId="6F6A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372" w:type="pct"/>
            <w:vMerge w:val="restart"/>
            <w:vAlign w:val="center"/>
          </w:tcPr>
          <w:p w14:paraId="5979E8A0">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复垦工作计划及保障措施和费用预存</w:t>
            </w:r>
          </w:p>
        </w:tc>
        <w:tc>
          <w:tcPr>
            <w:tcW w:w="989" w:type="pct"/>
            <w:gridSpan w:val="8"/>
            <w:vAlign w:val="center"/>
          </w:tcPr>
          <w:p w14:paraId="639DC62E">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r>
              <w:rPr>
                <w:rFonts w:hint="eastAsia" w:asciiTheme="minorEastAsia" w:hAnsiTheme="minorEastAsia" w:cstheme="minorEastAsia"/>
                <w:bCs/>
                <w:iCs/>
                <w:color w:val="000000" w:themeColor="text1"/>
                <w:szCs w:val="21"/>
                <w14:textFill>
                  <w14:solidFill>
                    <w14:schemeClr w14:val="tx1"/>
                  </w14:solidFill>
                </w14:textFill>
              </w:rPr>
              <w:t>保障措施</w:t>
            </w:r>
          </w:p>
        </w:tc>
        <w:tc>
          <w:tcPr>
            <w:tcW w:w="3637" w:type="pct"/>
            <w:gridSpan w:val="14"/>
            <w:vAlign w:val="center"/>
          </w:tcPr>
          <w:p w14:paraId="0B61D526">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本复垦项目静态总投资为81.39万元，动态总投资为98.37万元。资金全部来源于宣威市热水镇大云山采石场自筹，提取的资金存入专门</w:t>
            </w:r>
            <w:r>
              <w:rPr>
                <w:rFonts w:hint="eastAsia" w:asciiTheme="minorEastAsia" w:hAnsiTheme="minorEastAsia" w:eastAsiaTheme="minorEastAsia" w:cstheme="minorEastAsia"/>
                <w:color w:val="000000" w:themeColor="text1"/>
                <w:lang w:eastAsia="zh-CN"/>
                <w14:textFill>
                  <w14:solidFill>
                    <w14:schemeClr w14:val="tx1"/>
                  </w14:solidFill>
                </w14:textFill>
              </w:rPr>
              <w:t>账户</w:t>
            </w:r>
            <w:r>
              <w:rPr>
                <w:rFonts w:hint="eastAsia" w:asciiTheme="minorEastAsia" w:hAnsiTheme="minorEastAsia" w:eastAsiaTheme="minorEastAsia" w:cstheme="minorEastAsia"/>
                <w:color w:val="000000" w:themeColor="text1"/>
                <w14:textFill>
                  <w14:solidFill>
                    <w14:schemeClr w14:val="tx1"/>
                  </w14:solidFill>
                </w14:textFill>
              </w:rPr>
              <w:t>。复垦费用的预存依据《土地复垦条例实施办法》（2013年3月1日），为保证复垦资金及时到位，第一次预存土地资金不低于静态总投资的20%，阶段复垦费用预存额不得低于实际投资额度，且在矿产生产服务期满前全部预存完毕。</w:t>
            </w:r>
          </w:p>
        </w:tc>
      </w:tr>
      <w:tr w14:paraId="381E7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372" w:type="pct"/>
            <w:vMerge w:val="continue"/>
            <w:vAlign w:val="center"/>
          </w:tcPr>
          <w:p w14:paraId="5E947383">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522" w:type="pct"/>
            <w:gridSpan w:val="4"/>
            <w:vMerge w:val="restart"/>
            <w:vAlign w:val="center"/>
          </w:tcPr>
          <w:p w14:paraId="2F7876B0">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r>
              <w:rPr>
                <w:rFonts w:hint="eastAsia" w:asciiTheme="minorEastAsia" w:hAnsiTheme="minorEastAsia" w:cstheme="minorEastAsia"/>
                <w:bCs/>
                <w:iCs/>
                <w:color w:val="000000" w:themeColor="text1"/>
                <w:szCs w:val="21"/>
                <w14:textFill>
                  <w14:solidFill>
                    <w14:schemeClr w14:val="tx1"/>
                  </w14:solidFill>
                </w14:textFill>
              </w:rPr>
              <w:t>费用预存计划</w:t>
            </w:r>
          </w:p>
        </w:tc>
        <w:tc>
          <w:tcPr>
            <w:tcW w:w="851" w:type="pct"/>
            <w:gridSpan w:val="6"/>
            <w:vAlign w:val="center"/>
          </w:tcPr>
          <w:p w14:paraId="06ECDD37">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阶段</w:t>
            </w:r>
          </w:p>
        </w:tc>
        <w:tc>
          <w:tcPr>
            <w:tcW w:w="1054" w:type="pct"/>
            <w:gridSpan w:val="5"/>
            <w:vAlign w:val="center"/>
          </w:tcPr>
          <w:p w14:paraId="7A523F4E">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年度</w:t>
            </w:r>
          </w:p>
        </w:tc>
        <w:tc>
          <w:tcPr>
            <w:tcW w:w="495" w:type="pct"/>
            <w:gridSpan w:val="2"/>
            <w:vAlign w:val="center"/>
          </w:tcPr>
          <w:p w14:paraId="1F711400">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分期</w:t>
            </w:r>
          </w:p>
        </w:tc>
        <w:tc>
          <w:tcPr>
            <w:tcW w:w="490" w:type="pct"/>
            <w:gridSpan w:val="2"/>
            <w:vAlign w:val="center"/>
          </w:tcPr>
          <w:p w14:paraId="4638CEC7">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预存金额（万元）</w:t>
            </w:r>
          </w:p>
        </w:tc>
        <w:tc>
          <w:tcPr>
            <w:tcW w:w="1213" w:type="pct"/>
            <w:gridSpan w:val="3"/>
            <w:vAlign w:val="center"/>
          </w:tcPr>
          <w:p w14:paraId="74DA4074">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年度治理费用预存时间</w:t>
            </w:r>
          </w:p>
        </w:tc>
      </w:tr>
      <w:tr w14:paraId="00F5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jc w:val="center"/>
        </w:trPr>
        <w:tc>
          <w:tcPr>
            <w:tcW w:w="372" w:type="pct"/>
            <w:vMerge w:val="continue"/>
            <w:vAlign w:val="center"/>
          </w:tcPr>
          <w:p w14:paraId="6F811998">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522" w:type="pct"/>
            <w:gridSpan w:val="4"/>
            <w:vMerge w:val="continue"/>
            <w:vAlign w:val="center"/>
          </w:tcPr>
          <w:p w14:paraId="73EEADC3">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p>
        </w:tc>
        <w:tc>
          <w:tcPr>
            <w:tcW w:w="851" w:type="pct"/>
            <w:gridSpan w:val="6"/>
            <w:vMerge w:val="restart"/>
            <w:vAlign w:val="center"/>
          </w:tcPr>
          <w:p w14:paraId="501F9D92">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第1阶段（方案适用期）</w:t>
            </w:r>
          </w:p>
        </w:tc>
        <w:tc>
          <w:tcPr>
            <w:tcW w:w="961" w:type="pct"/>
            <w:gridSpan w:val="4"/>
            <w:vAlign w:val="center"/>
          </w:tcPr>
          <w:p w14:paraId="5F937B1C">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2024.3-2025.3</w:t>
            </w:r>
          </w:p>
        </w:tc>
        <w:tc>
          <w:tcPr>
            <w:tcW w:w="588" w:type="pct"/>
            <w:gridSpan w:val="3"/>
            <w:vAlign w:val="center"/>
          </w:tcPr>
          <w:p w14:paraId="2D5D58C1">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第1期</w:t>
            </w:r>
          </w:p>
        </w:tc>
        <w:tc>
          <w:tcPr>
            <w:tcW w:w="490" w:type="pct"/>
            <w:gridSpan w:val="2"/>
            <w:vAlign w:val="center"/>
          </w:tcPr>
          <w:p w14:paraId="63E12C80">
            <w:pPr>
              <w:keepNext w:val="0"/>
              <w:keepLines w:val="0"/>
              <w:widowControl/>
              <w:suppressLineNumbers w:val="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16.28</w:t>
            </w:r>
          </w:p>
        </w:tc>
        <w:tc>
          <w:tcPr>
            <w:tcW w:w="1213" w:type="pct"/>
            <w:gridSpan w:val="3"/>
            <w:vAlign w:val="center"/>
          </w:tcPr>
          <w:p w14:paraId="1D4F5E07">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highlight w:val="yellow"/>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2024年12月31日前</w:t>
            </w:r>
          </w:p>
        </w:tc>
      </w:tr>
      <w:tr w14:paraId="00E9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jc w:val="center"/>
        </w:trPr>
        <w:tc>
          <w:tcPr>
            <w:tcW w:w="372" w:type="pct"/>
            <w:vMerge w:val="continue"/>
            <w:vAlign w:val="center"/>
          </w:tcPr>
          <w:p w14:paraId="0A9A6847">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522" w:type="pct"/>
            <w:gridSpan w:val="4"/>
            <w:vMerge w:val="continue"/>
            <w:vAlign w:val="center"/>
          </w:tcPr>
          <w:p w14:paraId="56965350">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highlight w:val="yellow"/>
                <w14:textFill>
                  <w14:solidFill>
                    <w14:schemeClr w14:val="tx1"/>
                  </w14:solidFill>
                </w14:textFill>
              </w:rPr>
            </w:pPr>
          </w:p>
        </w:tc>
        <w:tc>
          <w:tcPr>
            <w:tcW w:w="851" w:type="pct"/>
            <w:gridSpan w:val="6"/>
            <w:vMerge w:val="continue"/>
            <w:vAlign w:val="center"/>
          </w:tcPr>
          <w:p w14:paraId="6CB97074">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961" w:type="pct"/>
            <w:gridSpan w:val="4"/>
            <w:vAlign w:val="center"/>
          </w:tcPr>
          <w:p w14:paraId="43C9AB4A">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2025.3-2026.3</w:t>
            </w:r>
          </w:p>
        </w:tc>
        <w:tc>
          <w:tcPr>
            <w:tcW w:w="588" w:type="pct"/>
            <w:gridSpan w:val="3"/>
            <w:vAlign w:val="center"/>
          </w:tcPr>
          <w:p w14:paraId="79A6896E">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第2期</w:t>
            </w:r>
          </w:p>
        </w:tc>
        <w:tc>
          <w:tcPr>
            <w:tcW w:w="490" w:type="pct"/>
            <w:gridSpan w:val="2"/>
            <w:vAlign w:val="center"/>
          </w:tcPr>
          <w:p w14:paraId="603793BE">
            <w:pPr>
              <w:keepNext w:val="0"/>
              <w:keepLines w:val="0"/>
              <w:widowControl/>
              <w:suppressLineNumbers w:val="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7.12</w:t>
            </w:r>
          </w:p>
        </w:tc>
        <w:tc>
          <w:tcPr>
            <w:tcW w:w="1213" w:type="pct"/>
            <w:gridSpan w:val="3"/>
            <w:vAlign w:val="center"/>
          </w:tcPr>
          <w:p w14:paraId="2B465E53">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highlight w:val="yellow"/>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2025年12月31日前</w:t>
            </w:r>
          </w:p>
        </w:tc>
      </w:tr>
      <w:tr w14:paraId="11D64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372" w:type="pct"/>
            <w:vMerge w:val="continue"/>
            <w:vAlign w:val="center"/>
          </w:tcPr>
          <w:p w14:paraId="6DC5EDB9">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522" w:type="pct"/>
            <w:gridSpan w:val="4"/>
            <w:vMerge w:val="continue"/>
            <w:vAlign w:val="center"/>
          </w:tcPr>
          <w:p w14:paraId="660514B8">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highlight w:val="yellow"/>
                <w14:textFill>
                  <w14:solidFill>
                    <w14:schemeClr w14:val="tx1"/>
                  </w14:solidFill>
                </w14:textFill>
              </w:rPr>
            </w:pPr>
          </w:p>
        </w:tc>
        <w:tc>
          <w:tcPr>
            <w:tcW w:w="851" w:type="pct"/>
            <w:gridSpan w:val="6"/>
            <w:vMerge w:val="continue"/>
            <w:vAlign w:val="center"/>
          </w:tcPr>
          <w:p w14:paraId="514E6852">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961" w:type="pct"/>
            <w:gridSpan w:val="4"/>
            <w:vAlign w:val="center"/>
          </w:tcPr>
          <w:p w14:paraId="441CBB3D">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2026.3-2027.3</w:t>
            </w:r>
          </w:p>
        </w:tc>
        <w:tc>
          <w:tcPr>
            <w:tcW w:w="588" w:type="pct"/>
            <w:gridSpan w:val="3"/>
            <w:vAlign w:val="center"/>
          </w:tcPr>
          <w:p w14:paraId="4D96472B">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第3期</w:t>
            </w:r>
          </w:p>
        </w:tc>
        <w:tc>
          <w:tcPr>
            <w:tcW w:w="490" w:type="pct"/>
            <w:gridSpan w:val="2"/>
            <w:vAlign w:val="center"/>
          </w:tcPr>
          <w:p w14:paraId="5CC4BAF0">
            <w:pPr>
              <w:keepNext w:val="0"/>
              <w:keepLines w:val="0"/>
              <w:widowControl/>
              <w:suppressLineNumbers w:val="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7.61</w:t>
            </w:r>
          </w:p>
        </w:tc>
        <w:tc>
          <w:tcPr>
            <w:tcW w:w="1213" w:type="pct"/>
            <w:gridSpan w:val="3"/>
            <w:vAlign w:val="center"/>
          </w:tcPr>
          <w:p w14:paraId="1DD98265">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highlight w:val="yellow"/>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2026年12月31日前</w:t>
            </w:r>
          </w:p>
        </w:tc>
      </w:tr>
      <w:tr w14:paraId="06EB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jc w:val="center"/>
        </w:trPr>
        <w:tc>
          <w:tcPr>
            <w:tcW w:w="372" w:type="pct"/>
            <w:vMerge w:val="continue"/>
            <w:vAlign w:val="center"/>
          </w:tcPr>
          <w:p w14:paraId="5E4CC3AB">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522" w:type="pct"/>
            <w:gridSpan w:val="4"/>
            <w:vMerge w:val="continue"/>
            <w:vAlign w:val="center"/>
          </w:tcPr>
          <w:p w14:paraId="662A9850">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highlight w:val="yellow"/>
                <w14:textFill>
                  <w14:solidFill>
                    <w14:schemeClr w14:val="tx1"/>
                  </w14:solidFill>
                </w14:textFill>
              </w:rPr>
            </w:pPr>
          </w:p>
        </w:tc>
        <w:tc>
          <w:tcPr>
            <w:tcW w:w="851" w:type="pct"/>
            <w:gridSpan w:val="6"/>
            <w:vMerge w:val="continue"/>
            <w:vAlign w:val="center"/>
          </w:tcPr>
          <w:p w14:paraId="41CCC393">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961" w:type="pct"/>
            <w:gridSpan w:val="4"/>
            <w:vAlign w:val="center"/>
          </w:tcPr>
          <w:p w14:paraId="64778529">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2027.3-2028.3</w:t>
            </w:r>
          </w:p>
        </w:tc>
        <w:tc>
          <w:tcPr>
            <w:tcW w:w="588" w:type="pct"/>
            <w:gridSpan w:val="3"/>
            <w:vAlign w:val="center"/>
          </w:tcPr>
          <w:p w14:paraId="213D0B1D">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第4期</w:t>
            </w:r>
          </w:p>
        </w:tc>
        <w:tc>
          <w:tcPr>
            <w:tcW w:w="490" w:type="pct"/>
            <w:gridSpan w:val="2"/>
            <w:vAlign w:val="center"/>
          </w:tcPr>
          <w:p w14:paraId="40A58B98">
            <w:pPr>
              <w:keepNext w:val="0"/>
              <w:keepLines w:val="0"/>
              <w:widowControl/>
              <w:suppressLineNumbers w:val="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8.15</w:t>
            </w:r>
          </w:p>
        </w:tc>
        <w:tc>
          <w:tcPr>
            <w:tcW w:w="1213" w:type="pct"/>
            <w:gridSpan w:val="3"/>
            <w:vAlign w:val="center"/>
          </w:tcPr>
          <w:p w14:paraId="3F2FF5F5">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highlight w:val="yellow"/>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2027年12月31日前</w:t>
            </w:r>
          </w:p>
        </w:tc>
      </w:tr>
      <w:tr w14:paraId="7FB0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372" w:type="pct"/>
            <w:vMerge w:val="continue"/>
            <w:vAlign w:val="center"/>
          </w:tcPr>
          <w:p w14:paraId="31EBD468">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522" w:type="pct"/>
            <w:gridSpan w:val="4"/>
            <w:vMerge w:val="continue"/>
            <w:vAlign w:val="center"/>
          </w:tcPr>
          <w:p w14:paraId="2689B9F6">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highlight w:val="yellow"/>
                <w14:textFill>
                  <w14:solidFill>
                    <w14:schemeClr w14:val="tx1"/>
                  </w14:solidFill>
                </w14:textFill>
              </w:rPr>
            </w:pPr>
          </w:p>
        </w:tc>
        <w:tc>
          <w:tcPr>
            <w:tcW w:w="851" w:type="pct"/>
            <w:gridSpan w:val="6"/>
            <w:vMerge w:val="continue"/>
            <w:vAlign w:val="center"/>
          </w:tcPr>
          <w:p w14:paraId="7024EAD8">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961" w:type="pct"/>
            <w:gridSpan w:val="4"/>
            <w:vAlign w:val="center"/>
          </w:tcPr>
          <w:p w14:paraId="6C0405BE">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2028.3-2029.3</w:t>
            </w:r>
          </w:p>
        </w:tc>
        <w:tc>
          <w:tcPr>
            <w:tcW w:w="588" w:type="pct"/>
            <w:gridSpan w:val="3"/>
            <w:vAlign w:val="center"/>
          </w:tcPr>
          <w:p w14:paraId="3AD804FF">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第5期</w:t>
            </w:r>
          </w:p>
        </w:tc>
        <w:tc>
          <w:tcPr>
            <w:tcW w:w="490" w:type="pct"/>
            <w:gridSpan w:val="2"/>
            <w:vAlign w:val="center"/>
          </w:tcPr>
          <w:p w14:paraId="05460DF0">
            <w:pPr>
              <w:keepNext w:val="0"/>
              <w:keepLines w:val="0"/>
              <w:widowControl/>
              <w:suppressLineNumbers w:val="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8.72</w:t>
            </w:r>
          </w:p>
        </w:tc>
        <w:tc>
          <w:tcPr>
            <w:tcW w:w="1213" w:type="pct"/>
            <w:gridSpan w:val="3"/>
            <w:vAlign w:val="center"/>
          </w:tcPr>
          <w:p w14:paraId="03752DB0">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highlight w:val="yellow"/>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2028年12月31日前</w:t>
            </w:r>
          </w:p>
        </w:tc>
      </w:tr>
      <w:tr w14:paraId="629DB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exact"/>
          <w:jc w:val="center"/>
        </w:trPr>
        <w:tc>
          <w:tcPr>
            <w:tcW w:w="372" w:type="pct"/>
            <w:vMerge w:val="continue"/>
            <w:vAlign w:val="center"/>
          </w:tcPr>
          <w:p w14:paraId="780E71FE">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522" w:type="pct"/>
            <w:gridSpan w:val="4"/>
            <w:vMerge w:val="continue"/>
            <w:vAlign w:val="center"/>
          </w:tcPr>
          <w:p w14:paraId="41BFD689">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highlight w:val="yellow"/>
                <w14:textFill>
                  <w14:solidFill>
                    <w14:schemeClr w14:val="tx1"/>
                  </w14:solidFill>
                </w14:textFill>
              </w:rPr>
            </w:pPr>
          </w:p>
        </w:tc>
        <w:tc>
          <w:tcPr>
            <w:tcW w:w="851" w:type="pct"/>
            <w:gridSpan w:val="6"/>
            <w:vMerge w:val="continue"/>
            <w:vAlign w:val="center"/>
          </w:tcPr>
          <w:p w14:paraId="2E7D43E9">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961" w:type="pct"/>
            <w:gridSpan w:val="4"/>
            <w:vAlign w:val="center"/>
          </w:tcPr>
          <w:p w14:paraId="41C37E38">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小计</w:t>
            </w:r>
          </w:p>
        </w:tc>
        <w:tc>
          <w:tcPr>
            <w:tcW w:w="588" w:type="pct"/>
            <w:gridSpan w:val="3"/>
            <w:vAlign w:val="center"/>
          </w:tcPr>
          <w:p w14:paraId="30A821C5">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p>
        </w:tc>
        <w:tc>
          <w:tcPr>
            <w:tcW w:w="490" w:type="pct"/>
            <w:gridSpan w:val="2"/>
            <w:vAlign w:val="center"/>
          </w:tcPr>
          <w:p w14:paraId="3E6AA564">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hint="default" w:asciiTheme="minorEastAsia" w:hAnsiTheme="minorEastAsia" w:eastAsiaTheme="minorEastAsia" w:cstheme="minorEastAsia"/>
                <w:color w:val="000000" w:themeColor="text1"/>
                <w:kern w:val="0"/>
                <w:szCs w:val="21"/>
                <w:lang w:val="en-US" w:eastAsia="zh-CN"/>
                <w14:textFill>
                  <w14:solidFill>
                    <w14:schemeClr w14:val="tx1"/>
                  </w14:solidFill>
                </w14:textFill>
              </w:rPr>
            </w:pPr>
            <w:r>
              <w:rPr>
                <w:rFonts w:hint="eastAsia" w:asciiTheme="minorEastAsia" w:hAnsiTheme="minorEastAsia" w:cstheme="minorEastAsia"/>
                <w:color w:val="000000" w:themeColor="text1"/>
                <w:kern w:val="0"/>
                <w:sz w:val="22"/>
                <w:szCs w:val="22"/>
                <w:lang w:val="en-US" w:eastAsia="zh-CN"/>
                <w14:textFill>
                  <w14:solidFill>
                    <w14:schemeClr w14:val="tx1"/>
                  </w14:solidFill>
                </w14:textFill>
              </w:rPr>
              <w:t>47.88</w:t>
            </w:r>
          </w:p>
        </w:tc>
        <w:tc>
          <w:tcPr>
            <w:tcW w:w="1213" w:type="pct"/>
            <w:gridSpan w:val="3"/>
          </w:tcPr>
          <w:p w14:paraId="39D7FD05">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highlight w:val="yellow"/>
                <w14:textFill>
                  <w14:solidFill>
                    <w14:schemeClr w14:val="tx1"/>
                  </w14:solidFill>
                </w14:textFill>
              </w:rPr>
            </w:pPr>
          </w:p>
        </w:tc>
      </w:tr>
      <w:tr w14:paraId="5A6F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372" w:type="pct"/>
            <w:vMerge w:val="continue"/>
            <w:vAlign w:val="center"/>
          </w:tcPr>
          <w:p w14:paraId="44E92005">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522" w:type="pct"/>
            <w:gridSpan w:val="4"/>
            <w:vMerge w:val="continue"/>
            <w:vAlign w:val="center"/>
          </w:tcPr>
          <w:p w14:paraId="7666A4A5">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highlight w:val="yellow"/>
                <w14:textFill>
                  <w14:solidFill>
                    <w14:schemeClr w14:val="tx1"/>
                  </w14:solidFill>
                </w14:textFill>
              </w:rPr>
            </w:pPr>
          </w:p>
        </w:tc>
        <w:tc>
          <w:tcPr>
            <w:tcW w:w="851" w:type="pct"/>
            <w:gridSpan w:val="6"/>
            <w:vMerge w:val="restart"/>
            <w:vAlign w:val="center"/>
          </w:tcPr>
          <w:p w14:paraId="4841A1CD">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第2-3阶段（开采中后期）</w:t>
            </w:r>
          </w:p>
        </w:tc>
        <w:tc>
          <w:tcPr>
            <w:tcW w:w="961" w:type="pct"/>
            <w:gridSpan w:val="4"/>
            <w:vAlign w:val="center"/>
          </w:tcPr>
          <w:p w14:paraId="010AE1B7">
            <w:pPr>
              <w:keepNext w:val="0"/>
              <w:keepLines w:val="0"/>
              <w:widowControl/>
              <w:suppressLineNumbers w:val="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2029.3-2030.3</w:t>
            </w:r>
          </w:p>
        </w:tc>
        <w:tc>
          <w:tcPr>
            <w:tcW w:w="588" w:type="pct"/>
            <w:gridSpan w:val="3"/>
            <w:vAlign w:val="center"/>
          </w:tcPr>
          <w:p w14:paraId="4253B1D0">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第6期</w:t>
            </w:r>
          </w:p>
        </w:tc>
        <w:tc>
          <w:tcPr>
            <w:tcW w:w="490" w:type="pct"/>
            <w:gridSpan w:val="2"/>
            <w:vAlign w:val="center"/>
          </w:tcPr>
          <w:p w14:paraId="1B0A9AB1">
            <w:pPr>
              <w:keepNext w:val="0"/>
              <w:keepLines w:val="0"/>
              <w:widowControl/>
              <w:suppressLineNumbers w:val="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8.72</w:t>
            </w:r>
          </w:p>
        </w:tc>
        <w:tc>
          <w:tcPr>
            <w:tcW w:w="1213" w:type="pct"/>
            <w:gridSpan w:val="3"/>
            <w:vAlign w:val="center"/>
          </w:tcPr>
          <w:p w14:paraId="4D2612A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2029年12月31日前</w:t>
            </w:r>
          </w:p>
        </w:tc>
      </w:tr>
      <w:tr w14:paraId="59B5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exact"/>
          <w:jc w:val="center"/>
        </w:trPr>
        <w:tc>
          <w:tcPr>
            <w:tcW w:w="372" w:type="pct"/>
            <w:vMerge w:val="continue"/>
            <w:vAlign w:val="center"/>
          </w:tcPr>
          <w:p w14:paraId="51959BCF">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522" w:type="pct"/>
            <w:gridSpan w:val="4"/>
            <w:vMerge w:val="continue"/>
            <w:vAlign w:val="center"/>
          </w:tcPr>
          <w:p w14:paraId="7B6283E5">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highlight w:val="yellow"/>
                <w14:textFill>
                  <w14:solidFill>
                    <w14:schemeClr w14:val="tx1"/>
                  </w14:solidFill>
                </w14:textFill>
              </w:rPr>
            </w:pPr>
          </w:p>
        </w:tc>
        <w:tc>
          <w:tcPr>
            <w:tcW w:w="851" w:type="pct"/>
            <w:gridSpan w:val="6"/>
            <w:vMerge w:val="continue"/>
            <w:vAlign w:val="center"/>
          </w:tcPr>
          <w:p w14:paraId="70E70AF9">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961" w:type="pct"/>
            <w:gridSpan w:val="4"/>
            <w:vAlign w:val="center"/>
          </w:tcPr>
          <w:p w14:paraId="647BEFB0">
            <w:pPr>
              <w:keepNext w:val="0"/>
              <w:keepLines w:val="0"/>
              <w:widowControl/>
              <w:suppressLineNumbers w:val="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2030.3-2031.3</w:t>
            </w:r>
          </w:p>
        </w:tc>
        <w:tc>
          <w:tcPr>
            <w:tcW w:w="588" w:type="pct"/>
            <w:gridSpan w:val="3"/>
            <w:vAlign w:val="center"/>
          </w:tcPr>
          <w:p w14:paraId="234158C6">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第7期</w:t>
            </w:r>
          </w:p>
        </w:tc>
        <w:tc>
          <w:tcPr>
            <w:tcW w:w="490" w:type="pct"/>
            <w:gridSpan w:val="2"/>
            <w:vAlign w:val="center"/>
          </w:tcPr>
          <w:p w14:paraId="1E6DB666">
            <w:pPr>
              <w:keepNext w:val="0"/>
              <w:keepLines w:val="0"/>
              <w:widowControl/>
              <w:suppressLineNumbers w:val="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8.72</w:t>
            </w:r>
          </w:p>
        </w:tc>
        <w:tc>
          <w:tcPr>
            <w:tcW w:w="1213" w:type="pct"/>
            <w:gridSpan w:val="3"/>
            <w:vAlign w:val="center"/>
          </w:tcPr>
          <w:p w14:paraId="4B9276EA">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2030年12月31日前</w:t>
            </w:r>
          </w:p>
        </w:tc>
      </w:tr>
      <w:tr w14:paraId="3629E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372" w:type="pct"/>
            <w:vMerge w:val="continue"/>
            <w:vAlign w:val="center"/>
          </w:tcPr>
          <w:p w14:paraId="7ACE832D">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522" w:type="pct"/>
            <w:gridSpan w:val="4"/>
            <w:vMerge w:val="continue"/>
            <w:vAlign w:val="center"/>
          </w:tcPr>
          <w:p w14:paraId="7898ACC8">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highlight w:val="yellow"/>
                <w14:textFill>
                  <w14:solidFill>
                    <w14:schemeClr w14:val="tx1"/>
                  </w14:solidFill>
                </w14:textFill>
              </w:rPr>
            </w:pPr>
          </w:p>
        </w:tc>
        <w:tc>
          <w:tcPr>
            <w:tcW w:w="851" w:type="pct"/>
            <w:gridSpan w:val="6"/>
            <w:vMerge w:val="continue"/>
            <w:vAlign w:val="center"/>
          </w:tcPr>
          <w:p w14:paraId="0CCCCD89">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961" w:type="pct"/>
            <w:gridSpan w:val="4"/>
            <w:vAlign w:val="center"/>
          </w:tcPr>
          <w:p w14:paraId="32F509D5">
            <w:pPr>
              <w:keepNext w:val="0"/>
              <w:keepLines w:val="0"/>
              <w:widowControl/>
              <w:suppressLineNumbers w:val="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2031.3-2032.3</w:t>
            </w:r>
          </w:p>
        </w:tc>
        <w:tc>
          <w:tcPr>
            <w:tcW w:w="588" w:type="pct"/>
            <w:gridSpan w:val="3"/>
            <w:vAlign w:val="center"/>
          </w:tcPr>
          <w:p w14:paraId="554C38AE">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第8期</w:t>
            </w:r>
          </w:p>
        </w:tc>
        <w:tc>
          <w:tcPr>
            <w:tcW w:w="490" w:type="pct"/>
            <w:gridSpan w:val="2"/>
            <w:vAlign w:val="center"/>
          </w:tcPr>
          <w:p w14:paraId="7CEADC22">
            <w:pPr>
              <w:keepNext w:val="0"/>
              <w:keepLines w:val="0"/>
              <w:widowControl/>
              <w:suppressLineNumbers w:val="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8.72</w:t>
            </w:r>
          </w:p>
        </w:tc>
        <w:tc>
          <w:tcPr>
            <w:tcW w:w="1213" w:type="pct"/>
            <w:gridSpan w:val="3"/>
            <w:vAlign w:val="center"/>
          </w:tcPr>
          <w:p w14:paraId="4569F26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2031年12月31日前</w:t>
            </w:r>
          </w:p>
        </w:tc>
      </w:tr>
      <w:tr w14:paraId="57408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2" w:type="pct"/>
            <w:vMerge w:val="continue"/>
            <w:vAlign w:val="center"/>
          </w:tcPr>
          <w:p w14:paraId="00F08F84">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522" w:type="pct"/>
            <w:gridSpan w:val="4"/>
            <w:vMerge w:val="continue"/>
            <w:vAlign w:val="center"/>
          </w:tcPr>
          <w:p w14:paraId="2ADFC4CF">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highlight w:val="yellow"/>
                <w14:textFill>
                  <w14:solidFill>
                    <w14:schemeClr w14:val="tx1"/>
                  </w14:solidFill>
                </w14:textFill>
              </w:rPr>
            </w:pPr>
          </w:p>
        </w:tc>
        <w:tc>
          <w:tcPr>
            <w:tcW w:w="851" w:type="pct"/>
            <w:gridSpan w:val="6"/>
            <w:vMerge w:val="continue"/>
            <w:vAlign w:val="center"/>
          </w:tcPr>
          <w:p w14:paraId="7015ECED">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961" w:type="pct"/>
            <w:gridSpan w:val="4"/>
            <w:vAlign w:val="center"/>
          </w:tcPr>
          <w:p w14:paraId="0858B3D1">
            <w:pPr>
              <w:keepNext w:val="0"/>
              <w:keepLines w:val="0"/>
              <w:widowControl/>
              <w:suppressLineNumbers w:val="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2032.3-2033.3</w:t>
            </w:r>
          </w:p>
        </w:tc>
        <w:tc>
          <w:tcPr>
            <w:tcW w:w="588" w:type="pct"/>
            <w:gridSpan w:val="3"/>
            <w:vAlign w:val="center"/>
          </w:tcPr>
          <w:p w14:paraId="6C7DE096">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第9期</w:t>
            </w:r>
          </w:p>
        </w:tc>
        <w:tc>
          <w:tcPr>
            <w:tcW w:w="490" w:type="pct"/>
            <w:gridSpan w:val="2"/>
            <w:vAlign w:val="center"/>
          </w:tcPr>
          <w:p w14:paraId="3D1BD412">
            <w:pPr>
              <w:keepNext w:val="0"/>
              <w:keepLines w:val="0"/>
              <w:widowControl/>
              <w:suppressLineNumbers w:val="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8.72</w:t>
            </w:r>
          </w:p>
        </w:tc>
        <w:tc>
          <w:tcPr>
            <w:tcW w:w="1213" w:type="pct"/>
            <w:gridSpan w:val="3"/>
            <w:vAlign w:val="center"/>
          </w:tcPr>
          <w:p w14:paraId="56C1FA3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2032年12月31日前</w:t>
            </w:r>
          </w:p>
        </w:tc>
      </w:tr>
      <w:tr w14:paraId="270F7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2" w:type="pct"/>
            <w:vMerge w:val="continue"/>
            <w:vAlign w:val="center"/>
          </w:tcPr>
          <w:p w14:paraId="72A3CB13">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522" w:type="pct"/>
            <w:gridSpan w:val="4"/>
            <w:vMerge w:val="continue"/>
            <w:vAlign w:val="center"/>
          </w:tcPr>
          <w:p w14:paraId="4FC84192">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highlight w:val="yellow"/>
                <w14:textFill>
                  <w14:solidFill>
                    <w14:schemeClr w14:val="tx1"/>
                  </w14:solidFill>
                </w14:textFill>
              </w:rPr>
            </w:pPr>
          </w:p>
        </w:tc>
        <w:tc>
          <w:tcPr>
            <w:tcW w:w="851" w:type="pct"/>
            <w:gridSpan w:val="6"/>
            <w:vMerge w:val="continue"/>
            <w:vAlign w:val="center"/>
          </w:tcPr>
          <w:p w14:paraId="044C6E27">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961" w:type="pct"/>
            <w:gridSpan w:val="4"/>
            <w:vAlign w:val="center"/>
          </w:tcPr>
          <w:p w14:paraId="2EE16692">
            <w:pPr>
              <w:keepNext w:val="0"/>
              <w:keepLines w:val="0"/>
              <w:widowControl/>
              <w:suppressLineNumbers w:val="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2033.3-2034.12</w:t>
            </w:r>
          </w:p>
        </w:tc>
        <w:tc>
          <w:tcPr>
            <w:tcW w:w="588" w:type="pct"/>
            <w:gridSpan w:val="3"/>
            <w:vAlign w:val="center"/>
          </w:tcPr>
          <w:p w14:paraId="0287A2F5">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第10期</w:t>
            </w:r>
          </w:p>
        </w:tc>
        <w:tc>
          <w:tcPr>
            <w:tcW w:w="490" w:type="pct"/>
            <w:gridSpan w:val="2"/>
            <w:vAlign w:val="center"/>
          </w:tcPr>
          <w:p w14:paraId="59876D23">
            <w:pPr>
              <w:keepNext w:val="0"/>
              <w:keepLines w:val="0"/>
              <w:widowControl/>
              <w:suppressLineNumbers w:val="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15.61</w:t>
            </w:r>
          </w:p>
        </w:tc>
        <w:tc>
          <w:tcPr>
            <w:tcW w:w="1213" w:type="pct"/>
            <w:gridSpan w:val="3"/>
            <w:vAlign w:val="center"/>
          </w:tcPr>
          <w:p w14:paraId="2B488C3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2033年12月31日前</w:t>
            </w:r>
          </w:p>
        </w:tc>
      </w:tr>
      <w:tr w14:paraId="0347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exact"/>
          <w:jc w:val="center"/>
        </w:trPr>
        <w:tc>
          <w:tcPr>
            <w:tcW w:w="372" w:type="pct"/>
            <w:vMerge w:val="continue"/>
            <w:vAlign w:val="center"/>
          </w:tcPr>
          <w:p w14:paraId="3DA897F0">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522" w:type="pct"/>
            <w:gridSpan w:val="4"/>
            <w:vMerge w:val="continue"/>
            <w:vAlign w:val="center"/>
          </w:tcPr>
          <w:p w14:paraId="41E56F74">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highlight w:val="yellow"/>
                <w14:textFill>
                  <w14:solidFill>
                    <w14:schemeClr w14:val="tx1"/>
                  </w14:solidFill>
                </w14:textFill>
              </w:rPr>
            </w:pPr>
          </w:p>
        </w:tc>
        <w:tc>
          <w:tcPr>
            <w:tcW w:w="851" w:type="pct"/>
            <w:gridSpan w:val="6"/>
            <w:vMerge w:val="continue"/>
            <w:vAlign w:val="center"/>
          </w:tcPr>
          <w:p w14:paraId="41AA3485">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961" w:type="pct"/>
            <w:gridSpan w:val="4"/>
            <w:vAlign w:val="center"/>
          </w:tcPr>
          <w:p w14:paraId="77EC969D">
            <w:pPr>
              <w:keepNext w:val="0"/>
              <w:keepLines w:val="0"/>
              <w:widowControl/>
              <w:suppressLineNumbers w:val="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2034.12-2035.12</w:t>
            </w:r>
          </w:p>
        </w:tc>
        <w:tc>
          <w:tcPr>
            <w:tcW w:w="588" w:type="pct"/>
            <w:gridSpan w:val="3"/>
            <w:vAlign w:val="center"/>
          </w:tcPr>
          <w:p w14:paraId="0E83DF2F">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Cs w:val="21"/>
                <w14:textFill>
                  <w14:solidFill>
                    <w14:schemeClr w14:val="tx1"/>
                  </w14:solidFill>
                </w14:textFill>
              </w:rPr>
            </w:pPr>
          </w:p>
        </w:tc>
        <w:tc>
          <w:tcPr>
            <w:tcW w:w="490" w:type="pct"/>
            <w:gridSpan w:val="2"/>
            <w:vAlign w:val="center"/>
          </w:tcPr>
          <w:p w14:paraId="5FCC0E30">
            <w:pPr>
              <w:keepNext w:val="0"/>
              <w:keepLines w:val="0"/>
              <w:widowControl/>
              <w:suppressLineNumbers w:val="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0</w:t>
            </w:r>
          </w:p>
        </w:tc>
        <w:tc>
          <w:tcPr>
            <w:tcW w:w="1213" w:type="pct"/>
            <w:gridSpan w:val="3"/>
            <w:vAlign w:val="center"/>
          </w:tcPr>
          <w:p w14:paraId="0CA87540">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highlight w:val="yellow"/>
                <w14:textFill>
                  <w14:solidFill>
                    <w14:schemeClr w14:val="tx1"/>
                  </w14:solidFill>
                </w14:textFill>
              </w:rPr>
            </w:pPr>
          </w:p>
        </w:tc>
      </w:tr>
      <w:tr w14:paraId="1576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exact"/>
          <w:jc w:val="center"/>
        </w:trPr>
        <w:tc>
          <w:tcPr>
            <w:tcW w:w="372" w:type="pct"/>
            <w:vMerge w:val="continue"/>
            <w:vAlign w:val="center"/>
          </w:tcPr>
          <w:p w14:paraId="16C8FDC5">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522" w:type="pct"/>
            <w:gridSpan w:val="4"/>
            <w:vMerge w:val="continue"/>
            <w:vAlign w:val="center"/>
          </w:tcPr>
          <w:p w14:paraId="43A747C3">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highlight w:val="yellow"/>
                <w14:textFill>
                  <w14:solidFill>
                    <w14:schemeClr w14:val="tx1"/>
                  </w14:solidFill>
                </w14:textFill>
              </w:rPr>
            </w:pPr>
          </w:p>
        </w:tc>
        <w:tc>
          <w:tcPr>
            <w:tcW w:w="851" w:type="pct"/>
            <w:gridSpan w:val="6"/>
            <w:vMerge w:val="continue"/>
            <w:vAlign w:val="center"/>
          </w:tcPr>
          <w:p w14:paraId="4DDC45A0">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961" w:type="pct"/>
            <w:gridSpan w:val="4"/>
            <w:vAlign w:val="center"/>
          </w:tcPr>
          <w:p w14:paraId="2F5475E4">
            <w:pPr>
              <w:keepNext w:val="0"/>
              <w:keepLines w:val="0"/>
              <w:widowControl/>
              <w:suppressLineNumbers w:val="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2035.12-2036.12</w:t>
            </w:r>
          </w:p>
        </w:tc>
        <w:tc>
          <w:tcPr>
            <w:tcW w:w="588" w:type="pct"/>
            <w:gridSpan w:val="3"/>
            <w:vAlign w:val="center"/>
          </w:tcPr>
          <w:p w14:paraId="210836DC">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Cs w:val="21"/>
                <w14:textFill>
                  <w14:solidFill>
                    <w14:schemeClr w14:val="tx1"/>
                  </w14:solidFill>
                </w14:textFill>
              </w:rPr>
            </w:pPr>
          </w:p>
        </w:tc>
        <w:tc>
          <w:tcPr>
            <w:tcW w:w="490" w:type="pct"/>
            <w:gridSpan w:val="2"/>
            <w:vAlign w:val="center"/>
          </w:tcPr>
          <w:p w14:paraId="3D4D9C19">
            <w:pPr>
              <w:keepNext w:val="0"/>
              <w:keepLines w:val="0"/>
              <w:widowControl/>
              <w:suppressLineNumbers w:val="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0</w:t>
            </w:r>
          </w:p>
        </w:tc>
        <w:tc>
          <w:tcPr>
            <w:tcW w:w="1213" w:type="pct"/>
            <w:gridSpan w:val="3"/>
            <w:vAlign w:val="center"/>
          </w:tcPr>
          <w:p w14:paraId="4041E4E8">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Cs w:val="21"/>
                <w14:textFill>
                  <w14:solidFill>
                    <w14:schemeClr w14:val="tx1"/>
                  </w14:solidFill>
                </w14:textFill>
              </w:rPr>
            </w:pPr>
          </w:p>
        </w:tc>
      </w:tr>
      <w:tr w14:paraId="33CA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exact"/>
          <w:jc w:val="center"/>
        </w:trPr>
        <w:tc>
          <w:tcPr>
            <w:tcW w:w="372" w:type="pct"/>
            <w:vMerge w:val="continue"/>
            <w:vAlign w:val="center"/>
          </w:tcPr>
          <w:p w14:paraId="78E87ABD">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522" w:type="pct"/>
            <w:gridSpan w:val="4"/>
            <w:vMerge w:val="continue"/>
            <w:vAlign w:val="center"/>
          </w:tcPr>
          <w:p w14:paraId="1F034F86">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highlight w:val="yellow"/>
                <w14:textFill>
                  <w14:solidFill>
                    <w14:schemeClr w14:val="tx1"/>
                  </w14:solidFill>
                </w14:textFill>
              </w:rPr>
            </w:pPr>
          </w:p>
        </w:tc>
        <w:tc>
          <w:tcPr>
            <w:tcW w:w="851" w:type="pct"/>
            <w:gridSpan w:val="6"/>
            <w:vMerge w:val="continue"/>
            <w:vAlign w:val="center"/>
          </w:tcPr>
          <w:p w14:paraId="243917FF">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961" w:type="pct"/>
            <w:gridSpan w:val="4"/>
            <w:vAlign w:val="center"/>
          </w:tcPr>
          <w:p w14:paraId="557D89B0">
            <w:pPr>
              <w:keepNext w:val="0"/>
              <w:keepLines w:val="0"/>
              <w:widowControl/>
              <w:suppressLineNumbers w:val="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2036.12-2037.12</w:t>
            </w:r>
          </w:p>
        </w:tc>
        <w:tc>
          <w:tcPr>
            <w:tcW w:w="588" w:type="pct"/>
            <w:gridSpan w:val="3"/>
            <w:vAlign w:val="center"/>
          </w:tcPr>
          <w:p w14:paraId="18B39964">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Cs w:val="21"/>
                <w14:textFill>
                  <w14:solidFill>
                    <w14:schemeClr w14:val="tx1"/>
                  </w14:solidFill>
                </w14:textFill>
              </w:rPr>
            </w:pPr>
          </w:p>
        </w:tc>
        <w:tc>
          <w:tcPr>
            <w:tcW w:w="490" w:type="pct"/>
            <w:gridSpan w:val="2"/>
            <w:vAlign w:val="center"/>
          </w:tcPr>
          <w:p w14:paraId="7BA06993">
            <w:pPr>
              <w:keepNext w:val="0"/>
              <w:keepLines w:val="0"/>
              <w:widowControl/>
              <w:suppressLineNumbers w:val="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0</w:t>
            </w:r>
          </w:p>
        </w:tc>
        <w:tc>
          <w:tcPr>
            <w:tcW w:w="1213" w:type="pct"/>
            <w:gridSpan w:val="3"/>
            <w:vAlign w:val="center"/>
          </w:tcPr>
          <w:p w14:paraId="7C44FBDF">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Cs w:val="21"/>
                <w14:textFill>
                  <w14:solidFill>
                    <w14:schemeClr w14:val="tx1"/>
                  </w14:solidFill>
                </w14:textFill>
              </w:rPr>
            </w:pPr>
          </w:p>
        </w:tc>
      </w:tr>
      <w:tr w14:paraId="21B4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372" w:type="pct"/>
            <w:vMerge w:val="continue"/>
            <w:vAlign w:val="center"/>
          </w:tcPr>
          <w:p w14:paraId="45E61208">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522" w:type="pct"/>
            <w:gridSpan w:val="4"/>
            <w:vMerge w:val="continue"/>
            <w:vAlign w:val="center"/>
          </w:tcPr>
          <w:p w14:paraId="4D3F2ADF">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highlight w:val="yellow"/>
                <w14:textFill>
                  <w14:solidFill>
                    <w14:schemeClr w14:val="tx1"/>
                  </w14:solidFill>
                </w14:textFill>
              </w:rPr>
            </w:pPr>
          </w:p>
        </w:tc>
        <w:tc>
          <w:tcPr>
            <w:tcW w:w="851" w:type="pct"/>
            <w:gridSpan w:val="6"/>
            <w:vMerge w:val="continue"/>
            <w:vAlign w:val="center"/>
          </w:tcPr>
          <w:p w14:paraId="354CE3E8">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961" w:type="pct"/>
            <w:gridSpan w:val="4"/>
            <w:vAlign w:val="center"/>
          </w:tcPr>
          <w:p w14:paraId="2801E3AF">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小计</w:t>
            </w:r>
          </w:p>
        </w:tc>
        <w:tc>
          <w:tcPr>
            <w:tcW w:w="588" w:type="pct"/>
            <w:gridSpan w:val="3"/>
            <w:vAlign w:val="center"/>
          </w:tcPr>
          <w:p w14:paraId="4F2EF83A">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p>
        </w:tc>
        <w:tc>
          <w:tcPr>
            <w:tcW w:w="490" w:type="pct"/>
            <w:gridSpan w:val="2"/>
            <w:vAlign w:val="center"/>
          </w:tcPr>
          <w:p w14:paraId="6F3F3A4D">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hint="default" w:asciiTheme="minorEastAsia" w:hAnsiTheme="minorEastAsia" w:eastAsiaTheme="minorEastAsia" w:cstheme="minorEastAsia"/>
                <w:color w:val="000000" w:themeColor="text1"/>
                <w:kern w:val="0"/>
                <w:szCs w:val="21"/>
                <w:lang w:val="en-US" w:eastAsia="zh-CN"/>
                <w14:textFill>
                  <w14:solidFill>
                    <w14:schemeClr w14:val="tx1"/>
                  </w14:solidFill>
                </w14:textFill>
              </w:rPr>
            </w:pPr>
            <w:r>
              <w:rPr>
                <w:rFonts w:hint="eastAsia" w:asciiTheme="minorEastAsia" w:hAnsiTheme="minorEastAsia" w:cstheme="minorEastAsia"/>
                <w:color w:val="000000" w:themeColor="text1"/>
                <w:kern w:val="0"/>
                <w:szCs w:val="21"/>
                <w:lang w:val="en-US" w:eastAsia="zh-CN"/>
                <w14:textFill>
                  <w14:solidFill>
                    <w14:schemeClr w14:val="tx1"/>
                  </w14:solidFill>
                </w14:textFill>
              </w:rPr>
              <w:t>50.49</w:t>
            </w:r>
          </w:p>
        </w:tc>
        <w:tc>
          <w:tcPr>
            <w:tcW w:w="1213" w:type="pct"/>
            <w:gridSpan w:val="3"/>
          </w:tcPr>
          <w:p w14:paraId="2170EE2A">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highlight w:val="yellow"/>
                <w14:textFill>
                  <w14:solidFill>
                    <w14:schemeClr w14:val="tx1"/>
                  </w14:solidFill>
                </w14:textFill>
              </w:rPr>
            </w:pPr>
          </w:p>
        </w:tc>
      </w:tr>
      <w:tr w14:paraId="16B8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372" w:type="pct"/>
            <w:vMerge w:val="continue"/>
            <w:vAlign w:val="center"/>
          </w:tcPr>
          <w:p w14:paraId="173BCC50">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522" w:type="pct"/>
            <w:gridSpan w:val="4"/>
            <w:vMerge w:val="continue"/>
            <w:vAlign w:val="center"/>
          </w:tcPr>
          <w:p w14:paraId="63E44DD7">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highlight w:val="yellow"/>
                <w14:textFill>
                  <w14:solidFill>
                    <w14:schemeClr w14:val="tx1"/>
                  </w14:solidFill>
                </w14:textFill>
              </w:rPr>
            </w:pPr>
          </w:p>
        </w:tc>
        <w:tc>
          <w:tcPr>
            <w:tcW w:w="1433" w:type="pct"/>
            <w:gridSpan w:val="8"/>
            <w:vAlign w:val="center"/>
          </w:tcPr>
          <w:p w14:paraId="2416B50D">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总计</w:t>
            </w:r>
          </w:p>
        </w:tc>
        <w:tc>
          <w:tcPr>
            <w:tcW w:w="967" w:type="pct"/>
            <w:gridSpan w:val="5"/>
            <w:vAlign w:val="center"/>
          </w:tcPr>
          <w:p w14:paraId="253F4B7B">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p>
        </w:tc>
        <w:tc>
          <w:tcPr>
            <w:tcW w:w="490" w:type="pct"/>
            <w:gridSpan w:val="2"/>
            <w:vAlign w:val="center"/>
          </w:tcPr>
          <w:p w14:paraId="35750B25">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hint="default" w:asciiTheme="minorEastAsia" w:hAnsiTheme="minorEastAsia" w:eastAsiaTheme="minorEastAsia" w:cstheme="minorEastAsia"/>
                <w:color w:val="000000" w:themeColor="text1"/>
                <w:kern w:val="0"/>
                <w:szCs w:val="21"/>
                <w:lang w:val="en-US" w:eastAsia="zh-CN"/>
                <w14:textFill>
                  <w14:solidFill>
                    <w14:schemeClr w14:val="tx1"/>
                  </w14:solidFill>
                </w14:textFill>
              </w:rPr>
            </w:pPr>
            <w:r>
              <w:rPr>
                <w:rFonts w:hint="eastAsia" w:asciiTheme="minorEastAsia" w:hAnsiTheme="minorEastAsia" w:cstheme="minorEastAsia"/>
                <w:color w:val="000000" w:themeColor="text1"/>
                <w:kern w:val="0"/>
                <w:szCs w:val="21"/>
                <w:lang w:val="en-US" w:eastAsia="zh-CN"/>
                <w14:textFill>
                  <w14:solidFill>
                    <w14:schemeClr w14:val="tx1"/>
                  </w14:solidFill>
                </w14:textFill>
              </w:rPr>
              <w:t>98.37</w:t>
            </w:r>
          </w:p>
        </w:tc>
        <w:tc>
          <w:tcPr>
            <w:tcW w:w="1213" w:type="pct"/>
            <w:gridSpan w:val="3"/>
          </w:tcPr>
          <w:p w14:paraId="4D869398">
            <w:pPr>
              <w:keepNext w:val="0"/>
              <w:keepLines w:val="0"/>
              <w:pageBreakBefore w:val="0"/>
              <w:widowControl/>
              <w:kinsoku/>
              <w:wordWrap/>
              <w:overflowPunct/>
              <w:topLinePunct w:val="0"/>
              <w:bidi w:val="0"/>
              <w:spacing w:line="240" w:lineRule="atLeast"/>
              <w:ind w:left="0" w:leftChars="0" w:firstLine="0" w:firstLineChars="0"/>
              <w:jc w:val="center"/>
              <w:rPr>
                <w:rFonts w:asciiTheme="minorEastAsia" w:hAnsiTheme="minorEastAsia" w:cstheme="minorEastAsia"/>
                <w:color w:val="000000" w:themeColor="text1"/>
                <w:kern w:val="0"/>
                <w:szCs w:val="21"/>
                <w:highlight w:val="yellow"/>
                <w14:textFill>
                  <w14:solidFill>
                    <w14:schemeClr w14:val="tx1"/>
                  </w14:solidFill>
                </w14:textFill>
              </w:rPr>
            </w:pPr>
          </w:p>
        </w:tc>
      </w:tr>
      <w:tr w14:paraId="7568D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72" w:type="pct"/>
            <w:vMerge w:val="restart"/>
            <w:vAlign w:val="center"/>
          </w:tcPr>
          <w:p w14:paraId="0C209A57">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复垦费用估算</w:t>
            </w:r>
          </w:p>
        </w:tc>
        <w:tc>
          <w:tcPr>
            <w:tcW w:w="522" w:type="pct"/>
            <w:gridSpan w:val="4"/>
            <w:vMerge w:val="restart"/>
            <w:vAlign w:val="center"/>
          </w:tcPr>
          <w:p w14:paraId="3738D729">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14:textFill>
                  <w14:solidFill>
                    <w14:schemeClr w14:val="tx1"/>
                  </w14:solidFill>
                </w14:textFill>
              </w:rPr>
            </w:pPr>
            <w:r>
              <w:rPr>
                <w:rFonts w:hint="eastAsia" w:asciiTheme="minorEastAsia" w:hAnsiTheme="minorEastAsia" w:cstheme="minorEastAsia"/>
                <w:bCs/>
                <w:iCs/>
                <w:color w:val="000000" w:themeColor="text1"/>
                <w:szCs w:val="21"/>
                <w14:textFill>
                  <w14:solidFill>
                    <w14:schemeClr w14:val="tx1"/>
                  </w14:solidFill>
                </w14:textFill>
              </w:rPr>
              <w:t>费用构成</w:t>
            </w:r>
          </w:p>
        </w:tc>
        <w:tc>
          <w:tcPr>
            <w:tcW w:w="851" w:type="pct"/>
            <w:gridSpan w:val="6"/>
            <w:vMerge w:val="restart"/>
            <w:vAlign w:val="center"/>
          </w:tcPr>
          <w:p w14:paraId="13103792">
            <w:pPr>
              <w:keepNext w:val="0"/>
              <w:keepLines w:val="0"/>
              <w:pageBreakBefore w:val="0"/>
              <w:widowControl/>
              <w:kinsoku/>
              <w:wordWrap/>
              <w:overflowPunct/>
              <w:topLinePunct w:val="0"/>
              <w:bidi w:val="0"/>
              <w:adjustRightInd w:val="0"/>
              <w:snapToGrid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序号</w:t>
            </w:r>
          </w:p>
        </w:tc>
        <w:tc>
          <w:tcPr>
            <w:tcW w:w="1549" w:type="pct"/>
            <w:gridSpan w:val="7"/>
            <w:vAlign w:val="center"/>
          </w:tcPr>
          <w:p w14:paraId="162795F0">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工程或费用名称</w:t>
            </w:r>
          </w:p>
        </w:tc>
        <w:tc>
          <w:tcPr>
            <w:tcW w:w="1703" w:type="pct"/>
            <w:gridSpan w:val="5"/>
            <w:vAlign w:val="center"/>
          </w:tcPr>
          <w:p w14:paraId="7DC085FC">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估算金额（万元）</w:t>
            </w:r>
          </w:p>
        </w:tc>
      </w:tr>
      <w:tr w14:paraId="6EA3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72" w:type="pct"/>
            <w:vMerge w:val="continue"/>
            <w:vAlign w:val="center"/>
          </w:tcPr>
          <w:p w14:paraId="04C5D95D">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522" w:type="pct"/>
            <w:gridSpan w:val="4"/>
            <w:vMerge w:val="continue"/>
            <w:vAlign w:val="center"/>
          </w:tcPr>
          <w:p w14:paraId="3E111F5E">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highlight w:val="yellow"/>
                <w14:textFill>
                  <w14:solidFill>
                    <w14:schemeClr w14:val="tx1"/>
                  </w14:solidFill>
                </w14:textFill>
              </w:rPr>
            </w:pPr>
          </w:p>
        </w:tc>
        <w:tc>
          <w:tcPr>
            <w:tcW w:w="851" w:type="pct"/>
            <w:gridSpan w:val="6"/>
            <w:vMerge w:val="continue"/>
            <w:vAlign w:val="center"/>
          </w:tcPr>
          <w:p w14:paraId="3E000C57">
            <w:pPr>
              <w:keepNext w:val="0"/>
              <w:keepLines w:val="0"/>
              <w:pageBreakBefore w:val="0"/>
              <w:widowControl/>
              <w:kinsoku/>
              <w:wordWrap/>
              <w:overflowPunct/>
              <w:topLinePunct w:val="0"/>
              <w:bidi w:val="0"/>
              <w:adjustRightInd w:val="0"/>
              <w:snapToGrid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p>
        </w:tc>
        <w:tc>
          <w:tcPr>
            <w:tcW w:w="1549" w:type="pct"/>
            <w:gridSpan w:val="7"/>
            <w:vAlign w:val="center"/>
          </w:tcPr>
          <w:p w14:paraId="256ED621">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14:textFill>
                  <w14:solidFill>
                    <w14:schemeClr w14:val="tx1"/>
                  </w14:solidFill>
                </w14:textFill>
              </w:rPr>
            </w:pPr>
          </w:p>
        </w:tc>
        <w:tc>
          <w:tcPr>
            <w:tcW w:w="490" w:type="pct"/>
            <w:gridSpan w:val="2"/>
            <w:vAlign w:val="center"/>
          </w:tcPr>
          <w:p w14:paraId="0E16A84B">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bCs/>
                <w:iCs/>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方案适用期</w:t>
            </w:r>
          </w:p>
        </w:tc>
        <w:tc>
          <w:tcPr>
            <w:tcW w:w="1213" w:type="pct"/>
            <w:gridSpan w:val="3"/>
            <w:vAlign w:val="center"/>
          </w:tcPr>
          <w:p w14:paraId="612AF17F">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bCs/>
                <w:iCs/>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开采中、后期</w:t>
            </w:r>
          </w:p>
        </w:tc>
      </w:tr>
      <w:tr w14:paraId="0621C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72" w:type="pct"/>
            <w:vMerge w:val="continue"/>
            <w:vAlign w:val="center"/>
          </w:tcPr>
          <w:p w14:paraId="79EBF499">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522" w:type="pct"/>
            <w:gridSpan w:val="4"/>
            <w:vMerge w:val="continue"/>
            <w:vAlign w:val="center"/>
          </w:tcPr>
          <w:p w14:paraId="281D50ED">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highlight w:val="yellow"/>
                <w14:textFill>
                  <w14:solidFill>
                    <w14:schemeClr w14:val="tx1"/>
                  </w14:solidFill>
                </w14:textFill>
              </w:rPr>
            </w:pPr>
          </w:p>
        </w:tc>
        <w:tc>
          <w:tcPr>
            <w:tcW w:w="851" w:type="pct"/>
            <w:gridSpan w:val="6"/>
            <w:vAlign w:val="center"/>
          </w:tcPr>
          <w:p w14:paraId="6F13F83A">
            <w:pPr>
              <w:keepNext w:val="0"/>
              <w:keepLines w:val="0"/>
              <w:pageBreakBefore w:val="0"/>
              <w:widowControl/>
              <w:kinsoku/>
              <w:wordWrap/>
              <w:overflowPunct/>
              <w:topLinePunct w:val="0"/>
              <w:bidi w:val="0"/>
              <w:adjustRightInd w:val="0"/>
              <w:snapToGrid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一</w:t>
            </w:r>
          </w:p>
        </w:tc>
        <w:tc>
          <w:tcPr>
            <w:tcW w:w="1549" w:type="pct"/>
            <w:gridSpan w:val="7"/>
            <w:vAlign w:val="center"/>
          </w:tcPr>
          <w:p w14:paraId="49880C91">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工程施工费</w:t>
            </w:r>
          </w:p>
        </w:tc>
        <w:tc>
          <w:tcPr>
            <w:tcW w:w="490" w:type="pct"/>
            <w:gridSpan w:val="2"/>
            <w:vAlign w:val="center"/>
          </w:tcPr>
          <w:p w14:paraId="62F81065">
            <w:pPr>
              <w:keepNext w:val="0"/>
              <w:keepLines w:val="0"/>
              <w:widowControl/>
              <w:suppressLineNumbers w:val="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21.03</w:t>
            </w:r>
          </w:p>
        </w:tc>
        <w:tc>
          <w:tcPr>
            <w:tcW w:w="1213" w:type="pct"/>
            <w:gridSpan w:val="3"/>
            <w:vAlign w:val="center"/>
          </w:tcPr>
          <w:p w14:paraId="361DB932">
            <w:pPr>
              <w:keepNext w:val="0"/>
              <w:keepLines w:val="0"/>
              <w:widowControl/>
              <w:suppressLineNumbers w:val="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39.14</w:t>
            </w:r>
          </w:p>
        </w:tc>
      </w:tr>
      <w:tr w14:paraId="52A6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72" w:type="pct"/>
            <w:vMerge w:val="continue"/>
            <w:vAlign w:val="center"/>
          </w:tcPr>
          <w:p w14:paraId="7830480C">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522" w:type="pct"/>
            <w:gridSpan w:val="4"/>
            <w:vMerge w:val="continue"/>
            <w:vAlign w:val="center"/>
          </w:tcPr>
          <w:p w14:paraId="4DFD5CBA">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highlight w:val="yellow"/>
                <w14:textFill>
                  <w14:solidFill>
                    <w14:schemeClr w14:val="tx1"/>
                  </w14:solidFill>
                </w14:textFill>
              </w:rPr>
            </w:pPr>
          </w:p>
        </w:tc>
        <w:tc>
          <w:tcPr>
            <w:tcW w:w="851" w:type="pct"/>
            <w:gridSpan w:val="6"/>
            <w:vAlign w:val="center"/>
          </w:tcPr>
          <w:p w14:paraId="08AF0631">
            <w:pPr>
              <w:keepNext w:val="0"/>
              <w:keepLines w:val="0"/>
              <w:pageBreakBefore w:val="0"/>
              <w:widowControl/>
              <w:kinsoku/>
              <w:wordWrap/>
              <w:overflowPunct/>
              <w:topLinePunct w:val="0"/>
              <w:bidi w:val="0"/>
              <w:adjustRightInd w:val="0"/>
              <w:snapToGrid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二</w:t>
            </w:r>
          </w:p>
        </w:tc>
        <w:tc>
          <w:tcPr>
            <w:tcW w:w="1549" w:type="pct"/>
            <w:gridSpan w:val="7"/>
            <w:vAlign w:val="center"/>
          </w:tcPr>
          <w:p w14:paraId="2F628F3A">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设备费</w:t>
            </w:r>
          </w:p>
        </w:tc>
        <w:tc>
          <w:tcPr>
            <w:tcW w:w="490" w:type="pct"/>
            <w:gridSpan w:val="2"/>
            <w:vAlign w:val="center"/>
          </w:tcPr>
          <w:p w14:paraId="5C003BA9">
            <w:pPr>
              <w:keepNext w:val="0"/>
              <w:keepLines w:val="0"/>
              <w:widowControl/>
              <w:suppressLineNumbers w:val="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0.00 </w:t>
            </w:r>
          </w:p>
        </w:tc>
        <w:tc>
          <w:tcPr>
            <w:tcW w:w="1213" w:type="pct"/>
            <w:gridSpan w:val="3"/>
            <w:vAlign w:val="center"/>
          </w:tcPr>
          <w:p w14:paraId="5FEB9630">
            <w:pPr>
              <w:keepNext w:val="0"/>
              <w:keepLines w:val="0"/>
              <w:widowControl/>
              <w:suppressLineNumbers w:val="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0.00 </w:t>
            </w:r>
          </w:p>
        </w:tc>
      </w:tr>
      <w:tr w14:paraId="7D232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72" w:type="pct"/>
            <w:vMerge w:val="continue"/>
            <w:vAlign w:val="center"/>
          </w:tcPr>
          <w:p w14:paraId="1C16B771">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522" w:type="pct"/>
            <w:gridSpan w:val="4"/>
            <w:vMerge w:val="continue"/>
            <w:vAlign w:val="center"/>
          </w:tcPr>
          <w:p w14:paraId="0C6BADF3">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highlight w:val="yellow"/>
                <w14:textFill>
                  <w14:solidFill>
                    <w14:schemeClr w14:val="tx1"/>
                  </w14:solidFill>
                </w14:textFill>
              </w:rPr>
            </w:pPr>
          </w:p>
        </w:tc>
        <w:tc>
          <w:tcPr>
            <w:tcW w:w="851" w:type="pct"/>
            <w:gridSpan w:val="6"/>
            <w:vAlign w:val="center"/>
          </w:tcPr>
          <w:p w14:paraId="220D52D5">
            <w:pPr>
              <w:keepNext w:val="0"/>
              <w:keepLines w:val="0"/>
              <w:pageBreakBefore w:val="0"/>
              <w:widowControl/>
              <w:kinsoku/>
              <w:wordWrap/>
              <w:overflowPunct/>
              <w:topLinePunct w:val="0"/>
              <w:bidi w:val="0"/>
              <w:adjustRightInd w:val="0"/>
              <w:snapToGrid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三</w:t>
            </w:r>
          </w:p>
        </w:tc>
        <w:tc>
          <w:tcPr>
            <w:tcW w:w="1549" w:type="pct"/>
            <w:gridSpan w:val="7"/>
            <w:vAlign w:val="center"/>
          </w:tcPr>
          <w:p w14:paraId="6ACD7E6C">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其他费用</w:t>
            </w:r>
          </w:p>
        </w:tc>
        <w:tc>
          <w:tcPr>
            <w:tcW w:w="490" w:type="pct"/>
            <w:gridSpan w:val="2"/>
            <w:vAlign w:val="center"/>
          </w:tcPr>
          <w:p w14:paraId="16BBFCDD">
            <w:pPr>
              <w:keepNext w:val="0"/>
              <w:keepLines w:val="0"/>
              <w:widowControl/>
              <w:suppressLineNumbers w:val="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6.54 </w:t>
            </w:r>
          </w:p>
        </w:tc>
        <w:tc>
          <w:tcPr>
            <w:tcW w:w="1213" w:type="pct"/>
            <w:gridSpan w:val="3"/>
            <w:vAlign w:val="center"/>
          </w:tcPr>
          <w:p w14:paraId="51EABB18">
            <w:pPr>
              <w:keepNext w:val="0"/>
              <w:keepLines w:val="0"/>
              <w:widowControl/>
              <w:suppressLineNumbers w:val="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3.74 </w:t>
            </w:r>
          </w:p>
        </w:tc>
      </w:tr>
      <w:tr w14:paraId="054D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72" w:type="pct"/>
            <w:vMerge w:val="continue"/>
            <w:vAlign w:val="center"/>
          </w:tcPr>
          <w:p w14:paraId="34D3C096">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522" w:type="pct"/>
            <w:gridSpan w:val="4"/>
            <w:vMerge w:val="continue"/>
            <w:vAlign w:val="center"/>
          </w:tcPr>
          <w:p w14:paraId="5A492AF8">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highlight w:val="yellow"/>
                <w14:textFill>
                  <w14:solidFill>
                    <w14:schemeClr w14:val="tx1"/>
                  </w14:solidFill>
                </w14:textFill>
              </w:rPr>
            </w:pPr>
          </w:p>
        </w:tc>
        <w:tc>
          <w:tcPr>
            <w:tcW w:w="851" w:type="pct"/>
            <w:gridSpan w:val="6"/>
            <w:vAlign w:val="center"/>
          </w:tcPr>
          <w:p w14:paraId="4EBEB5E9">
            <w:pPr>
              <w:keepNext w:val="0"/>
              <w:keepLines w:val="0"/>
              <w:pageBreakBefore w:val="0"/>
              <w:widowControl/>
              <w:kinsoku/>
              <w:wordWrap/>
              <w:overflowPunct/>
              <w:topLinePunct w:val="0"/>
              <w:bidi w:val="0"/>
              <w:adjustRightInd w:val="0"/>
              <w:snapToGrid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四</w:t>
            </w:r>
          </w:p>
        </w:tc>
        <w:tc>
          <w:tcPr>
            <w:tcW w:w="1549" w:type="pct"/>
            <w:gridSpan w:val="7"/>
            <w:vAlign w:val="center"/>
          </w:tcPr>
          <w:p w14:paraId="3214BB35">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监测与管护费</w:t>
            </w:r>
          </w:p>
        </w:tc>
        <w:tc>
          <w:tcPr>
            <w:tcW w:w="490" w:type="pct"/>
            <w:gridSpan w:val="2"/>
            <w:vAlign w:val="center"/>
          </w:tcPr>
          <w:p w14:paraId="14545ED5">
            <w:pPr>
              <w:keepNext w:val="0"/>
              <w:keepLines w:val="0"/>
              <w:widowControl/>
              <w:suppressLineNumbers w:val="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1.71 </w:t>
            </w:r>
          </w:p>
        </w:tc>
        <w:tc>
          <w:tcPr>
            <w:tcW w:w="1213" w:type="pct"/>
            <w:gridSpan w:val="3"/>
            <w:vAlign w:val="center"/>
          </w:tcPr>
          <w:p w14:paraId="2DD856CF">
            <w:pPr>
              <w:keepNext w:val="0"/>
              <w:keepLines w:val="0"/>
              <w:widowControl/>
              <w:suppressLineNumbers w:val="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2.92 </w:t>
            </w:r>
          </w:p>
        </w:tc>
      </w:tr>
      <w:tr w14:paraId="56794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72" w:type="pct"/>
            <w:vMerge w:val="continue"/>
            <w:vAlign w:val="center"/>
          </w:tcPr>
          <w:p w14:paraId="25DC9A3A">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522" w:type="pct"/>
            <w:gridSpan w:val="4"/>
            <w:vMerge w:val="continue"/>
            <w:vAlign w:val="center"/>
          </w:tcPr>
          <w:p w14:paraId="095E6513">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highlight w:val="yellow"/>
                <w14:textFill>
                  <w14:solidFill>
                    <w14:schemeClr w14:val="tx1"/>
                  </w14:solidFill>
                </w14:textFill>
              </w:rPr>
            </w:pPr>
          </w:p>
        </w:tc>
        <w:tc>
          <w:tcPr>
            <w:tcW w:w="851" w:type="pct"/>
            <w:gridSpan w:val="6"/>
            <w:vAlign w:val="center"/>
          </w:tcPr>
          <w:p w14:paraId="6BDF56E8">
            <w:pPr>
              <w:keepNext w:val="0"/>
              <w:keepLines w:val="0"/>
              <w:pageBreakBefore w:val="0"/>
              <w:widowControl/>
              <w:kinsoku/>
              <w:wordWrap/>
              <w:overflowPunct/>
              <w:topLinePunct w:val="0"/>
              <w:bidi w:val="0"/>
              <w:adjustRightInd w:val="0"/>
              <w:snapToGrid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（一）</w:t>
            </w:r>
          </w:p>
        </w:tc>
        <w:tc>
          <w:tcPr>
            <w:tcW w:w="1549" w:type="pct"/>
            <w:gridSpan w:val="7"/>
            <w:vAlign w:val="center"/>
          </w:tcPr>
          <w:p w14:paraId="5576EDB2">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复垦监测费</w:t>
            </w:r>
          </w:p>
        </w:tc>
        <w:tc>
          <w:tcPr>
            <w:tcW w:w="490" w:type="pct"/>
            <w:gridSpan w:val="2"/>
            <w:vAlign w:val="center"/>
          </w:tcPr>
          <w:p w14:paraId="6A55148E">
            <w:pPr>
              <w:keepNext w:val="0"/>
              <w:keepLines w:val="0"/>
              <w:widowControl/>
              <w:suppressLineNumbers w:val="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w:t>
            </w:r>
          </w:p>
        </w:tc>
        <w:tc>
          <w:tcPr>
            <w:tcW w:w="1213" w:type="pct"/>
            <w:gridSpan w:val="3"/>
            <w:vAlign w:val="center"/>
          </w:tcPr>
          <w:p w14:paraId="60E01502">
            <w:pPr>
              <w:keepNext w:val="0"/>
              <w:keepLines w:val="0"/>
              <w:widowControl/>
              <w:suppressLineNumbers w:val="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0.60 </w:t>
            </w:r>
          </w:p>
        </w:tc>
      </w:tr>
      <w:tr w14:paraId="50D82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72" w:type="pct"/>
            <w:vMerge w:val="continue"/>
            <w:vAlign w:val="center"/>
          </w:tcPr>
          <w:p w14:paraId="555FBEC7">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522" w:type="pct"/>
            <w:gridSpan w:val="4"/>
            <w:vMerge w:val="continue"/>
            <w:vAlign w:val="center"/>
          </w:tcPr>
          <w:p w14:paraId="05E509AD">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highlight w:val="yellow"/>
                <w14:textFill>
                  <w14:solidFill>
                    <w14:schemeClr w14:val="tx1"/>
                  </w14:solidFill>
                </w14:textFill>
              </w:rPr>
            </w:pPr>
          </w:p>
        </w:tc>
        <w:tc>
          <w:tcPr>
            <w:tcW w:w="851" w:type="pct"/>
            <w:gridSpan w:val="6"/>
            <w:vAlign w:val="center"/>
          </w:tcPr>
          <w:p w14:paraId="3AE7015B">
            <w:pPr>
              <w:keepNext w:val="0"/>
              <w:keepLines w:val="0"/>
              <w:pageBreakBefore w:val="0"/>
              <w:widowControl/>
              <w:kinsoku/>
              <w:wordWrap/>
              <w:overflowPunct/>
              <w:topLinePunct w:val="0"/>
              <w:bidi w:val="0"/>
              <w:adjustRightInd w:val="0"/>
              <w:snapToGrid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（二）</w:t>
            </w:r>
          </w:p>
        </w:tc>
        <w:tc>
          <w:tcPr>
            <w:tcW w:w="1549" w:type="pct"/>
            <w:gridSpan w:val="7"/>
            <w:vAlign w:val="center"/>
          </w:tcPr>
          <w:p w14:paraId="6EAC2435">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管护费</w:t>
            </w:r>
          </w:p>
        </w:tc>
        <w:tc>
          <w:tcPr>
            <w:tcW w:w="490" w:type="pct"/>
            <w:gridSpan w:val="2"/>
            <w:vAlign w:val="center"/>
          </w:tcPr>
          <w:p w14:paraId="746258F1">
            <w:pPr>
              <w:keepNext w:val="0"/>
              <w:keepLines w:val="0"/>
              <w:widowControl/>
              <w:suppressLineNumbers w:val="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1.71 </w:t>
            </w:r>
          </w:p>
        </w:tc>
        <w:tc>
          <w:tcPr>
            <w:tcW w:w="1213" w:type="pct"/>
            <w:gridSpan w:val="3"/>
            <w:vAlign w:val="center"/>
          </w:tcPr>
          <w:p w14:paraId="60013F77">
            <w:pPr>
              <w:keepNext w:val="0"/>
              <w:keepLines w:val="0"/>
              <w:widowControl/>
              <w:suppressLineNumbers w:val="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2.32 </w:t>
            </w:r>
          </w:p>
        </w:tc>
      </w:tr>
      <w:tr w14:paraId="753C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72" w:type="pct"/>
            <w:vMerge w:val="continue"/>
            <w:vAlign w:val="center"/>
          </w:tcPr>
          <w:p w14:paraId="2BE5407D">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522" w:type="pct"/>
            <w:gridSpan w:val="4"/>
            <w:vMerge w:val="continue"/>
            <w:vAlign w:val="center"/>
          </w:tcPr>
          <w:p w14:paraId="0C10C969">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highlight w:val="yellow"/>
                <w14:textFill>
                  <w14:solidFill>
                    <w14:schemeClr w14:val="tx1"/>
                  </w14:solidFill>
                </w14:textFill>
              </w:rPr>
            </w:pPr>
          </w:p>
        </w:tc>
        <w:tc>
          <w:tcPr>
            <w:tcW w:w="851" w:type="pct"/>
            <w:gridSpan w:val="6"/>
            <w:vAlign w:val="center"/>
          </w:tcPr>
          <w:p w14:paraId="114ED272">
            <w:pPr>
              <w:keepNext w:val="0"/>
              <w:keepLines w:val="0"/>
              <w:pageBreakBefore w:val="0"/>
              <w:widowControl/>
              <w:kinsoku/>
              <w:wordWrap/>
              <w:overflowPunct/>
              <w:topLinePunct w:val="0"/>
              <w:bidi w:val="0"/>
              <w:adjustRightInd w:val="0"/>
              <w:snapToGrid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五</w:t>
            </w:r>
          </w:p>
        </w:tc>
        <w:tc>
          <w:tcPr>
            <w:tcW w:w="1549" w:type="pct"/>
            <w:gridSpan w:val="7"/>
            <w:vAlign w:val="center"/>
          </w:tcPr>
          <w:p w14:paraId="1EF59A66">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预备费</w:t>
            </w:r>
          </w:p>
        </w:tc>
        <w:tc>
          <w:tcPr>
            <w:tcW w:w="490" w:type="pct"/>
            <w:gridSpan w:val="2"/>
            <w:vAlign w:val="center"/>
          </w:tcPr>
          <w:p w14:paraId="34DCA8B5">
            <w:pPr>
              <w:keepNext w:val="0"/>
              <w:keepLines w:val="0"/>
              <w:widowControl/>
              <w:suppressLineNumbers w:val="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2.39 </w:t>
            </w:r>
          </w:p>
        </w:tc>
        <w:tc>
          <w:tcPr>
            <w:tcW w:w="1213" w:type="pct"/>
            <w:gridSpan w:val="3"/>
            <w:vAlign w:val="center"/>
          </w:tcPr>
          <w:p w14:paraId="5F583526">
            <w:pPr>
              <w:keepNext w:val="0"/>
              <w:keepLines w:val="0"/>
              <w:widowControl/>
              <w:suppressLineNumbers w:val="0"/>
              <w:jc w:val="center"/>
              <w:textAlignment w:val="center"/>
              <w:rPr>
                <w:rFonts w:asciiTheme="minorEastAsia" w:hAnsiTheme="minorEastAsia" w:cs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3.92 </w:t>
            </w:r>
          </w:p>
        </w:tc>
      </w:tr>
      <w:tr w14:paraId="5AED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72" w:type="pct"/>
            <w:vMerge w:val="continue"/>
            <w:vAlign w:val="center"/>
          </w:tcPr>
          <w:p w14:paraId="19DF2609">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522" w:type="pct"/>
            <w:gridSpan w:val="4"/>
            <w:vMerge w:val="continue"/>
            <w:vAlign w:val="center"/>
          </w:tcPr>
          <w:p w14:paraId="164E930A">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highlight w:val="yellow"/>
                <w14:textFill>
                  <w14:solidFill>
                    <w14:schemeClr w14:val="tx1"/>
                  </w14:solidFill>
                </w14:textFill>
              </w:rPr>
            </w:pPr>
          </w:p>
        </w:tc>
        <w:tc>
          <w:tcPr>
            <w:tcW w:w="851" w:type="pct"/>
            <w:gridSpan w:val="6"/>
            <w:vAlign w:val="center"/>
          </w:tcPr>
          <w:p w14:paraId="2A0792B0">
            <w:pPr>
              <w:keepNext w:val="0"/>
              <w:keepLines w:val="0"/>
              <w:pageBreakBefore w:val="0"/>
              <w:widowControl/>
              <w:kinsoku/>
              <w:wordWrap/>
              <w:overflowPunct/>
              <w:topLinePunct w:val="0"/>
              <w:bidi w:val="0"/>
              <w:adjustRightInd w:val="0"/>
              <w:snapToGrid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（一）</w:t>
            </w:r>
          </w:p>
        </w:tc>
        <w:tc>
          <w:tcPr>
            <w:tcW w:w="1549" w:type="pct"/>
            <w:gridSpan w:val="7"/>
            <w:vAlign w:val="center"/>
          </w:tcPr>
          <w:p w14:paraId="5320F80C">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不可预见费</w:t>
            </w:r>
          </w:p>
        </w:tc>
        <w:tc>
          <w:tcPr>
            <w:tcW w:w="490" w:type="pct"/>
            <w:gridSpan w:val="2"/>
            <w:vAlign w:val="center"/>
          </w:tcPr>
          <w:p w14:paraId="6B952FD7">
            <w:pPr>
              <w:keepNext w:val="0"/>
              <w:keepLines w:val="0"/>
              <w:widowControl/>
              <w:suppressLineNumbers w:val="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1.76 </w:t>
            </w:r>
          </w:p>
        </w:tc>
        <w:tc>
          <w:tcPr>
            <w:tcW w:w="1213" w:type="pct"/>
            <w:gridSpan w:val="3"/>
            <w:vAlign w:val="center"/>
          </w:tcPr>
          <w:p w14:paraId="22CA4F4D">
            <w:pPr>
              <w:keepNext w:val="0"/>
              <w:keepLines w:val="0"/>
              <w:widowControl/>
              <w:suppressLineNumbers w:val="0"/>
              <w:jc w:val="center"/>
              <w:textAlignment w:val="center"/>
              <w:rPr>
                <w:rFonts w:asciiTheme="minorEastAsia" w:hAnsiTheme="minorEastAsia" w:cs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2.75 </w:t>
            </w:r>
          </w:p>
        </w:tc>
      </w:tr>
      <w:tr w14:paraId="534F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372" w:type="pct"/>
            <w:vMerge w:val="continue"/>
            <w:vAlign w:val="center"/>
          </w:tcPr>
          <w:p w14:paraId="34004300">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522" w:type="pct"/>
            <w:gridSpan w:val="4"/>
            <w:vMerge w:val="continue"/>
            <w:vAlign w:val="center"/>
          </w:tcPr>
          <w:p w14:paraId="5590C25B">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highlight w:val="yellow"/>
                <w14:textFill>
                  <w14:solidFill>
                    <w14:schemeClr w14:val="tx1"/>
                  </w14:solidFill>
                </w14:textFill>
              </w:rPr>
            </w:pPr>
          </w:p>
        </w:tc>
        <w:tc>
          <w:tcPr>
            <w:tcW w:w="851" w:type="pct"/>
            <w:gridSpan w:val="6"/>
            <w:vAlign w:val="center"/>
          </w:tcPr>
          <w:p w14:paraId="3E706F78">
            <w:pPr>
              <w:keepNext w:val="0"/>
              <w:keepLines w:val="0"/>
              <w:pageBreakBefore w:val="0"/>
              <w:widowControl/>
              <w:kinsoku/>
              <w:wordWrap/>
              <w:overflowPunct/>
              <w:topLinePunct w:val="0"/>
              <w:bidi w:val="0"/>
              <w:adjustRightInd w:val="0"/>
              <w:snapToGrid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（二）</w:t>
            </w:r>
          </w:p>
        </w:tc>
        <w:tc>
          <w:tcPr>
            <w:tcW w:w="1549" w:type="pct"/>
            <w:gridSpan w:val="7"/>
            <w:vAlign w:val="center"/>
          </w:tcPr>
          <w:p w14:paraId="633D27BE">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价差预备费</w:t>
            </w:r>
          </w:p>
        </w:tc>
        <w:tc>
          <w:tcPr>
            <w:tcW w:w="490" w:type="pct"/>
            <w:gridSpan w:val="2"/>
            <w:vAlign w:val="center"/>
          </w:tcPr>
          <w:p w14:paraId="69961ADE">
            <w:pPr>
              <w:keepNext w:val="0"/>
              <w:keepLines w:val="0"/>
              <w:widowControl/>
              <w:suppressLineNumbers w:val="0"/>
              <w:jc w:val="center"/>
              <w:textAlignment w:val="center"/>
              <w:rPr>
                <w:rFonts w:asciiTheme="minorEastAsia" w:hAnsiTheme="minorEastAsia" w:cstheme="minorEastAsia"/>
                <w:color w:val="000000" w:themeColor="text1"/>
                <w:sz w:val="22"/>
                <w:szCs w:val="22"/>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5.00 </w:t>
            </w:r>
          </w:p>
        </w:tc>
        <w:tc>
          <w:tcPr>
            <w:tcW w:w="1213" w:type="pct"/>
            <w:gridSpan w:val="3"/>
            <w:vAlign w:val="center"/>
          </w:tcPr>
          <w:p w14:paraId="653C7F67">
            <w:pPr>
              <w:keepNext w:val="0"/>
              <w:keepLines w:val="0"/>
              <w:widowControl/>
              <w:suppressLineNumbers w:val="0"/>
              <w:jc w:val="center"/>
              <w:textAlignment w:val="center"/>
              <w:rPr>
                <w:rFonts w:hint="default" w:asciiTheme="minorEastAsia" w:hAnsiTheme="minorEastAsia" w:cstheme="minorEastAsia"/>
                <w:color w:val="000000" w:themeColor="text1"/>
                <w:sz w:val="22"/>
                <w:szCs w:val="22"/>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11.98</w:t>
            </w:r>
          </w:p>
        </w:tc>
      </w:tr>
      <w:tr w14:paraId="39905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72" w:type="pct"/>
            <w:vMerge w:val="continue"/>
            <w:vAlign w:val="center"/>
          </w:tcPr>
          <w:p w14:paraId="0AC35A0C">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522" w:type="pct"/>
            <w:gridSpan w:val="4"/>
            <w:vMerge w:val="continue"/>
            <w:vAlign w:val="center"/>
          </w:tcPr>
          <w:p w14:paraId="03EA355E">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highlight w:val="yellow"/>
                <w14:textFill>
                  <w14:solidFill>
                    <w14:schemeClr w14:val="tx1"/>
                  </w14:solidFill>
                </w14:textFill>
              </w:rPr>
            </w:pPr>
          </w:p>
        </w:tc>
        <w:tc>
          <w:tcPr>
            <w:tcW w:w="851" w:type="pct"/>
            <w:gridSpan w:val="6"/>
            <w:vAlign w:val="center"/>
          </w:tcPr>
          <w:p w14:paraId="0FD14BB4">
            <w:pPr>
              <w:keepNext w:val="0"/>
              <w:keepLines w:val="0"/>
              <w:pageBreakBefore w:val="0"/>
              <w:widowControl/>
              <w:kinsoku/>
              <w:wordWrap/>
              <w:overflowPunct/>
              <w:topLinePunct w:val="0"/>
              <w:bidi w:val="0"/>
              <w:adjustRightInd w:val="0"/>
              <w:snapToGrid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（三）</w:t>
            </w:r>
          </w:p>
        </w:tc>
        <w:tc>
          <w:tcPr>
            <w:tcW w:w="1549" w:type="pct"/>
            <w:gridSpan w:val="7"/>
            <w:vAlign w:val="center"/>
          </w:tcPr>
          <w:p w14:paraId="697BB8EA">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风险金</w:t>
            </w:r>
          </w:p>
        </w:tc>
        <w:tc>
          <w:tcPr>
            <w:tcW w:w="490" w:type="pct"/>
            <w:gridSpan w:val="2"/>
            <w:vAlign w:val="center"/>
          </w:tcPr>
          <w:p w14:paraId="331725E3">
            <w:pPr>
              <w:keepNext w:val="0"/>
              <w:keepLines w:val="0"/>
              <w:widowControl/>
              <w:suppressLineNumbers w:val="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0.63 </w:t>
            </w:r>
          </w:p>
        </w:tc>
        <w:tc>
          <w:tcPr>
            <w:tcW w:w="1213" w:type="pct"/>
            <w:gridSpan w:val="3"/>
            <w:vAlign w:val="center"/>
          </w:tcPr>
          <w:p w14:paraId="58BCA26E">
            <w:pPr>
              <w:keepNext w:val="0"/>
              <w:keepLines w:val="0"/>
              <w:widowControl/>
              <w:suppressLineNumbers w:val="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1.17 </w:t>
            </w:r>
          </w:p>
        </w:tc>
      </w:tr>
      <w:tr w14:paraId="5467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72" w:type="pct"/>
            <w:vMerge w:val="continue"/>
            <w:vAlign w:val="center"/>
          </w:tcPr>
          <w:p w14:paraId="2AE00C5C">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522" w:type="pct"/>
            <w:gridSpan w:val="4"/>
            <w:vMerge w:val="continue"/>
            <w:vAlign w:val="center"/>
          </w:tcPr>
          <w:p w14:paraId="1ECA75CB">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highlight w:val="yellow"/>
                <w14:textFill>
                  <w14:solidFill>
                    <w14:schemeClr w14:val="tx1"/>
                  </w14:solidFill>
                </w14:textFill>
              </w:rPr>
            </w:pPr>
          </w:p>
        </w:tc>
        <w:tc>
          <w:tcPr>
            <w:tcW w:w="851" w:type="pct"/>
            <w:gridSpan w:val="6"/>
            <w:vAlign w:val="center"/>
          </w:tcPr>
          <w:p w14:paraId="192D8C99">
            <w:pPr>
              <w:keepNext w:val="0"/>
              <w:keepLines w:val="0"/>
              <w:pageBreakBefore w:val="0"/>
              <w:widowControl/>
              <w:kinsoku/>
              <w:wordWrap/>
              <w:overflowPunct/>
              <w:topLinePunct w:val="0"/>
              <w:bidi w:val="0"/>
              <w:adjustRightInd w:val="0"/>
              <w:snapToGrid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六</w:t>
            </w:r>
          </w:p>
        </w:tc>
        <w:tc>
          <w:tcPr>
            <w:tcW w:w="1549" w:type="pct"/>
            <w:gridSpan w:val="7"/>
            <w:vAlign w:val="center"/>
          </w:tcPr>
          <w:p w14:paraId="7451959A">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静态总投资</w:t>
            </w:r>
          </w:p>
        </w:tc>
        <w:tc>
          <w:tcPr>
            <w:tcW w:w="1703" w:type="pct"/>
            <w:gridSpan w:val="5"/>
            <w:vAlign w:val="center"/>
          </w:tcPr>
          <w:p w14:paraId="464CDEAE">
            <w:pPr>
              <w:keepNext w:val="0"/>
              <w:keepLines w:val="0"/>
              <w:pageBreakBefore w:val="0"/>
              <w:widowControl/>
              <w:kinsoku/>
              <w:wordWrap/>
              <w:overflowPunct/>
              <w:topLinePunct w:val="0"/>
              <w:bidi w:val="0"/>
              <w:spacing w:line="240" w:lineRule="atLeast"/>
              <w:ind w:left="0" w:leftChars="0" w:firstLine="0" w:firstLineChars="0"/>
              <w:jc w:val="center"/>
              <w:textAlignment w:val="center"/>
              <w:rPr>
                <w:rFonts w:asciiTheme="minorEastAsia" w:hAnsiTheme="minorEastAsia" w:cstheme="minorEastAsia"/>
                <w:color w:val="000000" w:themeColor="text1"/>
                <w:sz w:val="22"/>
                <w:szCs w:val="22"/>
                <w14:textFill>
                  <w14:solidFill>
                    <w14:schemeClr w14:val="tx1"/>
                  </w14:solidFill>
                </w14:textFill>
              </w:rPr>
            </w:pPr>
            <w:r>
              <w:rPr>
                <w:rFonts w:hint="eastAsia" w:asciiTheme="minorEastAsia" w:hAnsiTheme="minorEastAsia" w:cstheme="minorEastAsia"/>
                <w:color w:val="000000" w:themeColor="text1"/>
                <w:kern w:val="0"/>
                <w:sz w:val="22"/>
                <w:szCs w:val="22"/>
                <w14:textFill>
                  <w14:solidFill>
                    <w14:schemeClr w14:val="tx1"/>
                  </w14:solidFill>
                </w14:textFill>
              </w:rPr>
              <w:t>81.39</w:t>
            </w:r>
          </w:p>
        </w:tc>
      </w:tr>
      <w:tr w14:paraId="362E2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72" w:type="pct"/>
            <w:vMerge w:val="continue"/>
            <w:vAlign w:val="center"/>
          </w:tcPr>
          <w:p w14:paraId="09F454FC">
            <w:pPr>
              <w:pStyle w:val="13"/>
              <w:keepNext w:val="0"/>
              <w:keepLines w:val="0"/>
              <w:pageBreakBefore w:val="0"/>
              <w:kinsoku/>
              <w:wordWrap/>
              <w:overflowPunct/>
              <w:topLinePunct w:val="0"/>
              <w:bidi w:val="0"/>
              <w:spacing w:line="240" w:lineRule="atLeast"/>
              <w:ind w:left="0" w:leftChars="0" w:firstLine="0" w:firstLineChars="0"/>
              <w:jc w:val="center"/>
              <w:rPr>
                <w:rFonts w:asciiTheme="minorEastAsia" w:hAnsiTheme="minorEastAsia" w:eastAsiaTheme="minorEastAsia" w:cstheme="minorEastAsia"/>
                <w:color w:val="000000" w:themeColor="text1"/>
                <w:highlight w:val="yellow"/>
                <w14:textFill>
                  <w14:solidFill>
                    <w14:schemeClr w14:val="tx1"/>
                  </w14:solidFill>
                </w14:textFill>
              </w:rPr>
            </w:pPr>
          </w:p>
        </w:tc>
        <w:tc>
          <w:tcPr>
            <w:tcW w:w="522" w:type="pct"/>
            <w:gridSpan w:val="4"/>
            <w:vMerge w:val="continue"/>
            <w:vAlign w:val="center"/>
          </w:tcPr>
          <w:p w14:paraId="5C2714D5">
            <w:pPr>
              <w:keepNext w:val="0"/>
              <w:keepLines w:val="0"/>
              <w:pageBreakBefore w:val="0"/>
              <w:kinsoku/>
              <w:wordWrap/>
              <w:overflowPunct/>
              <w:topLinePunct w:val="0"/>
              <w:bidi w:val="0"/>
              <w:snapToGrid w:val="0"/>
              <w:spacing w:line="240" w:lineRule="atLeast"/>
              <w:ind w:left="0" w:leftChars="0" w:firstLine="0" w:firstLineChars="0"/>
              <w:jc w:val="center"/>
              <w:rPr>
                <w:rFonts w:asciiTheme="minorEastAsia" w:hAnsiTheme="minorEastAsia" w:cstheme="minorEastAsia"/>
                <w:bCs/>
                <w:iCs/>
                <w:color w:val="000000" w:themeColor="text1"/>
                <w:szCs w:val="21"/>
                <w:highlight w:val="yellow"/>
                <w14:textFill>
                  <w14:solidFill>
                    <w14:schemeClr w14:val="tx1"/>
                  </w14:solidFill>
                </w14:textFill>
              </w:rPr>
            </w:pPr>
          </w:p>
        </w:tc>
        <w:tc>
          <w:tcPr>
            <w:tcW w:w="851" w:type="pct"/>
            <w:gridSpan w:val="6"/>
            <w:vAlign w:val="center"/>
          </w:tcPr>
          <w:p w14:paraId="4B2615EE">
            <w:pPr>
              <w:keepNext w:val="0"/>
              <w:keepLines w:val="0"/>
              <w:pageBreakBefore w:val="0"/>
              <w:widowControl/>
              <w:kinsoku/>
              <w:wordWrap/>
              <w:overflowPunct/>
              <w:topLinePunct w:val="0"/>
              <w:bidi w:val="0"/>
              <w:adjustRightInd w:val="0"/>
              <w:snapToGrid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七</w:t>
            </w:r>
          </w:p>
        </w:tc>
        <w:tc>
          <w:tcPr>
            <w:tcW w:w="1549" w:type="pct"/>
            <w:gridSpan w:val="7"/>
            <w:vAlign w:val="center"/>
          </w:tcPr>
          <w:p w14:paraId="3245A54B">
            <w:pPr>
              <w:keepNext w:val="0"/>
              <w:keepLines w:val="0"/>
              <w:pageBreakBefore w:val="0"/>
              <w:widowControl/>
              <w:kinsoku/>
              <w:wordWrap/>
              <w:overflowPunct/>
              <w:topLinePunct w:val="0"/>
              <w:bidi w:val="0"/>
              <w:adjustRightInd w:val="0"/>
              <w:snapToGrid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动态总投资</w:t>
            </w:r>
          </w:p>
        </w:tc>
        <w:tc>
          <w:tcPr>
            <w:tcW w:w="1703" w:type="pct"/>
            <w:gridSpan w:val="5"/>
            <w:vAlign w:val="center"/>
          </w:tcPr>
          <w:p w14:paraId="04F7CC1D">
            <w:pPr>
              <w:keepNext w:val="0"/>
              <w:keepLines w:val="0"/>
              <w:pageBreakBefore w:val="0"/>
              <w:widowControl/>
              <w:kinsoku/>
              <w:wordWrap/>
              <w:overflowPunct/>
              <w:topLinePunct w:val="0"/>
              <w:bidi w:val="0"/>
              <w:adjustRightInd w:val="0"/>
              <w:snapToGrid w:val="0"/>
              <w:spacing w:line="240" w:lineRule="atLeast"/>
              <w:ind w:left="0" w:leftChars="0" w:firstLine="0" w:firstLineChars="0"/>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 w:val="22"/>
                <w:szCs w:val="22"/>
                <w14:textFill>
                  <w14:solidFill>
                    <w14:schemeClr w14:val="tx1"/>
                  </w14:solidFill>
                </w14:textFill>
              </w:rPr>
              <w:t xml:space="preserve">98.37 </w:t>
            </w:r>
          </w:p>
        </w:tc>
      </w:tr>
    </w:tbl>
    <w:p w14:paraId="35A5E4FF">
      <w:pPr>
        <w:pStyle w:val="8"/>
        <w:ind w:left="0" w:leftChars="0" w:firstLine="0" w:firstLineChars="0"/>
        <w:rPr>
          <w:rFonts w:hint="eastAsia"/>
        </w:rPr>
      </w:pPr>
    </w:p>
    <w:p w14:paraId="77708BAC">
      <w:pPr>
        <w:spacing w:before="98" w:line="219" w:lineRule="auto"/>
        <w:ind w:left="3614"/>
        <w:rPr>
          <w:rFonts w:hint="eastAsia" w:ascii="宋体" w:hAnsi="宋体" w:eastAsia="宋体" w:cs="宋体"/>
          <w:b/>
          <w:bCs/>
          <w:sz w:val="30"/>
          <w:szCs w:val="30"/>
          <w:highlight w:val="none"/>
        </w:rPr>
      </w:pPr>
      <w:r>
        <w:rPr>
          <w:rFonts w:hint="eastAsia" w:ascii="宋体" w:hAnsi="宋体" w:eastAsia="宋体" w:cs="宋体"/>
          <w:b/>
          <w:bCs/>
          <w:spacing w:val="31"/>
          <w:sz w:val="30"/>
          <w:szCs w:val="30"/>
          <w:highlight w:val="none"/>
        </w:rPr>
        <w:t>第三部分结论与建议</w:t>
      </w:r>
    </w:p>
    <w:p w14:paraId="06E1E55F">
      <w:pPr>
        <w:spacing w:before="97" w:line="221" w:lineRule="auto"/>
        <w:ind w:left="674"/>
        <w:rPr>
          <w:rFonts w:hint="eastAsia" w:ascii="宋体" w:hAnsi="宋体" w:eastAsia="宋体" w:cs="宋体"/>
          <w:b/>
          <w:bCs/>
          <w:sz w:val="30"/>
          <w:szCs w:val="30"/>
          <w:highlight w:val="none"/>
        </w:rPr>
      </w:pPr>
      <w:r>
        <w:rPr>
          <w:rFonts w:hint="eastAsia" w:ascii="宋体" w:hAnsi="宋体" w:eastAsia="宋体" w:cs="宋体"/>
          <w:b/>
          <w:bCs/>
          <w:spacing w:val="-5"/>
          <w:sz w:val="30"/>
          <w:szCs w:val="30"/>
          <w:highlight w:val="none"/>
        </w:rPr>
        <w:t>一、结论</w:t>
      </w:r>
    </w:p>
    <w:p w14:paraId="2D2E708B">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bCs/>
          <w:color w:val="auto"/>
          <w:sz w:val="24"/>
          <w:szCs w:val="24"/>
          <w:highlight w:val="none"/>
          <w:lang w:val="en-US" w:eastAsia="zh-CN"/>
        </w:rPr>
      </w:pPr>
      <w:bookmarkStart w:id="1" w:name="_Toc102"/>
      <w:bookmarkStart w:id="2" w:name="_Toc3364228"/>
      <w:bookmarkStart w:id="3" w:name="_Toc505786002"/>
      <w:bookmarkStart w:id="4" w:name="_Toc18994"/>
      <w:bookmarkStart w:id="5" w:name="_Toc24079"/>
      <w:bookmarkStart w:id="6" w:name="_Toc505786908"/>
      <w:bookmarkStart w:id="7" w:name="_Toc22128"/>
      <w:bookmarkStart w:id="8" w:name="_Toc18738"/>
      <w:r>
        <w:rPr>
          <w:rFonts w:hint="eastAsia" w:ascii="宋体" w:hAnsi="宋体" w:eastAsia="宋体" w:cs="宋体"/>
          <w:b/>
          <w:bCs/>
          <w:color w:val="auto"/>
          <w:sz w:val="24"/>
          <w:szCs w:val="24"/>
          <w:highlight w:val="none"/>
          <w:lang w:val="en-US" w:eastAsia="zh-CN"/>
        </w:rPr>
        <w:t>1.1 恢复治理结论</w:t>
      </w:r>
      <w:bookmarkEnd w:id="1"/>
      <w:bookmarkEnd w:id="2"/>
      <w:bookmarkEnd w:id="3"/>
      <w:bookmarkEnd w:id="4"/>
      <w:bookmarkEnd w:id="5"/>
      <w:bookmarkEnd w:id="6"/>
      <w:bookmarkEnd w:id="7"/>
      <w:bookmarkEnd w:id="8"/>
    </w:p>
    <w:p w14:paraId="575AFFF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1、评估区重要程度属重要区，矿山</w:t>
      </w:r>
      <w:r>
        <w:rPr>
          <w:rFonts w:hint="eastAsia" w:ascii="宋体" w:hAnsi="宋体" w:eastAsia="宋体" w:cs="宋体"/>
          <w:color w:val="000000" w:themeColor="text1"/>
          <w:sz w:val="24"/>
          <w:szCs w:val="24"/>
          <w:highlight w:val="none"/>
          <w:lang w:val="en-US" w:eastAsia="zh-CN"/>
          <w14:textFill>
            <w14:solidFill>
              <w14:schemeClr w14:val="tx1"/>
            </w14:solidFill>
          </w14:textFill>
        </w:rPr>
        <w:t>生产</w:t>
      </w:r>
      <w:r>
        <w:rPr>
          <w:rFonts w:hint="eastAsia" w:ascii="宋体" w:hAnsi="宋体" w:eastAsia="宋体" w:cs="宋体"/>
          <w:color w:val="000000" w:themeColor="text1"/>
          <w:sz w:val="24"/>
          <w:szCs w:val="24"/>
          <w:highlight w:val="none"/>
          <w14:textFill>
            <w14:solidFill>
              <w14:schemeClr w14:val="tx1"/>
            </w14:solidFill>
          </w14:textFill>
        </w:rPr>
        <w:t>建设规模为</w:t>
      </w:r>
      <w:r>
        <w:rPr>
          <w:rFonts w:hint="eastAsia" w:ascii="宋体" w:hAnsi="宋体" w:eastAsia="宋体" w:cs="宋体"/>
          <w:color w:val="000000" w:themeColor="text1"/>
          <w:sz w:val="24"/>
          <w:szCs w:val="24"/>
          <w:highlight w:val="none"/>
          <w:lang w:val="en-US" w:eastAsia="zh-CN"/>
          <w14:textFill>
            <w14:solidFill>
              <w14:schemeClr w14:val="tx1"/>
            </w14:solidFill>
          </w14:textFill>
        </w:rPr>
        <w:t>中</w:t>
      </w:r>
      <w:r>
        <w:rPr>
          <w:rFonts w:hint="eastAsia" w:ascii="宋体" w:hAnsi="宋体" w:eastAsia="宋体" w:cs="宋体"/>
          <w:color w:val="000000" w:themeColor="text1"/>
          <w:sz w:val="24"/>
          <w:szCs w:val="24"/>
          <w:highlight w:val="none"/>
          <w14:textFill>
            <w14:solidFill>
              <w14:schemeClr w14:val="tx1"/>
            </w14:solidFill>
          </w14:textFill>
        </w:rPr>
        <w:t>型，矿山地质环境复杂程度为</w:t>
      </w:r>
      <w:r>
        <w:rPr>
          <w:rFonts w:hint="eastAsia" w:ascii="宋体" w:hAnsi="宋体" w:eastAsia="宋体" w:cs="宋体"/>
          <w:color w:val="000000" w:themeColor="text1"/>
          <w:sz w:val="24"/>
          <w:szCs w:val="24"/>
          <w:highlight w:val="none"/>
          <w:lang w:val="en-US" w:eastAsia="zh-CN"/>
          <w14:textFill>
            <w14:solidFill>
              <w14:schemeClr w14:val="tx1"/>
            </w14:solidFill>
          </w14:textFill>
        </w:rPr>
        <w:t>中等</w:t>
      </w:r>
      <w:r>
        <w:rPr>
          <w:rFonts w:hint="eastAsia" w:ascii="宋体" w:hAnsi="宋体" w:eastAsia="宋体" w:cs="宋体"/>
          <w:color w:val="000000" w:themeColor="text1"/>
          <w:sz w:val="24"/>
          <w:szCs w:val="24"/>
          <w:highlight w:val="none"/>
          <w14:textFill>
            <w14:solidFill>
              <w14:schemeClr w14:val="tx1"/>
            </w14:solidFill>
          </w14:textFill>
        </w:rPr>
        <w:t>。矿山地质环境影响评估精度等级为</w:t>
      </w:r>
      <w:r>
        <w:rPr>
          <w:rFonts w:hint="eastAsia" w:ascii="宋体" w:hAnsi="宋体" w:eastAsia="宋体" w:cs="宋体"/>
          <w:color w:val="000000" w:themeColor="text1"/>
          <w:sz w:val="24"/>
          <w:szCs w:val="24"/>
          <w:highlight w:val="none"/>
          <w:lang w:eastAsia="zh-CN"/>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级。</w:t>
      </w:r>
      <w:r>
        <w:rPr>
          <w:rFonts w:hint="eastAsia" w:ascii="宋体" w:hAnsi="宋体" w:eastAsia="宋体" w:cs="宋体"/>
          <w:bCs/>
          <w:color w:val="000000" w:themeColor="text1"/>
          <w:sz w:val="24"/>
          <w:szCs w:val="24"/>
          <w:highlight w:val="none"/>
          <w14:textFill>
            <w14:solidFill>
              <w14:schemeClr w14:val="tx1"/>
            </w14:solidFill>
          </w14:textFill>
        </w:rPr>
        <w:t>评估区面积</w:t>
      </w:r>
      <w:r>
        <w:rPr>
          <w:rFonts w:hint="eastAsia" w:ascii="宋体" w:hAnsi="宋体" w:eastAsia="宋体" w:cs="宋体"/>
          <w:color w:val="000000" w:themeColor="text1"/>
          <w:sz w:val="24"/>
          <w:szCs w:val="24"/>
          <w:highlight w:val="none"/>
          <w:lang w:val="en-US" w:eastAsia="zh-CN"/>
          <w14:textFill>
            <w14:solidFill>
              <w14:schemeClr w14:val="tx1"/>
            </w14:solidFill>
          </w14:textFill>
        </w:rPr>
        <w:t>0.2540k</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w:t>
      </w:r>
    </w:p>
    <w:p w14:paraId="5A53922D">
      <w:pPr>
        <w:pStyle w:val="4"/>
        <w:keepNext w:val="0"/>
        <w:keepLines w:val="0"/>
        <w:pageBreakBefore w:val="0"/>
        <w:widowControl w:val="0"/>
        <w:kinsoku/>
        <w:wordWrap/>
        <w:overflowPunct/>
        <w:topLinePunct w:val="0"/>
        <w:autoSpaceDE/>
        <w:autoSpaceDN/>
        <w:bidi w:val="0"/>
        <w:spacing w:after="0" w:line="360" w:lineRule="auto"/>
        <w:ind w:firstLine="496"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矿区</w:t>
      </w:r>
      <w:r>
        <w:rPr>
          <w:rFonts w:ascii="宋体" w:hAnsi="宋体" w:eastAsia="宋体" w:cs="宋体"/>
          <w:color w:val="000000" w:themeColor="text1"/>
          <w:sz w:val="24"/>
          <w14:textFill>
            <w14:solidFill>
              <w14:schemeClr w14:val="tx1"/>
            </w14:solidFill>
          </w14:textFill>
        </w:rPr>
        <w:t>属</w:t>
      </w:r>
      <w:r>
        <w:rPr>
          <w:rFonts w:hint="eastAsia" w:ascii="宋体" w:hAnsi="宋体" w:eastAsia="宋体"/>
          <w:color w:val="000000" w:themeColor="text1"/>
          <w:sz w:val="24"/>
          <w:lang w:eastAsia="zh-CN"/>
          <w14:textFill>
            <w14:solidFill>
              <w14:schemeClr w14:val="tx1"/>
            </w14:solidFill>
          </w14:textFill>
        </w:rPr>
        <w:t>溶丘坡地地貌</w:t>
      </w:r>
      <w:r>
        <w:rPr>
          <w:rFonts w:ascii="宋体" w:hAnsi="宋体" w:eastAsia="宋体" w:cs="宋体"/>
          <w:color w:val="000000" w:themeColor="text1"/>
          <w:sz w:val="24"/>
          <w14:textFill>
            <w14:solidFill>
              <w14:schemeClr w14:val="tx1"/>
            </w14:solidFill>
          </w14:textFill>
        </w:rPr>
        <w:t>，地势总体为</w:t>
      </w:r>
      <w:r>
        <w:rPr>
          <w:rFonts w:hint="eastAsia" w:ascii="宋体" w:hAnsi="宋体" w:eastAsia="宋体" w:cs="宋体"/>
          <w:color w:val="000000" w:themeColor="text1"/>
          <w:sz w:val="24"/>
          <w14:textFill>
            <w14:solidFill>
              <w14:schemeClr w14:val="tx1"/>
            </w14:solidFill>
          </w14:textFill>
        </w:rPr>
        <w:t>北</w:t>
      </w:r>
      <w:r>
        <w:rPr>
          <w:rFonts w:ascii="宋体" w:hAnsi="宋体" w:eastAsia="宋体" w:cs="宋体"/>
          <w:color w:val="000000" w:themeColor="text1"/>
          <w:sz w:val="24"/>
          <w14:textFill>
            <w14:solidFill>
              <w14:schemeClr w14:val="tx1"/>
            </w14:solidFill>
          </w14:textFill>
        </w:rPr>
        <w:t>高</w:t>
      </w:r>
      <w:r>
        <w:rPr>
          <w:rFonts w:hint="eastAsia" w:ascii="宋体" w:hAnsi="宋体" w:eastAsia="宋体" w:cs="宋体"/>
          <w:color w:val="000000" w:themeColor="text1"/>
          <w:sz w:val="24"/>
          <w14:textFill>
            <w14:solidFill>
              <w14:schemeClr w14:val="tx1"/>
            </w14:solidFill>
          </w14:textFill>
        </w:rPr>
        <w:t>南</w:t>
      </w:r>
      <w:r>
        <w:rPr>
          <w:rFonts w:ascii="宋体" w:hAnsi="宋体" w:eastAsia="宋体" w:cs="宋体"/>
          <w:color w:val="000000" w:themeColor="text1"/>
          <w:sz w:val="24"/>
          <w14:textFill>
            <w14:solidFill>
              <w14:schemeClr w14:val="tx1"/>
            </w14:solidFill>
          </w14:textFill>
        </w:rPr>
        <w:t>低，</w:t>
      </w:r>
      <w:r>
        <w:rPr>
          <w:rFonts w:hint="eastAsia" w:ascii="宋体" w:hAnsi="宋体" w:eastAsia="宋体" w:cs="宋体"/>
          <w:color w:val="000000" w:themeColor="text1"/>
          <w:sz w:val="24"/>
          <w14:textFill>
            <w14:solidFill>
              <w14:schemeClr w14:val="tx1"/>
            </w14:solidFill>
          </w14:textFill>
        </w:rPr>
        <w:t>区内最高点位于勘查区北东部山顶，标高2107m，最低点位于勘查区南西部采坑，标高2040m，高差67m；区内地形坡度5°～30°，矿区地形地貌条件为中等类型；评估区内出露的地层为二叠系中统阳新组（</w:t>
      </w:r>
      <w:r>
        <w:rPr>
          <w:rFonts w:hint="eastAsia" w:ascii="宋体" w:hAnsi="宋体" w:eastAsia="宋体" w:cs="宋体"/>
          <w:color w:val="000000" w:themeColor="text1"/>
          <w:kern w:val="28"/>
          <w:sz w:val="24"/>
          <w14:textFill>
            <w14:solidFill>
              <w14:schemeClr w14:val="tx1"/>
            </w14:solidFill>
          </w14:textFill>
        </w:rPr>
        <w:t>P</w:t>
      </w:r>
      <w:r>
        <w:rPr>
          <w:rFonts w:hint="eastAsia" w:ascii="宋体" w:hAnsi="宋体" w:eastAsia="宋体" w:cs="宋体"/>
          <w:color w:val="000000" w:themeColor="text1"/>
          <w:kern w:val="28"/>
          <w:sz w:val="24"/>
          <w:vertAlign w:val="subscript"/>
          <w14:textFill>
            <w14:solidFill>
              <w14:schemeClr w14:val="tx1"/>
            </w14:solidFill>
          </w14:textFill>
        </w:rPr>
        <w:t>2</w:t>
      </w:r>
      <w:r>
        <w:rPr>
          <w:rFonts w:hint="eastAsia" w:ascii="宋体" w:hAnsi="宋体" w:eastAsia="宋体" w:cs="宋体"/>
          <w:i/>
          <w:iCs/>
          <w:color w:val="000000" w:themeColor="text1"/>
          <w:kern w:val="28"/>
          <w:sz w:val="24"/>
          <w14:textFill>
            <w14:solidFill>
              <w14:schemeClr w14:val="tx1"/>
            </w14:solidFill>
          </w14:textFill>
        </w:rPr>
        <w:t>y</w:t>
      </w:r>
      <w:r>
        <w:rPr>
          <w:rFonts w:hint="eastAsia" w:ascii="宋体" w:hAnsi="宋体" w:eastAsia="宋体" w:cs="宋体"/>
          <w:color w:val="000000" w:themeColor="text1"/>
          <w:sz w:val="24"/>
          <w14:textFill>
            <w14:solidFill>
              <w14:schemeClr w14:val="tx1"/>
            </w14:solidFill>
          </w14:textFill>
        </w:rPr>
        <w:t>），总体产状</w:t>
      </w:r>
      <w:r>
        <w:rPr>
          <w:rFonts w:hint="eastAsia" w:ascii="宋体" w:hAnsi="宋体" w:eastAsia="宋体" w:cs="宋体"/>
          <w:color w:val="000000" w:themeColor="text1"/>
          <w:sz w:val="24"/>
          <w:lang w:eastAsia="zh-CN"/>
          <w14:textFill>
            <w14:solidFill>
              <w14:schemeClr w14:val="tx1"/>
            </w14:solidFill>
          </w14:textFill>
        </w:rPr>
        <w:t>125°∠15°</w:t>
      </w:r>
      <w:r>
        <w:rPr>
          <w:rFonts w:hint="eastAsia" w:ascii="宋体" w:hAnsi="宋体" w:eastAsia="宋体" w:cs="宋体"/>
          <w:color w:val="000000" w:themeColor="text1"/>
          <w:sz w:val="24"/>
          <w14:textFill>
            <w14:solidFill>
              <w14:schemeClr w14:val="tx1"/>
            </w14:solidFill>
          </w14:textFill>
        </w:rPr>
        <w:t>，地层产状稳定，评估区范围内无断裂分布，未见层间褶皱迹象，总体表现为一个</w:t>
      </w:r>
      <w:r>
        <w:rPr>
          <w:rFonts w:hint="eastAsia" w:ascii="宋体" w:hAnsi="宋体" w:eastAsia="宋体" w:cs="宋体"/>
          <w:color w:val="000000" w:themeColor="text1"/>
          <w:kern w:val="28"/>
          <w:sz w:val="24"/>
          <w14:textFill>
            <w14:solidFill>
              <w14:schemeClr w14:val="tx1"/>
            </w14:solidFill>
          </w14:textFill>
        </w:rPr>
        <w:t>走向</w:t>
      </w:r>
      <w:r>
        <w:rPr>
          <w:rFonts w:hint="eastAsia" w:ascii="宋体" w:hAnsi="宋体" w:eastAsia="宋体" w:cs="宋体"/>
          <w:color w:val="000000" w:themeColor="text1"/>
          <w:sz w:val="24"/>
          <w14:textFill>
            <w14:solidFill>
              <w14:schemeClr w14:val="tx1"/>
            </w14:solidFill>
          </w14:textFill>
        </w:rPr>
        <w:t>北东</w:t>
      </w:r>
      <w:r>
        <w:rPr>
          <w:rFonts w:hint="eastAsia" w:ascii="宋体" w:hAnsi="宋体" w:eastAsia="宋体" w:cs="宋体"/>
          <w:color w:val="000000" w:themeColor="text1"/>
          <w:kern w:val="28"/>
          <w:sz w:val="24"/>
          <w14:textFill>
            <w14:solidFill>
              <w14:schemeClr w14:val="tx1"/>
            </w14:solidFill>
          </w14:textFill>
        </w:rPr>
        <w:t>、倾向</w:t>
      </w:r>
      <w:r>
        <w:rPr>
          <w:rFonts w:hint="eastAsia" w:ascii="宋体" w:hAnsi="宋体" w:eastAsia="宋体" w:cs="宋体"/>
          <w:color w:val="000000" w:themeColor="text1"/>
          <w:kern w:val="28"/>
          <w:sz w:val="24"/>
          <w:lang w:val="en-US" w:eastAsia="zh-CN"/>
          <w14:textFill>
            <w14:solidFill>
              <w14:schemeClr w14:val="tx1"/>
            </w14:solidFill>
          </w14:textFill>
        </w:rPr>
        <w:t>南东</w:t>
      </w:r>
      <w:r>
        <w:rPr>
          <w:rFonts w:hint="eastAsia" w:ascii="宋体" w:hAnsi="宋体" w:eastAsia="宋体" w:cs="宋体"/>
          <w:color w:val="000000" w:themeColor="text1"/>
          <w:kern w:val="28"/>
          <w:sz w:val="24"/>
          <w14:textFill>
            <w14:solidFill>
              <w14:schemeClr w14:val="tx1"/>
            </w14:solidFill>
          </w14:textFill>
        </w:rPr>
        <w:t>的单斜构造</w:t>
      </w:r>
      <w:r>
        <w:rPr>
          <w:rFonts w:hint="eastAsia" w:ascii="宋体" w:hAnsi="宋体" w:eastAsia="宋体" w:cs="宋体"/>
          <w:color w:val="000000" w:themeColor="text1"/>
          <w:sz w:val="24"/>
          <w14:textFill>
            <w14:solidFill>
              <w14:schemeClr w14:val="tx1"/>
            </w14:solidFill>
          </w14:textFill>
        </w:rPr>
        <w:t>。矿区（宣威市</w:t>
      </w:r>
      <w:r>
        <w:rPr>
          <w:rFonts w:hint="eastAsia" w:ascii="宋体" w:hAnsi="宋体" w:eastAsia="宋体" w:cs="宋体"/>
          <w:color w:val="000000" w:themeColor="text1"/>
          <w:sz w:val="24"/>
          <w:lang w:val="en-US" w:eastAsia="zh-CN"/>
          <w14:textFill>
            <w14:solidFill>
              <w14:schemeClr w14:val="tx1"/>
            </w14:solidFill>
          </w14:textFill>
        </w:rPr>
        <w:t>热水镇</w:t>
      </w:r>
      <w:r>
        <w:rPr>
          <w:rFonts w:hint="eastAsia" w:ascii="宋体" w:hAnsi="宋体" w:eastAsia="宋体" w:cs="宋体"/>
          <w:color w:val="000000" w:themeColor="text1"/>
          <w:sz w:val="24"/>
          <w14:textFill>
            <w14:solidFill>
              <w14:schemeClr w14:val="tx1"/>
            </w14:solidFill>
          </w14:textFill>
        </w:rPr>
        <w:t>）抗震设防烈度7度，基本地震动峰值加速度为0.1</w:t>
      </w:r>
      <w:r>
        <w:rPr>
          <w:rFonts w:hint="eastAsia" w:ascii="宋体" w:hAnsi="宋体" w:eastAsia="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g，基本地震动反应谱特征周期为0.45s，所属设计地震分组为第三组。属区域地壳</w:t>
      </w:r>
      <w:r>
        <w:rPr>
          <w:rFonts w:hint="eastAsia" w:ascii="宋体" w:hAnsi="宋体" w:eastAsia="宋体" w:cs="宋体"/>
          <w:color w:val="000000" w:themeColor="text1"/>
          <w:sz w:val="24"/>
          <w:lang w:val="en-US" w:eastAsia="zh-CN"/>
          <w14:textFill>
            <w14:solidFill>
              <w14:schemeClr w14:val="tx1"/>
            </w14:solidFill>
          </w14:textFill>
        </w:rPr>
        <w:t>次</w:t>
      </w:r>
      <w:r>
        <w:rPr>
          <w:rFonts w:hint="eastAsia" w:ascii="宋体" w:hAnsi="宋体" w:eastAsia="宋体" w:cs="宋体"/>
          <w:color w:val="000000" w:themeColor="text1"/>
          <w:sz w:val="24"/>
          <w14:textFill>
            <w14:solidFill>
              <w14:schemeClr w14:val="tx1"/>
            </w14:solidFill>
          </w14:textFill>
        </w:rPr>
        <w:t>稳定区。评估区总体地质构造条件中等类型；矿区内构造不发育，地表水系不发育。大气降水是地下水的主要补给源，矿体处于侵蚀基准面（</w:t>
      </w:r>
      <w:r>
        <w:rPr>
          <w:rFonts w:hint="eastAsia" w:ascii="宋体" w:hAnsi="宋体" w:eastAsia="宋体" w:cs="宋体"/>
          <w:color w:val="000000" w:themeColor="text1"/>
          <w:sz w:val="24"/>
          <w:lang w:eastAsia="zh-CN"/>
          <w14:textFill>
            <w14:solidFill>
              <w14:schemeClr w14:val="tx1"/>
            </w14:solidFill>
          </w14:textFill>
        </w:rPr>
        <w:t>2000</w:t>
      </w:r>
      <w:r>
        <w:rPr>
          <w:rFonts w:hint="eastAsia" w:ascii="宋体" w:hAnsi="宋体" w:eastAsia="宋体" w:cs="宋体"/>
          <w:color w:val="000000" w:themeColor="text1"/>
          <w:sz w:val="24"/>
          <w14:textFill>
            <w14:solidFill>
              <w14:schemeClr w14:val="tx1"/>
            </w14:solidFill>
          </w14:textFill>
        </w:rPr>
        <w:t>m）以上，地下水位埋深较大，矿体和底板为富水性弱的含水层；地表水对矿坑充水无大的影响；地形不利于地下水的补给与聚集，矿体稳定性好，地形条件有利于露天开采和排水。</w:t>
      </w:r>
      <w:r>
        <w:rPr>
          <w:rFonts w:hint="eastAsia" w:ascii="宋体" w:hAnsi="宋体" w:eastAsia="宋体" w:cs="宋体"/>
          <w:bCs/>
          <w:color w:val="000000" w:themeColor="text1"/>
          <w:szCs w:val="21"/>
          <w14:textFill>
            <w14:solidFill>
              <w14:schemeClr w14:val="tx1"/>
            </w14:solidFill>
          </w14:textFill>
        </w:rPr>
        <w:t>矿</w:t>
      </w:r>
      <w:r>
        <w:rPr>
          <w:rFonts w:hint="eastAsia" w:ascii="宋体" w:hAnsi="宋体" w:eastAsia="宋体" w:cs="宋体"/>
          <w:bCs/>
          <w:color w:val="000000" w:themeColor="text1"/>
          <w:sz w:val="24"/>
          <w14:textFill>
            <w14:solidFill>
              <w14:schemeClr w14:val="tx1"/>
            </w14:solidFill>
          </w14:textFill>
        </w:rPr>
        <w:t>区水文地质勘查类型属于以岩溶裂隙含水层和第四系残坡积层孔隙含水层直接充水为主的中等类型</w:t>
      </w:r>
      <w:r>
        <w:rPr>
          <w:rFonts w:hint="eastAsia" w:ascii="宋体" w:hAnsi="宋体" w:eastAsia="宋体" w:cs="宋体"/>
          <w:color w:val="000000" w:themeColor="text1"/>
          <w:sz w:val="24"/>
          <w14:textFill>
            <w14:solidFill>
              <w14:schemeClr w14:val="tx1"/>
            </w14:solidFill>
          </w14:textFill>
        </w:rPr>
        <w:t>；矿区分布有黏性土夹碎石双层土体（</w:t>
      </w:r>
      <w:r>
        <w:rPr>
          <w:rFonts w:hint="eastAsia" w:ascii="宋体" w:hAnsi="宋体" w:eastAsia="宋体" w:cs="宋体"/>
          <w:color w:val="000000" w:themeColor="text1"/>
          <w:sz w:val="24"/>
          <w14:textFill>
            <w14:solidFill>
              <w14:schemeClr w14:val="tx1"/>
            </w14:solidFill>
          </w14:textFill>
        </w:rPr>
        <w:fldChar w:fldCharType="begin"/>
      </w:r>
      <w:r>
        <w:rPr>
          <w:rFonts w:hint="eastAsia" w:ascii="宋体" w:hAnsi="宋体" w:eastAsia="宋体" w:cs="宋体"/>
          <w:color w:val="000000" w:themeColor="text1"/>
          <w:sz w:val="24"/>
          <w14:textFill>
            <w14:solidFill>
              <w14:schemeClr w14:val="tx1"/>
            </w14:solidFill>
          </w14:textFill>
        </w:rPr>
        <w:instrText xml:space="preserve"> EQ \o\ac(</w:instrText>
      </w:r>
      <w:r>
        <w:rPr>
          <w:rFonts w:hint="eastAsia" w:ascii="宋体" w:hAnsi="宋体" w:eastAsia="宋体" w:cs="宋体"/>
          <w:color w:val="000000" w:themeColor="text1"/>
          <w:position w:val="-4"/>
          <w:sz w:val="36"/>
          <w14:textFill>
            <w14:solidFill>
              <w14:schemeClr w14:val="tx1"/>
            </w14:solidFill>
          </w14:textFill>
        </w:rPr>
        <w:instrText xml:space="preserve">○</w:instrText>
      </w:r>
      <w:r>
        <w:rPr>
          <w:rFonts w:hint="eastAsia" w:ascii="宋体" w:hAnsi="宋体" w:eastAsia="宋体" w:cs="宋体"/>
          <w:color w:val="000000" w:themeColor="text1"/>
          <w:sz w:val="24"/>
          <w14:textFill>
            <w14:solidFill>
              <w14:schemeClr w14:val="tx1"/>
            </w14:solidFill>
          </w14:textFill>
        </w:rPr>
        <w:instrText xml:space="preserve">,Ⅰ)</w:instrText>
      </w:r>
      <w:r>
        <w:rPr>
          <w:rFonts w:hint="eastAsia" w:ascii="宋体" w:hAnsi="宋体" w:eastAsia="宋体" w:cs="宋体"/>
          <w:color w:val="000000" w:themeColor="text1"/>
          <w:sz w:val="24"/>
          <w14:textFill>
            <w14:solidFill>
              <w14:schemeClr w14:val="tx1"/>
            </w14:solidFill>
          </w14:textFill>
        </w:rPr>
        <w:fldChar w:fldCharType="end"/>
      </w:r>
      <w:r>
        <w:rPr>
          <w:rFonts w:hint="eastAsia" w:ascii="宋体" w:hAnsi="宋体" w:eastAsia="宋体" w:cs="宋体"/>
          <w:color w:val="000000" w:themeColor="text1"/>
          <w:sz w:val="24"/>
          <w14:textFill>
            <w14:solidFill>
              <w14:schemeClr w14:val="tx1"/>
            </w14:solidFill>
          </w14:textFill>
        </w:rPr>
        <w:t>）、较硬中厚～厚层状中等岩溶化石灰岩岩组（</w:t>
      </w:r>
      <w:r>
        <w:rPr>
          <w:rFonts w:hint="eastAsia" w:ascii="宋体" w:hAnsi="宋体" w:eastAsia="宋体" w:cs="宋体"/>
          <w:color w:val="000000" w:themeColor="text1"/>
          <w:sz w:val="24"/>
          <w14:textFill>
            <w14:solidFill>
              <w14:schemeClr w14:val="tx1"/>
            </w14:solidFill>
          </w14:textFill>
        </w:rPr>
        <w:fldChar w:fldCharType="begin"/>
      </w:r>
      <w:r>
        <w:rPr>
          <w:rFonts w:hint="eastAsia" w:ascii="宋体" w:hAnsi="宋体" w:eastAsia="宋体" w:cs="宋体"/>
          <w:color w:val="000000" w:themeColor="text1"/>
          <w:sz w:val="24"/>
          <w14:textFill>
            <w14:solidFill>
              <w14:schemeClr w14:val="tx1"/>
            </w14:solidFill>
          </w14:textFill>
        </w:rPr>
        <w:instrText xml:space="preserve"> EQ \o\ac(</w:instrText>
      </w:r>
      <w:r>
        <w:rPr>
          <w:rFonts w:hint="eastAsia" w:ascii="宋体" w:hAnsi="宋体" w:eastAsia="宋体" w:cs="宋体"/>
          <w:color w:val="000000" w:themeColor="text1"/>
          <w:position w:val="-4"/>
          <w:sz w:val="36"/>
          <w14:textFill>
            <w14:solidFill>
              <w14:schemeClr w14:val="tx1"/>
            </w14:solidFill>
          </w14:textFill>
        </w:rPr>
        <w:instrText xml:space="preserve">○</w:instrText>
      </w:r>
      <w:r>
        <w:rPr>
          <w:rFonts w:hint="eastAsia" w:ascii="宋体" w:hAnsi="宋体" w:eastAsia="宋体" w:cs="宋体"/>
          <w:color w:val="000000" w:themeColor="text1"/>
          <w:sz w:val="24"/>
          <w14:textFill>
            <w14:solidFill>
              <w14:schemeClr w14:val="tx1"/>
            </w14:solidFill>
          </w14:textFill>
        </w:rPr>
        <w:instrText xml:space="preserve">,Ⅱ)</w:instrText>
      </w:r>
      <w:r>
        <w:rPr>
          <w:rFonts w:hint="eastAsia" w:ascii="宋体" w:hAnsi="宋体" w:eastAsia="宋体" w:cs="宋体"/>
          <w:color w:val="000000" w:themeColor="text1"/>
          <w:sz w:val="24"/>
          <w14:textFill>
            <w14:solidFill>
              <w14:schemeClr w14:val="tx1"/>
            </w14:solidFill>
          </w14:textFill>
        </w:rPr>
        <w:fldChar w:fldCharType="end"/>
      </w:r>
      <w:r>
        <w:rPr>
          <w:rFonts w:hint="eastAsia" w:ascii="宋体" w:hAnsi="宋体" w:eastAsia="宋体" w:cs="宋体"/>
          <w:color w:val="000000" w:themeColor="text1"/>
          <w:sz w:val="24"/>
          <w14:textFill>
            <w14:solidFill>
              <w14:schemeClr w14:val="tx1"/>
            </w14:solidFill>
          </w14:textFill>
        </w:rPr>
        <w:t>）两个工程地质岩组。未来矿坑边坡属于较硬中厚～厚层状中等岩溶化石灰岩岩组，该岩组为二叠系中统阳新组</w:t>
      </w:r>
      <w:r>
        <w:rPr>
          <w:rFonts w:hint="eastAsia" w:ascii="宋体" w:hAnsi="宋体" w:eastAsia="宋体"/>
          <w:color w:val="000000" w:themeColor="text1"/>
          <w:spacing w:val="-20"/>
          <w:sz w:val="24"/>
          <w14:textFill>
            <w14:solidFill>
              <w14:schemeClr w14:val="tx1"/>
            </w14:solidFill>
          </w14:textFill>
        </w:rPr>
        <w:t>石灰岩</w:t>
      </w:r>
      <w:r>
        <w:rPr>
          <w:rFonts w:hint="eastAsia" w:ascii="宋体" w:hAnsi="宋体" w:eastAsia="宋体" w:cs="宋体"/>
          <w:color w:val="000000" w:themeColor="text1"/>
          <w:sz w:val="24"/>
          <w14:textFill>
            <w14:solidFill>
              <w14:schemeClr w14:val="tx1"/>
            </w14:solidFill>
          </w14:textFill>
        </w:rPr>
        <w:t>，节理稍发育，工程稳固性较好。开挖及节理裂隙作用下可能产生小规模垮塌、崩塌、滑坡，后期矿山开采可能加剧垮塌产生。未来开采边坡可能产生小规模垮塌，但一般不会产生较大规模的边坡失稳，对未来矿坑边坡稳定性影响程度中等。工程地质条件属中等。根据《开发利用方案》设计，未来对地形地貌景观的破坏主要表现为露天采场开采及矿山辅助设施的建设等对区内地形地貌景观的影响最为突出。未来矿山开采建设和运营过程中，将形成较大范围的采空区和开采边坡，矿山最终开采面积为</w:t>
      </w:r>
      <w:r>
        <w:rPr>
          <w:rFonts w:hint="eastAsia" w:ascii="宋体" w:hAnsi="宋体" w:eastAsia="宋体" w:cs="宋体"/>
          <w:color w:val="000000" w:themeColor="text1"/>
          <w:sz w:val="24"/>
          <w:lang w:eastAsia="zh-CN"/>
          <w14:textFill>
            <w14:solidFill>
              <w14:schemeClr w14:val="tx1"/>
            </w14:solidFill>
          </w14:textFill>
        </w:rPr>
        <w:t>8.4069</w:t>
      </w:r>
      <w:r>
        <w:rPr>
          <w:rFonts w:hint="eastAsia" w:ascii="宋体" w:hAnsi="宋体" w:eastAsia="宋体" w:cs="宋体"/>
          <w:color w:val="000000" w:themeColor="text1"/>
          <w:sz w:val="24"/>
          <w14:textFill>
            <w14:solidFill>
              <w14:schemeClr w14:val="tx1"/>
            </w14:solidFill>
          </w14:textFill>
        </w:rPr>
        <w:t>h㎡，最大开采深度达</w:t>
      </w:r>
      <w:r>
        <w:rPr>
          <w:rFonts w:hint="eastAsia" w:ascii="宋体" w:hAnsi="宋体" w:eastAsia="宋体" w:cs="宋体"/>
          <w:color w:val="000000" w:themeColor="text1"/>
          <w:sz w:val="24"/>
          <w:lang w:val="en-US" w:eastAsia="zh-CN"/>
          <w14:textFill>
            <w14:solidFill>
              <w14:schemeClr w14:val="tx1"/>
            </w14:solidFill>
          </w14:textFill>
        </w:rPr>
        <w:t>100</w:t>
      </w:r>
      <w:r>
        <w:rPr>
          <w:rFonts w:hint="eastAsia" w:ascii="宋体" w:hAnsi="宋体" w:eastAsia="宋体" w:cs="宋体"/>
          <w:color w:val="000000" w:themeColor="text1"/>
          <w:sz w:val="24"/>
          <w14:textFill>
            <w14:solidFill>
              <w14:schemeClr w14:val="tx1"/>
            </w14:solidFill>
          </w14:textFill>
        </w:rPr>
        <w:t>m，最终边坡角</w:t>
      </w:r>
      <w:r>
        <w:rPr>
          <w:rFonts w:hint="eastAsia" w:ascii="宋体" w:hAnsi="宋体" w:eastAsia="宋体" w:cs="宋体"/>
          <w:color w:val="000000" w:themeColor="text1"/>
          <w:sz w:val="24"/>
          <w:lang w:val="en-US" w:eastAsia="zh-CN"/>
          <w14:textFill>
            <w14:solidFill>
              <w14:schemeClr w14:val="tx1"/>
            </w14:solidFill>
          </w14:textFill>
        </w:rPr>
        <w:t>45</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-55</w:t>
      </w:r>
      <w:r>
        <w:rPr>
          <w:rFonts w:hint="eastAsia" w:ascii="宋体" w:hAnsi="宋体" w:eastAsia="宋体" w:cs="宋体"/>
          <w:color w:val="000000" w:themeColor="text1"/>
          <w:sz w:val="24"/>
          <w14:textFill>
            <w14:solidFill>
              <w14:schemeClr w14:val="tx1"/>
            </w14:solidFill>
          </w14:textFill>
        </w:rPr>
        <w:t>°，同时矿山在辅助设施的建设中也将形成对土地大面积的压占损毁，预测压占土地面积</w:t>
      </w:r>
      <w:r>
        <w:rPr>
          <w:rFonts w:hint="eastAsia" w:ascii="宋体" w:hAnsi="宋体" w:eastAsia="宋体"/>
          <w:color w:val="000000" w:themeColor="text1"/>
          <w:sz w:val="24"/>
          <w:lang w:val="en-US" w:eastAsia="zh-CN"/>
          <w14:textFill>
            <w14:solidFill>
              <w14:schemeClr w14:val="tx1"/>
            </w14:solidFill>
          </w14:textFill>
        </w:rPr>
        <w:t>1.3180</w:t>
      </w:r>
      <w:r>
        <w:rPr>
          <w:rFonts w:hint="eastAsia" w:ascii="宋体" w:hAnsi="宋体" w:eastAsia="宋体" w:cs="宋体"/>
          <w:color w:val="000000" w:themeColor="text1"/>
          <w:sz w:val="24"/>
          <w14:textFill>
            <w14:solidFill>
              <w14:schemeClr w14:val="tx1"/>
            </w14:solidFill>
          </w14:textFill>
        </w:rPr>
        <w:t>h㎡。露天采场的形成及矿山辅助设施的建设将造成山体破损、岩石裸露和破坏大面积的地表植被等，使原生地貌发生改变，区域内原生植被的拦砂蓄渗功能丧失，预测露天采场的形成对地形地貌景观破坏和影响强烈，辅助设施对地形地貌景观破坏和影响程度较轻</w:t>
      </w:r>
      <w:r>
        <w:rPr>
          <w:rFonts w:hint="eastAsia" w:ascii="宋体" w:hAnsi="宋体" w:eastAsia="宋体" w:cs="宋体"/>
          <w:color w:val="000000" w:themeColor="text1"/>
          <w:sz w:val="24"/>
          <w:szCs w:val="24"/>
          <w:highlight w:val="none"/>
          <w14:textFill>
            <w14:solidFill>
              <w14:schemeClr w14:val="tx1"/>
            </w14:solidFill>
          </w14:textFill>
        </w:rPr>
        <w:t>。</w:t>
      </w:r>
    </w:p>
    <w:p w14:paraId="3DFD792D">
      <w:pPr>
        <w:pStyle w:val="4"/>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综上，评估区地质环境复杂程度为</w:t>
      </w:r>
      <w:r>
        <w:rPr>
          <w:rFonts w:hint="eastAsia" w:ascii="宋体" w:hAnsi="宋体" w:eastAsia="宋体" w:cs="宋体"/>
          <w:color w:val="000000" w:themeColor="text1"/>
          <w:sz w:val="24"/>
          <w:szCs w:val="24"/>
          <w:highlight w:val="none"/>
          <w:lang w:val="en-US" w:eastAsia="zh-CN"/>
          <w14:textFill>
            <w14:solidFill>
              <w14:schemeClr w14:val="tx1"/>
            </w14:solidFill>
          </w14:textFill>
        </w:rPr>
        <w:t>中等</w:t>
      </w:r>
      <w:r>
        <w:rPr>
          <w:rFonts w:hint="eastAsia" w:ascii="宋体" w:hAnsi="宋体" w:eastAsia="宋体" w:cs="宋体"/>
          <w:color w:val="000000" w:themeColor="text1"/>
          <w:sz w:val="24"/>
          <w:szCs w:val="24"/>
          <w:highlight w:val="none"/>
          <w:lang w:eastAsia="zh-CN"/>
          <w14:textFill>
            <w14:solidFill>
              <w14:schemeClr w14:val="tx1"/>
            </w14:solidFill>
          </w14:textFill>
        </w:rPr>
        <w:t>复杂</w:t>
      </w:r>
      <w:r>
        <w:rPr>
          <w:rFonts w:hint="eastAsia" w:ascii="宋体" w:hAnsi="宋体" w:eastAsia="宋体" w:cs="宋体"/>
          <w:color w:val="000000" w:themeColor="text1"/>
          <w:sz w:val="24"/>
          <w:szCs w:val="24"/>
          <w:highlight w:val="none"/>
          <w14:textFill>
            <w14:solidFill>
              <w14:schemeClr w14:val="tx1"/>
            </w14:solidFill>
          </w14:textFill>
        </w:rPr>
        <w:t>类型。</w:t>
      </w:r>
    </w:p>
    <w:p w14:paraId="174C6E63">
      <w:pPr>
        <w:pStyle w:val="4"/>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矿山为生产矿山，评估区现状下未发现地面沉降、滑坡、泥石流、地面塌陷、地裂缝等地质灾害分布。</w:t>
      </w:r>
      <w:r>
        <w:rPr>
          <w:rFonts w:hint="eastAsia" w:ascii="宋体" w:hAnsi="宋体" w:eastAsia="宋体" w:cs="宋体"/>
          <w:color w:val="000000" w:themeColor="text1"/>
          <w:sz w:val="24"/>
          <w:szCs w:val="24"/>
          <w:highlight w:val="none"/>
          <w14:textFill>
            <w14:solidFill>
              <w14:schemeClr w14:val="tx1"/>
            </w14:solidFill>
          </w14:textFill>
        </w:rPr>
        <w:t>矿山地质环境现状</w:t>
      </w:r>
      <w:r>
        <w:rPr>
          <w:rFonts w:hint="eastAsia" w:ascii="宋体" w:hAnsi="宋体" w:eastAsia="宋体" w:cs="宋体"/>
          <w:color w:val="000000" w:themeColor="text1"/>
          <w:sz w:val="24"/>
          <w14:textFill>
            <w14:solidFill>
              <w14:schemeClr w14:val="tx1"/>
            </w14:solidFill>
          </w14:textFill>
        </w:rPr>
        <w:t>评估区划为预测矿山地质环境影响严重区（i）和影响较轻区（iii）二级二区</w:t>
      </w:r>
      <w:r>
        <w:rPr>
          <w:rFonts w:hint="eastAsia" w:ascii="宋体" w:hAnsi="宋体" w:eastAsia="宋体" w:cs="宋体"/>
          <w:color w:val="000000" w:themeColor="text1"/>
          <w:sz w:val="24"/>
          <w:szCs w:val="24"/>
          <w:highlight w:val="none"/>
          <w14:textFill>
            <w14:solidFill>
              <w14:schemeClr w14:val="tx1"/>
            </w14:solidFill>
          </w14:textFill>
        </w:rPr>
        <w:t>。</w:t>
      </w:r>
    </w:p>
    <w:p w14:paraId="4B881532">
      <w:pPr>
        <w:pStyle w:val="4"/>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000000" w:themeColor="text1"/>
          <w:sz w:val="24"/>
          <w:szCs w:val="24"/>
          <w:highlight w:val="yellow"/>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4、矿山</w:t>
      </w:r>
      <w:r>
        <w:rPr>
          <w:rFonts w:hint="eastAsia" w:ascii="宋体" w:hAnsi="宋体" w:eastAsia="宋体" w:cs="宋体"/>
          <w:color w:val="000000" w:themeColor="text1"/>
          <w:sz w:val="24"/>
          <w:szCs w:val="24"/>
          <w:highlight w:val="none"/>
          <w:lang w:val="en-US" w:eastAsia="zh-CN"/>
          <w14:textFill>
            <w14:solidFill>
              <w14:schemeClr w14:val="tx1"/>
            </w14:solidFill>
          </w14:textFill>
        </w:rPr>
        <w:t>在今后的采矿活动中将对边坡进行开挖，边坡开挖后形成的临空面失去侧向支撑力，引起岩体内部应力状态的变化，在坡脚和坡顶可能出现应力集中区和张应力区，当岩体应力超过岩体强度时，岩体产生破坏，边坡岩体向临空面方向发生变形、破坏，可能产生局部崩塌、垮塌等，危害采矿人员和设备的安全。其发生的可能性中等，危害程度中等，危险性中等。矿山建设总体可能加剧、诱发、遭受的地质灾害对地质环境影响较严重</w:t>
      </w:r>
      <w:r>
        <w:rPr>
          <w:rFonts w:hint="eastAsia" w:ascii="宋体" w:hAnsi="宋体" w:eastAsia="宋体" w:cs="宋体"/>
          <w:color w:val="000000" w:themeColor="text1"/>
          <w:sz w:val="24"/>
          <w:szCs w:val="24"/>
          <w:highlight w:val="none"/>
          <w14:textFill>
            <w14:solidFill>
              <w14:schemeClr w14:val="tx1"/>
            </w14:solidFill>
          </w14:textFill>
        </w:rPr>
        <w:t>。矿业活动对含水层的影响和破坏较</w:t>
      </w:r>
      <w:r>
        <w:rPr>
          <w:rFonts w:hint="eastAsia" w:ascii="宋体" w:hAnsi="宋体" w:eastAsia="宋体" w:cs="宋体"/>
          <w:color w:val="000000" w:themeColor="text1"/>
          <w:sz w:val="24"/>
          <w:szCs w:val="24"/>
          <w:highlight w:val="none"/>
          <w:lang w:val="en-US" w:eastAsia="zh-CN"/>
          <w14:textFill>
            <w14:solidFill>
              <w14:schemeClr w14:val="tx1"/>
            </w14:solidFill>
          </w14:textFill>
        </w:rPr>
        <w:t>轻</w:t>
      </w:r>
      <w:r>
        <w:rPr>
          <w:rFonts w:hint="eastAsia" w:ascii="宋体" w:hAnsi="宋体" w:eastAsia="宋体" w:cs="宋体"/>
          <w:color w:val="000000" w:themeColor="text1"/>
          <w:sz w:val="24"/>
          <w:szCs w:val="24"/>
          <w:highlight w:val="none"/>
          <w14:textFill>
            <w14:solidFill>
              <w14:schemeClr w14:val="tx1"/>
            </w14:solidFill>
          </w14:textFill>
        </w:rPr>
        <w:t>。对地形地貌景观的影响严重。对水土</w:t>
      </w:r>
      <w:r>
        <w:rPr>
          <w:rFonts w:hint="eastAsia" w:ascii="宋体" w:hAnsi="宋体" w:eastAsia="宋体" w:cs="宋体"/>
          <w:color w:val="000000" w:themeColor="text1"/>
          <w:sz w:val="24"/>
          <w:szCs w:val="24"/>
          <w:highlight w:val="none"/>
          <w:lang w:val="en-US" w:eastAsia="zh-CN"/>
          <w14:textFill>
            <w14:solidFill>
              <w14:schemeClr w14:val="tx1"/>
            </w14:solidFill>
          </w14:textFill>
        </w:rPr>
        <w:t>环境</w:t>
      </w:r>
      <w:r>
        <w:rPr>
          <w:rFonts w:hint="eastAsia" w:ascii="宋体" w:hAnsi="宋体" w:eastAsia="宋体" w:cs="宋体"/>
          <w:color w:val="000000" w:themeColor="text1"/>
          <w:sz w:val="24"/>
          <w:szCs w:val="24"/>
          <w:highlight w:val="none"/>
          <w14:textFill>
            <w14:solidFill>
              <w14:schemeClr w14:val="tx1"/>
            </w14:solidFill>
          </w14:textFill>
        </w:rPr>
        <w:t>污染较</w:t>
      </w:r>
      <w:r>
        <w:rPr>
          <w:rFonts w:hint="eastAsia" w:ascii="宋体" w:hAnsi="宋体" w:eastAsia="宋体" w:cs="宋体"/>
          <w:color w:val="000000" w:themeColor="text1"/>
          <w:sz w:val="24"/>
          <w:szCs w:val="24"/>
          <w:highlight w:val="none"/>
          <w:lang w:val="en-US" w:eastAsia="zh-CN"/>
          <w14:textFill>
            <w14:solidFill>
              <w14:schemeClr w14:val="tx1"/>
            </w14:solidFill>
          </w14:textFill>
        </w:rPr>
        <w:t>严重</w:t>
      </w:r>
      <w:r>
        <w:rPr>
          <w:rFonts w:hint="eastAsia" w:ascii="宋体" w:hAnsi="宋体" w:eastAsia="宋体" w:cs="宋体"/>
          <w:color w:val="000000" w:themeColor="text1"/>
          <w:sz w:val="24"/>
          <w:szCs w:val="24"/>
          <w:highlight w:val="none"/>
          <w14:textFill>
            <w14:solidFill>
              <w14:schemeClr w14:val="tx1"/>
            </w14:solidFill>
          </w14:textFill>
        </w:rPr>
        <w:t>。将评估区划为预测矿山地质环境影响严重区（i）和影响较轻区（iii）二级二区</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65BD18E">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将评估区地质灾害危害性等级划分为地质灾害</w:t>
      </w:r>
      <w:r>
        <w:rPr>
          <w:rFonts w:hint="eastAsia" w:ascii="宋体" w:hAnsi="宋体" w:eastAsia="宋体" w:cs="宋体"/>
          <w:color w:val="000000" w:themeColor="text1"/>
          <w:sz w:val="24"/>
          <w14:textFill>
            <w14:solidFill>
              <w14:schemeClr w14:val="tx1"/>
            </w14:solidFill>
          </w14:textFill>
        </w:rPr>
        <w:t>危险性大</w:t>
      </w:r>
      <w:r>
        <w:rPr>
          <w:rFonts w:hint="eastAsia" w:ascii="宋体" w:hAnsi="宋体" w:eastAsia="宋体" w:cs="宋体"/>
          <w:color w:val="000000" w:themeColor="text1"/>
          <w:sz w:val="24"/>
          <w:lang w:val="en-US" w:eastAsia="zh-CN"/>
          <w14:textFill>
            <w14:solidFill>
              <w14:schemeClr w14:val="tx1"/>
            </w14:solidFill>
          </w14:textFill>
        </w:rPr>
        <w:t>区</w:t>
      </w:r>
      <w:r>
        <w:rPr>
          <w:rFonts w:hint="eastAsia" w:ascii="宋体" w:hAnsi="宋体" w:eastAsia="宋体" w:cs="宋体"/>
          <w:color w:val="000000" w:themeColor="text1"/>
          <w:sz w:val="24"/>
          <w14:textFill>
            <w14:solidFill>
              <w14:schemeClr w14:val="tx1"/>
            </w14:solidFill>
          </w14:textFill>
        </w:rPr>
        <w:t>（Ⅰ）、危险性小</w:t>
      </w:r>
      <w:r>
        <w:rPr>
          <w:rFonts w:hint="eastAsia" w:ascii="宋体" w:hAnsi="宋体" w:eastAsia="宋体" w:cs="宋体"/>
          <w:color w:val="000000" w:themeColor="text1"/>
          <w:sz w:val="24"/>
          <w:lang w:val="en-US" w:eastAsia="zh-CN"/>
          <w14:textFill>
            <w14:solidFill>
              <w14:schemeClr w14:val="tx1"/>
            </w14:solidFill>
          </w14:textFill>
        </w:rPr>
        <w:t>区</w:t>
      </w:r>
      <w:r>
        <w:rPr>
          <w:rFonts w:hint="eastAsia" w:ascii="宋体" w:hAnsi="宋体" w:eastAsia="宋体" w:cs="宋体"/>
          <w:color w:val="000000" w:themeColor="text1"/>
          <w:sz w:val="24"/>
          <w14:textFill>
            <w14:solidFill>
              <w14:schemeClr w14:val="tx1"/>
            </w14:solidFill>
          </w14:textFill>
        </w:rPr>
        <w:t>（Ⅲ）</w:t>
      </w:r>
      <w:r>
        <w:rPr>
          <w:rFonts w:hint="eastAsia" w:ascii="宋体" w:hAnsi="宋体" w:eastAsia="宋体" w:cs="宋体"/>
          <w:color w:val="000000" w:themeColor="text1"/>
          <w:sz w:val="24"/>
          <w:szCs w:val="24"/>
          <w:highlight w:val="none"/>
          <w14:textFill>
            <w14:solidFill>
              <w14:schemeClr w14:val="tx1"/>
            </w14:solidFill>
          </w14:textFill>
        </w:rPr>
        <w:t>二级二区。矿山场地建设适宜性为基本适宜。</w:t>
      </w:r>
    </w:p>
    <w:p w14:paraId="28030005">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矿山地质环境保护与恢复治理方案编制年限为</w:t>
      </w:r>
      <w:r>
        <w:rPr>
          <w:rFonts w:hint="eastAsia" w:ascii="宋体" w:hAnsi="宋体" w:eastAsia="宋体" w:cs="宋体"/>
          <w:color w:val="000000" w:themeColor="text1"/>
          <w:sz w:val="24"/>
          <w:szCs w:val="24"/>
          <w:highlight w:val="none"/>
          <w:lang w:val="en-US" w:eastAsia="zh-CN"/>
          <w14:textFill>
            <w14:solidFill>
              <w14:schemeClr w14:val="tx1"/>
            </w14:solidFill>
          </w14:textFill>
        </w:rPr>
        <w:t>13.8</w:t>
      </w:r>
      <w:r>
        <w:rPr>
          <w:rFonts w:hint="eastAsia" w:ascii="宋体" w:hAnsi="宋体" w:eastAsia="宋体" w:cs="宋体"/>
          <w:color w:val="000000" w:themeColor="text1"/>
          <w:sz w:val="24"/>
          <w:szCs w:val="24"/>
          <w:highlight w:val="none"/>
          <w14:textFill>
            <w14:solidFill>
              <w14:schemeClr w14:val="tx1"/>
            </w14:solidFill>
          </w14:textFill>
        </w:rPr>
        <w:t>年，方案的适用年限为</w:t>
      </w:r>
      <w:r>
        <w:rPr>
          <w:rFonts w:hint="eastAsia" w:ascii="宋体" w:hAnsi="宋体" w:eastAsia="宋体" w:cs="宋体"/>
          <w:color w:val="000000" w:themeColor="text1"/>
          <w:sz w:val="24"/>
          <w:szCs w:val="24"/>
          <w:highlight w:val="none"/>
          <w:lang w:val="en-US" w:eastAsia="zh-CN"/>
          <w14:textFill>
            <w14:solidFill>
              <w14:schemeClr w14:val="tx1"/>
            </w14:solidFill>
          </w14:textFill>
        </w:rPr>
        <w:t>5.0</w:t>
      </w:r>
      <w:r>
        <w:rPr>
          <w:rFonts w:hint="eastAsia" w:ascii="宋体" w:hAnsi="宋体" w:eastAsia="宋体" w:cs="宋体"/>
          <w:color w:val="000000" w:themeColor="text1"/>
          <w:sz w:val="24"/>
          <w:szCs w:val="24"/>
          <w:highlight w:val="none"/>
          <w14:textFill>
            <w14:solidFill>
              <w14:schemeClr w14:val="tx1"/>
            </w14:solidFill>
          </w14:textFill>
        </w:rPr>
        <w:t>年（20</w:t>
      </w:r>
      <w:r>
        <w:rPr>
          <w:rFonts w:hint="eastAsia" w:ascii="宋体" w:hAnsi="宋体" w:eastAsia="宋体" w:cs="宋体"/>
          <w:color w:val="000000" w:themeColor="text1"/>
          <w:sz w:val="24"/>
          <w:szCs w:val="24"/>
          <w:highlight w:val="non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03</w:t>
      </w:r>
      <w:r>
        <w:rPr>
          <w:rFonts w:hint="eastAsia" w:ascii="宋体" w:hAnsi="宋体" w:eastAsia="宋体" w:cs="宋体"/>
          <w:color w:val="000000" w:themeColor="text1"/>
          <w:sz w:val="24"/>
          <w:szCs w:val="24"/>
          <w:highlight w:val="none"/>
          <w14:textFill>
            <w14:solidFill>
              <w14:schemeClr w14:val="tx1"/>
            </w14:solidFill>
          </w14:textFill>
        </w:rPr>
        <w:t>月至20</w:t>
      </w:r>
      <w:r>
        <w:rPr>
          <w:rFonts w:hint="eastAsia" w:ascii="宋体" w:hAnsi="宋体" w:eastAsia="宋体" w:cs="宋体"/>
          <w:color w:val="000000" w:themeColor="text1"/>
          <w:sz w:val="24"/>
          <w:szCs w:val="24"/>
          <w:highlight w:val="none"/>
          <w:lang w:val="en-US" w:eastAsia="zh-CN"/>
          <w14:textFill>
            <w14:solidFill>
              <w14:schemeClr w14:val="tx1"/>
            </w14:solidFill>
          </w14:textFill>
        </w:rPr>
        <w:t>29</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03</w:t>
      </w:r>
      <w:r>
        <w:rPr>
          <w:rFonts w:hint="eastAsia" w:ascii="宋体" w:hAnsi="宋体" w:eastAsia="宋体" w:cs="宋体"/>
          <w:color w:val="000000" w:themeColor="text1"/>
          <w:sz w:val="24"/>
          <w:szCs w:val="24"/>
          <w:highlight w:val="none"/>
          <w14:textFill>
            <w14:solidFill>
              <w14:schemeClr w14:val="tx1"/>
            </w14:solidFill>
          </w14:textFill>
        </w:rPr>
        <w:t>月）。</w:t>
      </w:r>
    </w:p>
    <w:p w14:paraId="3C66C3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7、矿山地质环境保护与恢复治理划分为重点防治区（</w:t>
      </w:r>
      <w:r>
        <w:rPr>
          <w:rFonts w:hint="eastAsia" w:ascii="宋体" w:hAnsi="宋体" w:eastAsia="宋体" w:cs="宋体"/>
          <w:color w:val="000000" w:themeColor="text1"/>
          <w:sz w:val="24"/>
          <w:szCs w:val="24"/>
          <w:highlight w:val="none"/>
          <w:lang w:val="en-US" w:eastAsia="zh-CN"/>
          <w14:textFill>
            <w14:solidFill>
              <w14:schemeClr w14:val="tx1"/>
            </w14:solidFill>
          </w14:textFill>
        </w:rPr>
        <w:t>A</w:t>
      </w:r>
      <w:r>
        <w:rPr>
          <w:rFonts w:hint="eastAsia" w:ascii="宋体" w:hAnsi="宋体" w:eastAsia="宋体" w:cs="宋体"/>
          <w:color w:val="000000" w:themeColor="text1"/>
          <w:sz w:val="24"/>
          <w:szCs w:val="24"/>
          <w:highlight w:val="none"/>
          <w14:textFill>
            <w14:solidFill>
              <w14:schemeClr w14:val="tx1"/>
            </w14:solidFill>
          </w14:textFill>
        </w:rPr>
        <w:t>）、一般防治区（C）。</w:t>
      </w:r>
    </w:p>
    <w:p w14:paraId="780174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8、工程措施：开采边坡挡土埂修建；</w:t>
      </w:r>
      <w:r>
        <w:rPr>
          <w:rFonts w:hint="eastAsia" w:ascii="宋体" w:hAnsi="宋体" w:eastAsia="宋体" w:cs="宋体"/>
          <w:color w:val="000000" w:themeColor="text1"/>
          <w:sz w:val="24"/>
          <w:szCs w:val="24"/>
          <w:highlight w:val="none"/>
          <w:lang w:eastAsia="zh-CN"/>
          <w14:textFill>
            <w14:solidFill>
              <w14:schemeClr w14:val="tx1"/>
            </w14:solidFill>
          </w14:textFill>
        </w:rPr>
        <w:t>清理边坡危岩；矿山截洪沟</w:t>
      </w:r>
      <w:r>
        <w:rPr>
          <w:rFonts w:hint="eastAsia" w:ascii="宋体" w:hAnsi="宋体" w:eastAsia="宋体" w:cs="宋体"/>
          <w:color w:val="000000" w:themeColor="text1"/>
          <w:sz w:val="24"/>
          <w:szCs w:val="24"/>
          <w:highlight w:val="none"/>
          <w14:textFill>
            <w14:solidFill>
              <w14:schemeClr w14:val="tx1"/>
            </w14:solidFill>
          </w14:textFill>
        </w:rPr>
        <w:t>修建；</w:t>
      </w:r>
      <w:r>
        <w:rPr>
          <w:rFonts w:hint="eastAsia" w:ascii="宋体" w:hAnsi="宋体" w:eastAsia="宋体" w:cs="宋体"/>
          <w:color w:val="000000" w:themeColor="text1"/>
          <w:sz w:val="24"/>
          <w:szCs w:val="24"/>
          <w:highlight w:val="none"/>
          <w:lang w:eastAsia="zh-CN"/>
          <w14:textFill>
            <w14:solidFill>
              <w14:schemeClr w14:val="tx1"/>
            </w14:solidFill>
          </w14:textFill>
        </w:rPr>
        <w:t>竖立</w:t>
      </w:r>
      <w:r>
        <w:rPr>
          <w:rFonts w:hint="eastAsia" w:ascii="宋体" w:hAnsi="宋体" w:eastAsia="宋体" w:cs="宋体"/>
          <w:color w:val="000000" w:themeColor="text1"/>
          <w:sz w:val="24"/>
          <w:szCs w:val="24"/>
          <w:highlight w:val="none"/>
          <w14:textFill>
            <w14:solidFill>
              <w14:schemeClr w14:val="tx1"/>
            </w14:solidFill>
          </w14:textFill>
        </w:rPr>
        <w:t>安全警示牌；设置监测点。</w:t>
      </w:r>
    </w:p>
    <w:p w14:paraId="7710FA3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、本矿山地质环境保护与恢复治理方案于方案编制年限（</w:t>
      </w:r>
      <w:r>
        <w:rPr>
          <w:rFonts w:hint="eastAsia" w:ascii="宋体" w:hAnsi="宋体" w:eastAsia="宋体" w:cs="宋体"/>
          <w:color w:val="000000" w:themeColor="text1"/>
          <w:sz w:val="24"/>
          <w:szCs w:val="24"/>
          <w:highlight w:val="none"/>
          <w:lang w:val="en-US" w:eastAsia="zh-CN"/>
          <w14:textFill>
            <w14:solidFill>
              <w14:schemeClr w14:val="tx1"/>
            </w14:solidFill>
          </w14:textFill>
        </w:rPr>
        <w:t>13.8</w:t>
      </w:r>
      <w:r>
        <w:rPr>
          <w:rFonts w:hint="eastAsia" w:ascii="宋体" w:hAnsi="宋体" w:eastAsia="宋体" w:cs="宋体"/>
          <w:color w:val="000000" w:themeColor="text1"/>
          <w:sz w:val="24"/>
          <w:szCs w:val="24"/>
          <w:highlight w:val="none"/>
          <w14:textFill>
            <w14:solidFill>
              <w14:schemeClr w14:val="tx1"/>
            </w14:solidFill>
          </w14:textFill>
        </w:rPr>
        <w:t>年）内估算静态总投资</w:t>
      </w:r>
      <w:r>
        <w:rPr>
          <w:rFonts w:hint="eastAsia" w:ascii="宋体" w:hAnsi="宋体" w:eastAsia="宋体" w:cs="宋体"/>
          <w:color w:val="000000" w:themeColor="text1"/>
          <w:sz w:val="24"/>
          <w:szCs w:val="24"/>
          <w:lang w:val="en-US" w:eastAsia="zh-CN"/>
          <w14:textFill>
            <w14:solidFill>
              <w14:schemeClr w14:val="tx1"/>
            </w14:solidFill>
          </w14:textFill>
        </w:rPr>
        <w:t>68.11</w:t>
      </w:r>
      <w:r>
        <w:rPr>
          <w:rFonts w:hint="eastAsia" w:ascii="宋体" w:hAnsi="宋体" w:eastAsia="宋体" w:cs="宋体"/>
          <w:color w:val="000000" w:themeColor="text1"/>
          <w:sz w:val="24"/>
          <w:szCs w:val="24"/>
          <w:highlight w:val="none"/>
          <w:lang w:val="en-US" w:eastAsia="zh-CN"/>
          <w14:textFill>
            <w14:solidFill>
              <w14:schemeClr w14:val="tx1"/>
            </w14:solidFill>
          </w14:textFill>
        </w:rPr>
        <w:t>万</w:t>
      </w:r>
      <w:r>
        <w:rPr>
          <w:rFonts w:hint="eastAsia" w:ascii="宋体" w:hAnsi="宋体" w:eastAsia="宋体" w:cs="宋体"/>
          <w:color w:val="000000" w:themeColor="text1"/>
          <w:sz w:val="24"/>
          <w:szCs w:val="24"/>
          <w:highlight w:val="none"/>
          <w14:textFill>
            <w14:solidFill>
              <w14:schemeClr w14:val="tx1"/>
            </w14:solidFill>
          </w14:textFill>
        </w:rPr>
        <w:t>元</w:t>
      </w:r>
      <w:r>
        <w:rPr>
          <w:rFonts w:hint="eastAsia" w:ascii="宋体" w:hAnsi="宋体" w:eastAsia="宋体" w:cs="宋体"/>
          <w:color w:val="000000" w:themeColor="text1"/>
          <w:sz w:val="24"/>
          <w:szCs w:val="24"/>
          <w:highlight w:val="none"/>
          <w:lang w:val="en-US" w:eastAsia="zh-CN"/>
          <w14:textFill>
            <w14:solidFill>
              <w14:schemeClr w14:val="tx1"/>
            </w14:solidFill>
          </w14:textFill>
        </w:rPr>
        <w:t>，动态投资为</w:t>
      </w:r>
      <w:r>
        <w:rPr>
          <w:rFonts w:hint="eastAsia" w:ascii="宋体" w:hAnsi="宋体" w:eastAsia="宋体" w:cs="宋体"/>
          <w:color w:val="000000" w:themeColor="text1"/>
          <w:sz w:val="24"/>
          <w:szCs w:val="24"/>
          <w:lang w:val="en-US" w:eastAsia="zh-CN"/>
          <w14:textFill>
            <w14:solidFill>
              <w14:schemeClr w14:val="tx1"/>
            </w14:solidFill>
          </w14:textFill>
        </w:rPr>
        <w:t>82.32</w:t>
      </w:r>
      <w:r>
        <w:rPr>
          <w:rFonts w:hint="eastAsia" w:ascii="宋体" w:hAnsi="宋体" w:eastAsia="宋体" w:cs="宋体"/>
          <w:color w:val="000000" w:themeColor="text1"/>
          <w:sz w:val="24"/>
          <w:szCs w:val="24"/>
          <w:highlight w:val="none"/>
          <w:lang w:val="en-US" w:eastAsia="zh-CN"/>
          <w14:textFill>
            <w14:solidFill>
              <w14:schemeClr w14:val="tx1"/>
            </w14:solidFill>
          </w14:textFill>
        </w:rPr>
        <w:t>万元</w:t>
      </w:r>
      <w:r>
        <w:rPr>
          <w:rFonts w:hint="eastAsia" w:ascii="宋体" w:hAnsi="宋体" w:eastAsia="宋体" w:cs="宋体"/>
          <w:color w:val="auto"/>
          <w:sz w:val="24"/>
          <w:szCs w:val="24"/>
          <w:highlight w:val="none"/>
          <w:lang w:eastAsia="zh-CN"/>
        </w:rPr>
        <w:t>。</w:t>
      </w:r>
    </w:p>
    <w:p w14:paraId="565C1A04">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bookmarkStart w:id="9" w:name="_Toc14272"/>
      <w:bookmarkStart w:id="10" w:name="_Toc27472"/>
      <w:bookmarkStart w:id="11" w:name="_Toc5752"/>
      <w:bookmarkStart w:id="12" w:name="_Toc505786003"/>
      <w:bookmarkStart w:id="13" w:name="_Toc11894"/>
      <w:bookmarkStart w:id="14" w:name="_Toc505786909"/>
      <w:bookmarkStart w:id="15" w:name="_Toc3364229"/>
      <w:bookmarkStart w:id="16" w:name="_Toc17753"/>
      <w:r>
        <w:rPr>
          <w:rFonts w:hint="eastAsia" w:ascii="宋体" w:hAnsi="宋体" w:eastAsia="宋体" w:cs="宋体"/>
          <w:b/>
          <w:bCs w:val="0"/>
          <w:color w:val="auto"/>
          <w:sz w:val="24"/>
          <w:szCs w:val="24"/>
          <w:highlight w:val="none"/>
          <w:lang w:val="en-US" w:eastAsia="zh-CN"/>
        </w:rPr>
        <w:t>1.2 土地复垦结论</w:t>
      </w:r>
      <w:bookmarkEnd w:id="9"/>
      <w:bookmarkEnd w:id="10"/>
      <w:bookmarkEnd w:id="11"/>
      <w:bookmarkEnd w:id="12"/>
      <w:bookmarkEnd w:id="13"/>
      <w:bookmarkEnd w:id="14"/>
      <w:bookmarkEnd w:id="15"/>
      <w:bookmarkEnd w:id="16"/>
    </w:p>
    <w:p w14:paraId="4D210B07">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为生产矿山，现状下部分区域已经损毁，拟</w:t>
      </w:r>
      <w:r>
        <w:rPr>
          <w:rFonts w:hint="eastAsia" w:ascii="宋体" w:hAnsi="宋体" w:eastAsia="宋体" w:cs="宋体"/>
          <w:color w:val="000000" w:themeColor="text1"/>
          <w:sz w:val="24"/>
          <w:szCs w:val="24"/>
          <w:highlight w:val="none"/>
          <w14:textFill>
            <w14:solidFill>
              <w14:schemeClr w14:val="tx1"/>
            </w14:solidFill>
          </w14:textFill>
        </w:rPr>
        <w:t>损毁土地总面积为</w:t>
      </w:r>
      <w:r>
        <w:rPr>
          <w:rFonts w:hint="eastAsia" w:ascii="宋体" w:hAnsi="宋体" w:eastAsia="宋体"/>
          <w:color w:val="000000" w:themeColor="text1"/>
          <w:sz w:val="24"/>
          <w:lang w:eastAsia="zh-CN"/>
          <w14:textFill>
            <w14:solidFill>
              <w14:schemeClr w14:val="tx1"/>
            </w14:solidFill>
          </w14:textFill>
        </w:rPr>
        <w:t>8.4069</w:t>
      </w:r>
      <w:r>
        <w:rPr>
          <w:rFonts w:ascii="宋体" w:hAnsi="宋体" w:eastAsia="宋体"/>
          <w:color w:val="000000" w:themeColor="text1"/>
          <w:sz w:val="24"/>
          <w14:textFill>
            <w14:solidFill>
              <w14:schemeClr w14:val="tx1"/>
            </w14:solidFill>
          </w14:textFill>
        </w:rPr>
        <w:t>h</w:t>
      </w:r>
      <w:r>
        <w:rPr>
          <w:rFonts w:hint="eastAsia" w:ascii="宋体" w:hAnsi="宋体" w:eastAsia="宋体"/>
          <w:color w:val="000000" w:themeColor="text1"/>
          <w:sz w:val="24"/>
          <w14:textFill>
            <w14:solidFill>
              <w14:schemeClr w14:val="tx1"/>
            </w14:solidFill>
          </w14:textFill>
        </w:rPr>
        <w:t>㎡</w:t>
      </w:r>
      <w:r>
        <w:rPr>
          <w:rFonts w:ascii="宋体" w:hAnsi="宋体" w:eastAsia="宋体"/>
          <w:color w:val="000000" w:themeColor="text1"/>
          <w:sz w:val="24"/>
          <w14:textFill>
            <w14:solidFill>
              <w14:schemeClr w14:val="tx1"/>
            </w14:solidFill>
          </w14:textFill>
        </w:rPr>
        <w:t>。</w:t>
      </w:r>
      <w:r>
        <w:rPr>
          <w:rFonts w:hint="eastAsia" w:ascii="宋体" w:hAnsi="宋体" w:eastAsia="宋体" w:cs="宋体"/>
          <w:color w:val="000000" w:themeColor="text1"/>
          <w:sz w:val="24"/>
          <w:lang w:val="pl-PL"/>
          <w14:textFill>
            <w14:solidFill>
              <w14:schemeClr w14:val="tx1"/>
            </w14:solidFill>
          </w14:textFill>
        </w:rPr>
        <w:t>现阶段</w:t>
      </w:r>
      <w:r>
        <w:rPr>
          <w:rFonts w:hint="eastAsia" w:ascii="宋体" w:hAnsi="宋体" w:eastAsia="宋体"/>
          <w:color w:val="000000" w:themeColor="text1"/>
          <w:sz w:val="24"/>
          <w14:textFill>
            <w14:solidFill>
              <w14:schemeClr w14:val="tx1"/>
            </w14:solidFill>
          </w14:textFill>
        </w:rPr>
        <w:t>已损毁土地面积</w:t>
      </w:r>
      <w:r>
        <w:rPr>
          <w:rFonts w:hint="eastAsia" w:ascii="宋体" w:hAnsi="宋体" w:eastAsia="宋体"/>
          <w:color w:val="000000" w:themeColor="text1"/>
          <w:sz w:val="24"/>
          <w:lang w:val="en-US" w:eastAsia="zh-CN"/>
          <w14:textFill>
            <w14:solidFill>
              <w14:schemeClr w14:val="tx1"/>
            </w14:solidFill>
          </w14:textFill>
        </w:rPr>
        <w:t>4.0690</w:t>
      </w:r>
      <w:r>
        <w:rPr>
          <w:rFonts w:hint="eastAsia" w:ascii="宋体" w:hAnsi="宋体" w:eastAsia="宋体" w:cs="宋体"/>
          <w:color w:val="000000" w:themeColor="text1"/>
          <w:sz w:val="24"/>
          <w14:textFill>
            <w14:solidFill>
              <w14:schemeClr w14:val="tx1"/>
            </w14:solidFill>
          </w14:textFill>
        </w:rPr>
        <w:t>h㎡</w:t>
      </w:r>
      <w:r>
        <w:rPr>
          <w:rFonts w:hint="eastAsia" w:ascii="宋体" w:hAnsi="宋体" w:eastAsia="宋体"/>
          <w:color w:val="000000" w:themeColor="text1"/>
          <w:sz w:val="24"/>
          <w14:textFill>
            <w14:solidFill>
              <w14:schemeClr w14:val="tx1"/>
            </w14:solidFill>
          </w14:textFill>
        </w:rPr>
        <w:t>，其中</w:t>
      </w:r>
      <w:r>
        <w:rPr>
          <w:rFonts w:hint="eastAsia" w:ascii="宋体" w:hAnsi="宋体" w:eastAsia="宋体" w:cs="宋体"/>
          <w:color w:val="000000" w:themeColor="text1"/>
          <w:sz w:val="24"/>
          <w14:textFill>
            <w14:solidFill>
              <w14:schemeClr w14:val="tx1"/>
            </w14:solidFill>
          </w14:textFill>
        </w:rPr>
        <w:t>旱地（0103）</w:t>
      </w:r>
      <w:r>
        <w:rPr>
          <w:rFonts w:ascii="宋体" w:hAnsi="宋体" w:eastAsia="宋体" w:cs="宋体"/>
          <w:color w:val="000000" w:themeColor="text1"/>
          <w:sz w:val="24"/>
          <w14:textFill>
            <w14:solidFill>
              <w14:schemeClr w14:val="tx1"/>
            </w14:solidFill>
          </w14:textFill>
        </w:rPr>
        <w:t>0.</w:t>
      </w:r>
      <w:r>
        <w:rPr>
          <w:rFonts w:hint="eastAsia" w:ascii="宋体" w:hAnsi="宋体" w:eastAsia="宋体" w:cs="宋体"/>
          <w:color w:val="000000" w:themeColor="text1"/>
          <w:sz w:val="24"/>
          <w:lang w:val="en-US" w:eastAsia="zh-CN"/>
          <w14:textFill>
            <w14:solidFill>
              <w14:schemeClr w14:val="tx1"/>
            </w14:solidFill>
          </w14:textFill>
        </w:rPr>
        <w:t>1419</w:t>
      </w:r>
      <w:r>
        <w:rPr>
          <w:rFonts w:hint="eastAsia" w:ascii="宋体" w:hAnsi="宋体" w:eastAsia="宋体" w:cs="宋体"/>
          <w:color w:val="000000" w:themeColor="text1"/>
          <w:sz w:val="24"/>
          <w14:textFill>
            <w14:solidFill>
              <w14:schemeClr w14:val="tx1"/>
            </w14:solidFill>
          </w14:textFill>
        </w:rPr>
        <w:t>h㎡、灌木林地（0305）</w:t>
      </w:r>
      <w:r>
        <w:rPr>
          <w:rFonts w:ascii="宋体" w:hAnsi="宋体" w:eastAsia="宋体" w:cs="宋体"/>
          <w:color w:val="000000" w:themeColor="text1"/>
          <w:sz w:val="24"/>
          <w14:textFill>
            <w14:solidFill>
              <w14:schemeClr w14:val="tx1"/>
            </w14:solidFill>
          </w14:textFill>
        </w:rPr>
        <w:t>0.</w:t>
      </w:r>
      <w:r>
        <w:rPr>
          <w:rFonts w:hint="eastAsia" w:ascii="宋体" w:hAnsi="宋体" w:eastAsia="宋体" w:cs="宋体"/>
          <w:color w:val="000000" w:themeColor="text1"/>
          <w:sz w:val="24"/>
          <w:lang w:val="en-US" w:eastAsia="zh-CN"/>
          <w14:textFill>
            <w14:solidFill>
              <w14:schemeClr w14:val="tx1"/>
            </w14:solidFill>
          </w14:textFill>
        </w:rPr>
        <w:t>0570</w:t>
      </w:r>
      <w:r>
        <w:rPr>
          <w:rFonts w:hint="eastAsia" w:ascii="宋体" w:hAnsi="宋体" w:eastAsia="宋体" w:cs="宋体"/>
          <w:color w:val="000000" w:themeColor="text1"/>
          <w:sz w:val="24"/>
          <w14:textFill>
            <w14:solidFill>
              <w14:schemeClr w14:val="tx1"/>
            </w14:solidFill>
          </w14:textFill>
        </w:rPr>
        <w:t>h㎡</w:t>
      </w:r>
      <w:r>
        <w:rPr>
          <w:rFonts w:hint="eastAsia"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lang w:val="en-US" w:eastAsia="zh-CN"/>
          <w14:textFill>
            <w14:solidFill>
              <w14:schemeClr w14:val="tx1"/>
            </w14:solidFill>
          </w14:textFill>
        </w:rPr>
        <w:t>工业用地</w:t>
      </w:r>
      <w:r>
        <w:rPr>
          <w:rFonts w:hint="eastAsia" w:ascii="宋体" w:hAnsi="宋体" w:eastAsia="宋体" w:cs="宋体"/>
          <w:color w:val="000000" w:themeColor="text1"/>
          <w:sz w:val="24"/>
          <w14:textFill>
            <w14:solidFill>
              <w14:schemeClr w14:val="tx1"/>
            </w14:solidFill>
          </w14:textFill>
        </w:rPr>
        <w:t>（0</w:t>
      </w:r>
      <w:r>
        <w:rPr>
          <w:rFonts w:hint="eastAsia" w:ascii="宋体" w:hAnsi="宋体" w:eastAsia="宋体" w:cs="宋体"/>
          <w:color w:val="000000" w:themeColor="text1"/>
          <w:sz w:val="24"/>
          <w:lang w:val="en-US" w:eastAsia="zh-CN"/>
          <w14:textFill>
            <w14:solidFill>
              <w14:schemeClr w14:val="tx1"/>
            </w14:solidFill>
          </w14:textFill>
        </w:rPr>
        <w:t>601</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0.0</w:t>
      </w:r>
      <w:r>
        <w:rPr>
          <w:rFonts w:hint="eastAsia" w:ascii="宋体" w:hAnsi="宋体" w:eastAsia="宋体" w:cs="宋体"/>
          <w:color w:val="000000" w:themeColor="text1"/>
          <w:sz w:val="24"/>
          <w:lang w:val="en-US" w:eastAsia="zh-CN"/>
          <w14:textFill>
            <w14:solidFill>
              <w14:schemeClr w14:val="tx1"/>
            </w14:solidFill>
          </w14:textFill>
        </w:rPr>
        <w:t>012</w:t>
      </w:r>
      <w:r>
        <w:rPr>
          <w:rFonts w:hint="eastAsia" w:ascii="宋体" w:hAnsi="宋体" w:eastAsia="宋体" w:cs="宋体"/>
          <w:color w:val="000000" w:themeColor="text1"/>
          <w:sz w:val="24"/>
          <w14:textFill>
            <w14:solidFill>
              <w14:schemeClr w14:val="tx1"/>
            </w14:solidFill>
          </w14:textFill>
        </w:rPr>
        <w:t>h㎡</w:t>
      </w:r>
      <w:r>
        <w:rPr>
          <w:rFonts w:hint="eastAsia" w:ascii="宋体" w:hAnsi="宋体" w:eastAsia="宋体"/>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采矿用地（0602）</w:t>
      </w:r>
      <w:r>
        <w:rPr>
          <w:rFonts w:hint="eastAsia" w:ascii="宋体" w:hAnsi="宋体" w:eastAsia="宋体" w:cs="宋体"/>
          <w:color w:val="000000" w:themeColor="text1"/>
          <w:sz w:val="24"/>
          <w:lang w:val="en-US" w:eastAsia="zh-CN"/>
          <w14:textFill>
            <w14:solidFill>
              <w14:schemeClr w14:val="tx1"/>
            </w14:solidFill>
          </w14:textFill>
        </w:rPr>
        <w:t>4.0232</w:t>
      </w:r>
      <w:r>
        <w:rPr>
          <w:rFonts w:hint="eastAsia" w:ascii="宋体" w:hAnsi="宋体" w:eastAsia="宋体" w:cs="宋体"/>
          <w:color w:val="000000" w:themeColor="text1"/>
          <w:sz w:val="24"/>
          <w14:textFill>
            <w14:solidFill>
              <w14:schemeClr w14:val="tx1"/>
            </w14:solidFill>
          </w14:textFill>
        </w:rPr>
        <w:t>h㎡</w:t>
      </w:r>
      <w:r>
        <w:rPr>
          <w:rFonts w:hint="eastAsia" w:ascii="宋体" w:hAnsi="宋体" w:eastAsia="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设施农用地</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1202</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0.</w:t>
      </w:r>
      <w:r>
        <w:rPr>
          <w:rFonts w:hint="eastAsia" w:ascii="宋体" w:hAnsi="宋体" w:eastAsia="宋体" w:cs="宋体"/>
          <w:color w:val="000000" w:themeColor="text1"/>
          <w:sz w:val="24"/>
          <w:lang w:val="en-US" w:eastAsia="zh-CN"/>
          <w14:textFill>
            <w14:solidFill>
              <w14:schemeClr w14:val="tx1"/>
            </w14:solidFill>
          </w14:textFill>
        </w:rPr>
        <w:t>0360</w:t>
      </w:r>
      <w:r>
        <w:rPr>
          <w:rFonts w:hint="eastAsia" w:ascii="宋体" w:hAnsi="宋体" w:eastAsia="宋体" w:cs="宋体"/>
          <w:color w:val="000000" w:themeColor="text1"/>
          <w:sz w:val="24"/>
          <w14:textFill>
            <w14:solidFill>
              <w14:schemeClr w14:val="tx1"/>
            </w14:solidFill>
          </w14:textFill>
        </w:rPr>
        <w:t>h㎡</w:t>
      </w:r>
      <w:r>
        <w:rPr>
          <w:rFonts w:hint="eastAsia" w:ascii="宋体" w:hAnsi="宋体" w:eastAsia="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裸岩石砾地</w:t>
      </w:r>
      <w:r>
        <w:rPr>
          <w:rFonts w:hint="eastAsia" w:ascii="宋体" w:hAnsi="宋体"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lang w:val="en-US" w:eastAsia="zh-CN"/>
          <w14:textFill>
            <w14:solidFill>
              <w14:schemeClr w14:val="tx1"/>
            </w14:solidFill>
          </w14:textFill>
        </w:rPr>
        <w:t>207</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0.</w:t>
      </w:r>
      <w:r>
        <w:rPr>
          <w:rFonts w:hint="eastAsia" w:ascii="宋体" w:hAnsi="宋体" w:eastAsia="宋体" w:cs="宋体"/>
          <w:color w:val="000000" w:themeColor="text1"/>
          <w:sz w:val="24"/>
          <w:lang w:val="en-US" w:eastAsia="zh-CN"/>
          <w14:textFill>
            <w14:solidFill>
              <w14:schemeClr w14:val="tx1"/>
            </w14:solidFill>
          </w14:textFill>
        </w:rPr>
        <w:t>1802</w:t>
      </w:r>
      <w:r>
        <w:rPr>
          <w:rFonts w:hint="eastAsia" w:ascii="宋体" w:hAnsi="宋体" w:eastAsia="宋体" w:cs="宋体"/>
          <w:color w:val="000000" w:themeColor="text1"/>
          <w:sz w:val="24"/>
          <w14:textFill>
            <w14:solidFill>
              <w14:schemeClr w14:val="tx1"/>
            </w14:solidFill>
          </w14:textFill>
        </w:rPr>
        <w:t>h㎡</w:t>
      </w:r>
      <w:r>
        <w:rPr>
          <w:rFonts w:hint="eastAsia" w:ascii="宋体" w:hAnsi="宋体" w:eastAsia="宋体"/>
          <w:color w:val="000000" w:themeColor="text1"/>
          <w:sz w:val="24"/>
          <w14:textFill>
            <w14:solidFill>
              <w14:schemeClr w14:val="tx1"/>
            </w14:solidFill>
          </w14:textFill>
        </w:rPr>
        <w:t>；损毁土地方式为压占和挖损，</w:t>
      </w:r>
      <w:r>
        <w:rPr>
          <w:rFonts w:hint="eastAsia" w:ascii="宋体" w:hAnsi="宋体" w:eastAsia="宋体" w:cs="宋体"/>
          <w:color w:val="000000" w:themeColor="text1"/>
          <w:sz w:val="24"/>
          <w14:textFill>
            <w14:solidFill>
              <w14:schemeClr w14:val="tx1"/>
            </w14:solidFill>
          </w14:textFill>
        </w:rPr>
        <w:t>按损毁土地方式统计，</w:t>
      </w:r>
      <w:r>
        <w:rPr>
          <w:rFonts w:hint="eastAsia" w:ascii="宋体" w:hAnsi="宋体" w:eastAsia="宋体"/>
          <w:color w:val="000000" w:themeColor="text1"/>
          <w:sz w:val="24"/>
          <w14:textFill>
            <w14:solidFill>
              <w14:schemeClr w14:val="tx1"/>
            </w14:solidFill>
          </w14:textFill>
        </w:rPr>
        <w:t>压占损毁土地面积</w:t>
      </w:r>
      <w:r>
        <w:rPr>
          <w:rFonts w:hint="eastAsia" w:ascii="宋体" w:hAnsi="宋体" w:eastAsia="宋体"/>
          <w:color w:val="000000" w:themeColor="text1"/>
          <w:sz w:val="24"/>
          <w:lang w:val="en-US" w:eastAsia="zh-CN"/>
          <w14:textFill>
            <w14:solidFill>
              <w14:schemeClr w14:val="tx1"/>
            </w14:solidFill>
          </w14:textFill>
        </w:rPr>
        <w:t>1.318</w:t>
      </w:r>
      <w:r>
        <w:rPr>
          <w:rFonts w:hint="eastAsia" w:ascii="宋体" w:hAnsi="宋体" w:eastAsia="宋体" w:cs="宋体"/>
          <w:color w:val="000000" w:themeColor="text1"/>
          <w:sz w:val="24"/>
          <w14:textFill>
            <w14:solidFill>
              <w14:schemeClr w14:val="tx1"/>
            </w14:solidFill>
          </w14:textFill>
        </w:rPr>
        <w:t>h㎡、挖损损毁土地面积</w:t>
      </w:r>
      <w:r>
        <w:rPr>
          <w:rFonts w:hint="eastAsia" w:ascii="宋体" w:hAnsi="宋体" w:eastAsia="宋体" w:cs="宋体"/>
          <w:color w:val="000000" w:themeColor="text1"/>
          <w:sz w:val="24"/>
          <w:lang w:eastAsia="zh-CN"/>
          <w14:textFill>
            <w14:solidFill>
              <w14:schemeClr w14:val="tx1"/>
            </w14:solidFill>
          </w14:textFill>
        </w:rPr>
        <w:t>2.7506</w:t>
      </w:r>
      <w:r>
        <w:rPr>
          <w:rFonts w:hint="eastAsia" w:ascii="宋体" w:hAnsi="宋体" w:eastAsia="宋体" w:cs="宋体"/>
          <w:color w:val="000000" w:themeColor="text1"/>
          <w:sz w:val="24"/>
          <w14:textFill>
            <w14:solidFill>
              <w14:schemeClr w14:val="tx1"/>
            </w14:solidFill>
          </w14:textFill>
        </w:rPr>
        <w:t>h㎡</w:t>
      </w:r>
      <w:r>
        <w:rPr>
          <w:rFonts w:hint="eastAsia" w:ascii="宋体" w:hAnsi="宋体" w:eastAsia="宋体"/>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按损毁土地程度统计，</w:t>
      </w:r>
      <w:r>
        <w:rPr>
          <w:rFonts w:hint="eastAsia" w:ascii="宋体" w:hAnsi="宋体" w:eastAsia="宋体"/>
          <w:color w:val="000000" w:themeColor="text1"/>
          <w:sz w:val="24"/>
          <w14:textFill>
            <w14:solidFill>
              <w14:schemeClr w14:val="tx1"/>
            </w14:solidFill>
          </w14:textFill>
        </w:rPr>
        <w:t>轻度损毁土地面积</w:t>
      </w:r>
      <w:r>
        <w:rPr>
          <w:rFonts w:hint="eastAsia" w:ascii="宋体" w:hAnsi="宋体" w:eastAsia="宋体"/>
          <w:color w:val="000000" w:themeColor="text1"/>
          <w:sz w:val="24"/>
          <w:lang w:val="en-US" w:eastAsia="zh-CN"/>
          <w14:textFill>
            <w14:solidFill>
              <w14:schemeClr w14:val="tx1"/>
            </w14:solidFill>
          </w14:textFill>
        </w:rPr>
        <w:t>0.8165</w:t>
      </w:r>
      <w:r>
        <w:rPr>
          <w:rFonts w:hint="eastAsia" w:ascii="宋体" w:hAnsi="宋体" w:eastAsia="宋体" w:cs="宋体"/>
          <w:color w:val="000000" w:themeColor="text1"/>
          <w:sz w:val="24"/>
          <w14:textFill>
            <w14:solidFill>
              <w14:schemeClr w14:val="tx1"/>
            </w14:solidFill>
          </w14:textFill>
        </w:rPr>
        <w:t>h㎡、中度损毁土地面积0.</w:t>
      </w:r>
      <w:r>
        <w:rPr>
          <w:rFonts w:hint="eastAsia" w:ascii="宋体" w:hAnsi="宋体" w:eastAsia="宋体" w:cs="宋体"/>
          <w:color w:val="000000" w:themeColor="text1"/>
          <w:sz w:val="24"/>
          <w:lang w:val="en-US" w:eastAsia="zh-CN"/>
          <w14:textFill>
            <w14:solidFill>
              <w14:schemeClr w14:val="tx1"/>
            </w14:solidFill>
          </w14:textFill>
        </w:rPr>
        <w:t>5019</w:t>
      </w:r>
      <w:r>
        <w:rPr>
          <w:rFonts w:hint="eastAsia" w:ascii="宋体" w:hAnsi="宋体" w:eastAsia="宋体" w:cs="宋体"/>
          <w:color w:val="000000" w:themeColor="text1"/>
          <w:sz w:val="24"/>
          <w14:textFill>
            <w14:solidFill>
              <w14:schemeClr w14:val="tx1"/>
            </w14:solidFill>
          </w14:textFill>
        </w:rPr>
        <w:t>h㎡、重度损毁土地面积</w:t>
      </w:r>
      <w:r>
        <w:rPr>
          <w:rFonts w:hint="eastAsia" w:ascii="宋体" w:hAnsi="宋体" w:eastAsia="宋体" w:cs="宋体"/>
          <w:color w:val="000000" w:themeColor="text1"/>
          <w:sz w:val="24"/>
          <w:lang w:val="en-US" w:eastAsia="zh-CN"/>
          <w14:textFill>
            <w14:solidFill>
              <w14:schemeClr w14:val="tx1"/>
            </w14:solidFill>
          </w14:textFill>
        </w:rPr>
        <w:t>2.7506</w:t>
      </w:r>
      <w:r>
        <w:rPr>
          <w:rFonts w:hint="eastAsia" w:ascii="宋体" w:hAnsi="宋体" w:eastAsia="宋体" w:cs="宋体"/>
          <w:color w:val="000000" w:themeColor="text1"/>
          <w:sz w:val="24"/>
          <w14:textFill>
            <w14:solidFill>
              <w14:schemeClr w14:val="tx1"/>
            </w14:solidFill>
          </w14:textFill>
        </w:rPr>
        <w:t>h㎡</w:t>
      </w:r>
      <w:r>
        <w:rPr>
          <w:rFonts w:hint="eastAsia" w:ascii="宋体" w:hAnsi="宋体" w:eastAsia="宋体"/>
          <w:color w:val="000000" w:themeColor="text1"/>
          <w:sz w:val="24"/>
          <w14:textFill>
            <w14:solidFill>
              <w14:schemeClr w14:val="tx1"/>
            </w14:solidFill>
          </w14:textFill>
        </w:rPr>
        <w:t>。涉及土地权属</w:t>
      </w:r>
      <w:r>
        <w:rPr>
          <w:rFonts w:hint="eastAsia" w:ascii="宋体" w:hAnsi="宋体" w:eastAsia="宋体"/>
          <w:color w:val="000000" w:themeColor="text1"/>
          <w:sz w:val="24"/>
          <w:lang w:val="en-US" w:eastAsia="zh-CN"/>
          <w14:textFill>
            <w14:solidFill>
              <w14:schemeClr w14:val="tx1"/>
            </w14:solidFill>
          </w14:textFill>
        </w:rPr>
        <w:t>均</w:t>
      </w:r>
      <w:r>
        <w:rPr>
          <w:rFonts w:hint="eastAsia" w:ascii="宋体" w:hAnsi="宋体" w:eastAsia="宋体"/>
          <w:color w:val="000000" w:themeColor="text1"/>
          <w:sz w:val="24"/>
          <w14:textFill>
            <w14:solidFill>
              <w14:schemeClr w14:val="tx1"/>
            </w14:solidFill>
          </w14:textFill>
        </w:rPr>
        <w:t>为</w:t>
      </w:r>
      <w:r>
        <w:rPr>
          <w:rFonts w:hint="eastAsia" w:ascii="宋体" w:hAnsi="宋体" w:eastAsia="宋体"/>
          <w:color w:val="000000" w:themeColor="text1"/>
          <w:sz w:val="24"/>
          <w:lang w:val="en-US" w:eastAsia="zh-CN"/>
          <w14:textFill>
            <w14:solidFill>
              <w14:schemeClr w14:val="tx1"/>
            </w14:solidFill>
          </w14:textFill>
        </w:rPr>
        <w:t>响宗</w:t>
      </w:r>
      <w:r>
        <w:rPr>
          <w:rFonts w:hint="eastAsia" w:ascii="宋体" w:hAnsi="宋体" w:eastAsia="宋体"/>
          <w:color w:val="000000" w:themeColor="text1"/>
          <w:sz w:val="24"/>
          <w14:textFill>
            <w14:solidFill>
              <w14:schemeClr w14:val="tx1"/>
            </w14:solidFill>
          </w14:textFill>
        </w:rPr>
        <w:t>村民委员会</w:t>
      </w:r>
      <w:r>
        <w:rPr>
          <w:rFonts w:hint="eastAsia" w:ascii="宋体" w:hAnsi="宋体" w:eastAsia="宋体"/>
          <w:color w:val="000000" w:themeColor="text1"/>
          <w:sz w:val="24"/>
          <w:lang w:val="en-US" w:eastAsia="zh-CN"/>
          <w14:textFill>
            <w14:solidFill>
              <w14:schemeClr w14:val="tx1"/>
            </w14:solidFill>
          </w14:textFill>
        </w:rPr>
        <w:t>一</w:t>
      </w:r>
      <w:r>
        <w:rPr>
          <w:rFonts w:hint="eastAsia" w:ascii="宋体" w:hAnsi="宋体" w:eastAsia="宋体"/>
          <w:color w:val="000000" w:themeColor="text1"/>
          <w:sz w:val="24"/>
          <w14:textFill>
            <w14:solidFill>
              <w14:schemeClr w14:val="tx1"/>
            </w14:solidFill>
          </w14:textFill>
        </w:rPr>
        <w:t>组</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拟损毁土地</w:t>
      </w:r>
      <w:r>
        <w:rPr>
          <w:rFonts w:hint="eastAsia" w:ascii="宋体" w:hAnsi="宋体" w:eastAsia="宋体"/>
          <w:color w:val="000000" w:themeColor="text1"/>
          <w:sz w:val="24"/>
          <w:lang w:val="en-US" w:eastAsia="zh-CN"/>
          <w14:textFill>
            <w14:solidFill>
              <w14:schemeClr w14:val="tx1"/>
            </w14:solidFill>
          </w14:textFill>
        </w:rPr>
        <w:t>4.3379</w:t>
      </w:r>
      <w:r>
        <w:rPr>
          <w:rFonts w:hint="eastAsia" w:ascii="宋体" w:hAnsi="宋体" w:eastAsia="宋体"/>
          <w:color w:val="000000" w:themeColor="text1"/>
          <w:sz w:val="24"/>
          <w14:textFill>
            <w14:solidFill>
              <w14:schemeClr w14:val="tx1"/>
            </w14:solidFill>
          </w14:textFill>
        </w:rPr>
        <w:t>h㎡，按土地利用现状类型统计，其中旱地（0103）0.0</w:t>
      </w:r>
      <w:r>
        <w:rPr>
          <w:rFonts w:hint="eastAsia" w:ascii="宋体" w:hAnsi="宋体" w:eastAsia="宋体"/>
          <w:color w:val="000000" w:themeColor="text1"/>
          <w:sz w:val="24"/>
          <w:lang w:val="en-US" w:eastAsia="zh-CN"/>
          <w14:textFill>
            <w14:solidFill>
              <w14:schemeClr w14:val="tx1"/>
            </w14:solidFill>
          </w14:textFill>
        </w:rPr>
        <w:t>454</w:t>
      </w:r>
      <w:r>
        <w:rPr>
          <w:rFonts w:hint="eastAsia" w:ascii="宋体" w:hAnsi="宋体" w:eastAsia="宋体"/>
          <w:color w:val="000000" w:themeColor="text1"/>
          <w:sz w:val="24"/>
          <w14:textFill>
            <w14:solidFill>
              <w14:schemeClr w14:val="tx1"/>
            </w14:solidFill>
          </w14:textFill>
        </w:rPr>
        <w:t>h㎡</w:t>
      </w:r>
      <w:r>
        <w:rPr>
          <w:rFonts w:hint="eastAsia" w:ascii="宋体" w:hAnsi="宋体" w:eastAsia="宋体"/>
          <w:color w:val="000000" w:themeColor="text1"/>
          <w:sz w:val="24"/>
          <w:lang w:eastAsia="zh-CN"/>
          <w14:textFill>
            <w14:solidFill>
              <w14:schemeClr w14:val="tx1"/>
            </w14:solidFill>
          </w14:textFill>
        </w:rPr>
        <w:t>；</w:t>
      </w:r>
      <w:r>
        <w:rPr>
          <w:rFonts w:hint="eastAsia" w:ascii="宋体" w:hAnsi="宋体" w:eastAsia="宋体"/>
          <w:color w:val="000000" w:themeColor="text1"/>
          <w:sz w:val="24"/>
          <w:lang w:val="en-US" w:eastAsia="zh-CN"/>
          <w14:textFill>
            <w14:solidFill>
              <w14:schemeClr w14:val="tx1"/>
            </w14:solidFill>
          </w14:textFill>
        </w:rPr>
        <w:t>灌木</w:t>
      </w:r>
      <w:r>
        <w:rPr>
          <w:rFonts w:hint="eastAsia" w:ascii="宋体" w:hAnsi="宋体" w:eastAsia="宋体"/>
          <w:color w:val="000000" w:themeColor="text1"/>
          <w:sz w:val="24"/>
          <w14:textFill>
            <w14:solidFill>
              <w14:schemeClr w14:val="tx1"/>
            </w14:solidFill>
          </w14:textFill>
        </w:rPr>
        <w:t>林地（030</w:t>
      </w:r>
      <w:r>
        <w:rPr>
          <w:rFonts w:hint="eastAsia" w:ascii="宋体" w:hAnsi="宋体" w:eastAsia="宋体"/>
          <w:color w:val="000000" w:themeColor="text1"/>
          <w:sz w:val="24"/>
          <w:lang w:val="en-US" w:eastAsia="zh-CN"/>
          <w14:textFill>
            <w14:solidFill>
              <w14:schemeClr w14:val="tx1"/>
            </w14:solidFill>
          </w14:textFill>
        </w:rPr>
        <w:t>5</w:t>
      </w:r>
      <w:r>
        <w:rPr>
          <w:rFonts w:hint="eastAsia"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lang w:val="en-US" w:eastAsia="zh-CN"/>
          <w14:textFill>
            <w14:solidFill>
              <w14:schemeClr w14:val="tx1"/>
            </w14:solidFill>
          </w14:textFill>
        </w:rPr>
        <w:t>0.3791</w:t>
      </w:r>
      <w:r>
        <w:rPr>
          <w:rFonts w:hint="eastAsia" w:ascii="宋体" w:hAnsi="宋体" w:eastAsia="宋体"/>
          <w:color w:val="000000" w:themeColor="text1"/>
          <w:sz w:val="24"/>
          <w14:textFill>
            <w14:solidFill>
              <w14:schemeClr w14:val="tx1"/>
            </w14:solidFill>
          </w14:textFill>
        </w:rPr>
        <w:t>h㎡</w:t>
      </w:r>
      <w:r>
        <w:rPr>
          <w:rFonts w:hint="eastAsia" w:ascii="宋体" w:hAnsi="宋体" w:eastAsia="宋体"/>
          <w:color w:val="000000" w:themeColor="text1"/>
          <w:sz w:val="24"/>
          <w:lang w:eastAsia="zh-CN"/>
          <w14:textFill>
            <w14:solidFill>
              <w14:schemeClr w14:val="tx1"/>
            </w14:solidFill>
          </w14:textFill>
        </w:rPr>
        <w:t>；</w:t>
      </w:r>
      <w:r>
        <w:rPr>
          <w:rFonts w:hint="eastAsia" w:ascii="宋体" w:hAnsi="宋体" w:eastAsia="宋体"/>
          <w:color w:val="000000" w:themeColor="text1"/>
          <w:sz w:val="24"/>
          <w:lang w:val="en-US" w:eastAsia="zh-CN"/>
          <w14:textFill>
            <w14:solidFill>
              <w14:schemeClr w14:val="tx1"/>
            </w14:solidFill>
          </w14:textFill>
        </w:rPr>
        <w:t>其他草地</w:t>
      </w:r>
      <w:r>
        <w:rPr>
          <w:rFonts w:hint="eastAsia" w:ascii="宋体" w:hAnsi="宋体" w:eastAsia="宋体"/>
          <w:color w:val="000000" w:themeColor="text1"/>
          <w:sz w:val="24"/>
          <w14:textFill>
            <w14:solidFill>
              <w14:schemeClr w14:val="tx1"/>
            </w14:solidFill>
          </w14:textFill>
        </w:rPr>
        <w:t>（0</w:t>
      </w:r>
      <w:r>
        <w:rPr>
          <w:rFonts w:hint="eastAsia" w:ascii="宋体" w:hAnsi="宋体" w:eastAsia="宋体"/>
          <w:color w:val="000000" w:themeColor="text1"/>
          <w:sz w:val="24"/>
          <w:lang w:val="en-US" w:eastAsia="zh-CN"/>
          <w14:textFill>
            <w14:solidFill>
              <w14:schemeClr w14:val="tx1"/>
            </w14:solidFill>
          </w14:textFill>
        </w:rPr>
        <w:t>404</w:t>
      </w:r>
      <w:r>
        <w:rPr>
          <w:rFonts w:hint="eastAsia"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lang w:val="en-US" w:eastAsia="zh-CN"/>
          <w14:textFill>
            <w14:solidFill>
              <w14:schemeClr w14:val="tx1"/>
            </w14:solidFill>
          </w14:textFill>
        </w:rPr>
        <w:t>0.0550</w:t>
      </w:r>
      <w:r>
        <w:rPr>
          <w:rFonts w:hint="eastAsia" w:ascii="宋体" w:hAnsi="宋体" w:eastAsia="宋体"/>
          <w:color w:val="000000" w:themeColor="text1"/>
          <w:sz w:val="24"/>
          <w14:textFill>
            <w14:solidFill>
              <w14:schemeClr w14:val="tx1"/>
            </w14:solidFill>
          </w14:textFill>
        </w:rPr>
        <w:t>h㎡</w:t>
      </w:r>
      <w:r>
        <w:rPr>
          <w:rFonts w:hint="eastAsia" w:ascii="宋体" w:hAnsi="宋体" w:eastAsia="宋体"/>
          <w:color w:val="000000" w:themeColor="text1"/>
          <w:sz w:val="24"/>
          <w:lang w:eastAsia="zh-CN"/>
          <w14:textFill>
            <w14:solidFill>
              <w14:schemeClr w14:val="tx1"/>
            </w14:solidFill>
          </w14:textFill>
        </w:rPr>
        <w:t>；</w:t>
      </w:r>
      <w:r>
        <w:rPr>
          <w:rFonts w:hint="eastAsia" w:ascii="宋体" w:hAnsi="宋体" w:eastAsia="宋体"/>
          <w:color w:val="000000" w:themeColor="text1"/>
          <w:sz w:val="24"/>
          <w:lang w:val="en-US" w:eastAsia="zh-CN"/>
          <w14:textFill>
            <w14:solidFill>
              <w14:schemeClr w14:val="tx1"/>
            </w14:solidFill>
          </w14:textFill>
        </w:rPr>
        <w:t>工业用地（0601）0.0908</w:t>
      </w:r>
      <w:r>
        <w:rPr>
          <w:rFonts w:hint="eastAsia" w:ascii="宋体" w:hAnsi="宋体" w:eastAsia="宋体"/>
          <w:color w:val="000000" w:themeColor="text1"/>
          <w:sz w:val="24"/>
          <w14:textFill>
            <w14:solidFill>
              <w14:schemeClr w14:val="tx1"/>
            </w14:solidFill>
          </w14:textFill>
        </w:rPr>
        <w:t>h㎡；采矿用地（0602）</w:t>
      </w:r>
      <w:r>
        <w:rPr>
          <w:rFonts w:hint="eastAsia" w:ascii="宋体" w:hAnsi="宋体" w:eastAsia="宋体"/>
          <w:color w:val="000000" w:themeColor="text1"/>
          <w:sz w:val="24"/>
          <w:lang w:val="en-US" w:eastAsia="zh-CN"/>
          <w14:textFill>
            <w14:solidFill>
              <w14:schemeClr w14:val="tx1"/>
            </w14:solidFill>
          </w14:textFill>
        </w:rPr>
        <w:t>0.4609</w:t>
      </w:r>
      <w:r>
        <w:rPr>
          <w:rFonts w:hint="eastAsia" w:ascii="宋体" w:hAnsi="宋体" w:eastAsia="宋体"/>
          <w:color w:val="000000" w:themeColor="text1"/>
          <w:sz w:val="24"/>
          <w14:textFill>
            <w14:solidFill>
              <w14:schemeClr w14:val="tx1"/>
            </w14:solidFill>
          </w14:textFill>
        </w:rPr>
        <w:t>h㎡；</w:t>
      </w:r>
      <w:r>
        <w:rPr>
          <w:rFonts w:hint="eastAsia" w:ascii="宋体" w:hAnsi="宋体" w:eastAsia="宋体"/>
          <w:color w:val="000000" w:themeColor="text1"/>
          <w:sz w:val="24"/>
          <w:lang w:val="en-US" w:eastAsia="zh-CN"/>
          <w14:textFill>
            <w14:solidFill>
              <w14:schemeClr w14:val="tx1"/>
            </w14:solidFill>
          </w14:textFill>
        </w:rPr>
        <w:t>设施农用地</w:t>
      </w:r>
      <w:r>
        <w:rPr>
          <w:rFonts w:hint="eastAsia"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lang w:val="en-US" w:eastAsia="zh-CN"/>
          <w14:textFill>
            <w14:solidFill>
              <w14:schemeClr w14:val="tx1"/>
            </w14:solidFill>
          </w14:textFill>
        </w:rPr>
        <w:t>1202</w:t>
      </w:r>
      <w:r>
        <w:rPr>
          <w:rFonts w:hint="eastAsia"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lang w:val="en-US" w:eastAsia="zh-CN"/>
          <w14:textFill>
            <w14:solidFill>
              <w14:schemeClr w14:val="tx1"/>
            </w14:solidFill>
          </w14:textFill>
        </w:rPr>
        <w:t>0.0041</w:t>
      </w:r>
      <w:r>
        <w:rPr>
          <w:rFonts w:hint="eastAsia" w:ascii="宋体" w:hAnsi="宋体" w:eastAsia="宋体"/>
          <w:color w:val="000000" w:themeColor="text1"/>
          <w:sz w:val="24"/>
          <w14:textFill>
            <w14:solidFill>
              <w14:schemeClr w14:val="tx1"/>
            </w14:solidFill>
          </w14:textFill>
        </w:rPr>
        <w:t>h㎡；</w:t>
      </w:r>
      <w:r>
        <w:rPr>
          <w:rFonts w:hint="eastAsia" w:ascii="宋体" w:hAnsi="宋体" w:eastAsia="宋体"/>
          <w:color w:val="000000" w:themeColor="text1"/>
          <w:sz w:val="24"/>
          <w:lang w:val="en-US" w:eastAsia="zh-CN"/>
          <w14:textFill>
            <w14:solidFill>
              <w14:schemeClr w14:val="tx1"/>
            </w14:solidFill>
          </w14:textFill>
        </w:rPr>
        <w:t>裸岩石砾地</w:t>
      </w:r>
      <w:r>
        <w:rPr>
          <w:rFonts w:hint="eastAsia"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lang w:val="en-US" w:eastAsia="zh-CN"/>
          <w14:textFill>
            <w14:solidFill>
              <w14:schemeClr w14:val="tx1"/>
            </w14:solidFill>
          </w14:textFill>
        </w:rPr>
        <w:t>1207</w:t>
      </w:r>
      <w:r>
        <w:rPr>
          <w:rFonts w:hint="eastAsia"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lang w:val="en-US" w:eastAsia="zh-CN"/>
          <w14:textFill>
            <w14:solidFill>
              <w14:schemeClr w14:val="tx1"/>
            </w14:solidFill>
          </w14:textFill>
        </w:rPr>
        <w:t>2.9321</w:t>
      </w:r>
      <w:r>
        <w:rPr>
          <w:rFonts w:hint="eastAsia" w:ascii="宋体" w:hAnsi="宋体" w:eastAsia="宋体"/>
          <w:color w:val="000000" w:themeColor="text1"/>
          <w:sz w:val="24"/>
          <w14:textFill>
            <w14:solidFill>
              <w14:schemeClr w14:val="tx1"/>
            </w14:solidFill>
          </w14:textFill>
        </w:rPr>
        <w:t>h㎡；损毁方式为挖损，损毁程度为重度，涉及土地权属为</w:t>
      </w:r>
      <w:r>
        <w:rPr>
          <w:rFonts w:hint="eastAsia" w:ascii="宋体" w:hAnsi="宋体" w:eastAsia="宋体"/>
          <w:color w:val="000000" w:themeColor="text1"/>
          <w:sz w:val="24"/>
          <w:lang w:val="en-US" w:eastAsia="zh-CN"/>
          <w14:textFill>
            <w14:solidFill>
              <w14:schemeClr w14:val="tx1"/>
            </w14:solidFill>
          </w14:textFill>
        </w:rPr>
        <w:t>响宗</w:t>
      </w:r>
      <w:r>
        <w:rPr>
          <w:rFonts w:hint="eastAsia" w:ascii="宋体" w:hAnsi="宋体" w:eastAsia="宋体"/>
          <w:color w:val="000000" w:themeColor="text1"/>
          <w:sz w:val="24"/>
          <w14:textFill>
            <w14:solidFill>
              <w14:schemeClr w14:val="tx1"/>
            </w14:solidFill>
          </w14:textFill>
        </w:rPr>
        <w:t>村民委员会</w:t>
      </w:r>
      <w:r>
        <w:rPr>
          <w:rFonts w:hint="eastAsia" w:ascii="宋体" w:hAnsi="宋体" w:eastAsia="宋体"/>
          <w:color w:val="000000" w:themeColor="text1"/>
          <w:sz w:val="24"/>
          <w:lang w:val="en-US" w:eastAsia="zh-CN"/>
          <w14:textFill>
            <w14:solidFill>
              <w14:schemeClr w14:val="tx1"/>
            </w14:solidFill>
          </w14:textFill>
        </w:rPr>
        <w:t>一</w:t>
      </w:r>
      <w:r>
        <w:rPr>
          <w:rFonts w:hint="eastAsia" w:ascii="宋体" w:hAnsi="宋体" w:eastAsia="宋体"/>
          <w:color w:val="000000" w:themeColor="text1"/>
          <w:sz w:val="24"/>
          <w14:textFill>
            <w14:solidFill>
              <w14:schemeClr w14:val="tx1"/>
            </w14:solidFill>
          </w14:textFill>
        </w:rPr>
        <w:t>组</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032761E7">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本次编写的矿山地质环境保护与土地复垦方案编制年限为</w:t>
      </w:r>
      <w:r>
        <w:rPr>
          <w:rFonts w:hint="eastAsia" w:ascii="宋体" w:hAnsi="宋体" w:eastAsia="宋体" w:cs="宋体"/>
          <w:color w:val="000000" w:themeColor="text1"/>
          <w:sz w:val="24"/>
          <w:szCs w:val="24"/>
          <w:highlight w:val="none"/>
          <w:lang w:val="en-US" w:eastAsia="zh-CN"/>
          <w14:textFill>
            <w14:solidFill>
              <w14:schemeClr w14:val="tx1"/>
            </w14:solidFill>
          </w14:textFill>
        </w:rPr>
        <w:t>13.8</w:t>
      </w:r>
      <w:r>
        <w:rPr>
          <w:rFonts w:hint="eastAsia" w:ascii="宋体" w:hAnsi="宋体" w:eastAsia="宋体" w:cs="宋体"/>
          <w:color w:val="000000" w:themeColor="text1"/>
          <w:sz w:val="24"/>
          <w:szCs w:val="24"/>
          <w:highlight w:val="none"/>
          <w14:textFill>
            <w14:solidFill>
              <w14:schemeClr w14:val="tx1"/>
            </w14:solidFill>
          </w14:textFill>
        </w:rPr>
        <w:t>年，方案的适用年限为</w:t>
      </w:r>
      <w:r>
        <w:rPr>
          <w:rFonts w:hint="eastAsia" w:ascii="宋体" w:hAnsi="宋体" w:eastAsia="宋体" w:cs="宋体"/>
          <w:color w:val="000000" w:themeColor="text1"/>
          <w:sz w:val="24"/>
          <w:szCs w:val="24"/>
          <w:highlight w:val="none"/>
          <w:lang w:val="en-US" w:eastAsia="zh-CN"/>
          <w14:textFill>
            <w14:solidFill>
              <w14:schemeClr w14:val="tx1"/>
            </w14:solidFill>
          </w14:textFill>
        </w:rPr>
        <w:t>5.0</w:t>
      </w:r>
      <w:r>
        <w:rPr>
          <w:rFonts w:hint="eastAsia" w:ascii="宋体" w:hAnsi="宋体" w:eastAsia="宋体" w:cs="宋体"/>
          <w:color w:val="000000" w:themeColor="text1"/>
          <w:sz w:val="24"/>
          <w:szCs w:val="24"/>
          <w:highlight w:val="none"/>
          <w14:textFill>
            <w14:solidFill>
              <w14:schemeClr w14:val="tx1"/>
            </w14:solidFill>
          </w14:textFill>
        </w:rPr>
        <w:t>年（20</w:t>
      </w:r>
      <w:r>
        <w:rPr>
          <w:rFonts w:hint="eastAsia" w:ascii="宋体" w:hAnsi="宋体" w:eastAsia="宋体" w:cs="宋体"/>
          <w:color w:val="000000" w:themeColor="text1"/>
          <w:sz w:val="24"/>
          <w:szCs w:val="24"/>
          <w:highlight w:val="non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03</w:t>
      </w:r>
      <w:r>
        <w:rPr>
          <w:rFonts w:hint="eastAsia" w:ascii="宋体" w:hAnsi="宋体" w:eastAsia="宋体" w:cs="宋体"/>
          <w:color w:val="000000" w:themeColor="text1"/>
          <w:sz w:val="24"/>
          <w:szCs w:val="24"/>
          <w:highlight w:val="none"/>
          <w14:textFill>
            <w14:solidFill>
              <w14:schemeClr w14:val="tx1"/>
            </w14:solidFill>
          </w14:textFill>
        </w:rPr>
        <w:t>月至20</w:t>
      </w:r>
      <w:r>
        <w:rPr>
          <w:rFonts w:hint="eastAsia" w:ascii="宋体" w:hAnsi="宋体" w:eastAsia="宋体" w:cs="宋体"/>
          <w:color w:val="000000" w:themeColor="text1"/>
          <w:sz w:val="24"/>
          <w:szCs w:val="24"/>
          <w:highlight w:val="none"/>
          <w:lang w:val="en-US" w:eastAsia="zh-CN"/>
          <w14:textFill>
            <w14:solidFill>
              <w14:schemeClr w14:val="tx1"/>
            </w14:solidFill>
          </w14:textFill>
        </w:rPr>
        <w:t>29</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03</w:t>
      </w:r>
      <w:r>
        <w:rPr>
          <w:rFonts w:hint="eastAsia" w:ascii="宋体" w:hAnsi="宋体" w:eastAsia="宋体" w:cs="宋体"/>
          <w:color w:val="000000" w:themeColor="text1"/>
          <w:sz w:val="24"/>
          <w:szCs w:val="24"/>
          <w:highlight w:val="none"/>
          <w14:textFill>
            <w14:solidFill>
              <w14:schemeClr w14:val="tx1"/>
            </w14:solidFill>
          </w14:textFill>
        </w:rPr>
        <w:t>月）。</w:t>
      </w:r>
    </w:p>
    <w:p w14:paraId="329B7523">
      <w:pPr>
        <w:keepNext w:val="0"/>
        <w:keepLines w:val="0"/>
        <w:pageBreakBefore w:val="0"/>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本方案</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拟</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损毁</w:t>
      </w:r>
      <w:r>
        <w:rPr>
          <w:rFonts w:hint="eastAsia" w:ascii="宋体" w:hAnsi="宋体" w:eastAsia="宋体" w:cs="宋体"/>
          <w:color w:val="000000" w:themeColor="text1"/>
          <w:kern w:val="0"/>
          <w:sz w:val="24"/>
          <w:szCs w:val="24"/>
          <w:highlight w:val="none"/>
          <w14:textFill>
            <w14:solidFill>
              <w14:schemeClr w14:val="tx1"/>
            </w14:solidFill>
          </w14:textFill>
        </w:rPr>
        <w:t>土地面积</w:t>
      </w:r>
      <w:r>
        <w:rPr>
          <w:rFonts w:hint="eastAsia" w:ascii="宋体" w:hAnsi="宋体" w:eastAsia="宋体"/>
          <w:color w:val="000000" w:themeColor="text1"/>
          <w:sz w:val="24"/>
          <w:lang w:eastAsia="zh-CN"/>
          <w14:textFill>
            <w14:solidFill>
              <w14:schemeClr w14:val="tx1"/>
            </w14:solidFill>
          </w14:textFill>
        </w:rPr>
        <w:t>8.4069</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h</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均复垦为旱地和乔木林地。</w:t>
      </w:r>
      <w:r>
        <w:rPr>
          <w:rFonts w:hint="eastAsia" w:ascii="宋体" w:hAnsi="宋体" w:eastAsia="宋体" w:cs="宋体"/>
          <w:color w:val="000000" w:themeColor="text1"/>
          <w:sz w:val="24"/>
          <w:szCs w:val="24"/>
          <w:highlight w:val="none"/>
          <w14:textFill>
            <w14:solidFill>
              <w14:schemeClr w14:val="tx1"/>
            </w14:solidFill>
          </w14:textFill>
        </w:rPr>
        <w:t>因此，</w:t>
      </w:r>
      <w:r>
        <w:rPr>
          <w:rFonts w:hint="eastAsia" w:ascii="宋体" w:hAnsi="宋体" w:eastAsia="宋体" w:cs="宋体"/>
          <w:color w:val="000000" w:themeColor="text1"/>
          <w:sz w:val="24"/>
          <w:szCs w:val="24"/>
          <w:highlight w:val="none"/>
          <w:lang w:val="en-US" w:eastAsia="zh-CN"/>
          <w14:textFill>
            <w14:solidFill>
              <w14:schemeClr w14:val="tx1"/>
            </w14:solidFill>
          </w14:textFill>
        </w:rPr>
        <w:t>最终</w:t>
      </w:r>
      <w:r>
        <w:rPr>
          <w:rFonts w:hint="eastAsia" w:ascii="宋体" w:hAnsi="宋体" w:eastAsia="宋体" w:cs="宋体"/>
          <w:color w:val="000000" w:themeColor="text1"/>
          <w:sz w:val="24"/>
          <w:szCs w:val="24"/>
          <w:highlight w:val="none"/>
          <w14:textFill>
            <w14:solidFill>
              <w14:schemeClr w14:val="tx1"/>
            </w14:solidFill>
          </w14:textFill>
        </w:rPr>
        <w:t>复垦责任范围面积为</w:t>
      </w:r>
      <w:r>
        <w:rPr>
          <w:rFonts w:hint="eastAsia" w:ascii="宋体" w:hAnsi="宋体" w:eastAsia="宋体"/>
          <w:color w:val="000000" w:themeColor="text1"/>
          <w:sz w:val="24"/>
          <w:lang w:eastAsia="zh-CN"/>
          <w14:textFill>
            <w14:solidFill>
              <w14:schemeClr w14:val="tx1"/>
            </w14:solidFill>
          </w14:textFill>
        </w:rPr>
        <w:t>8.4069</w:t>
      </w:r>
      <w:r>
        <w:rPr>
          <w:rFonts w:hint="eastAsia" w:ascii="宋体" w:hAnsi="宋体" w:eastAsia="宋体" w:cs="宋体"/>
          <w:color w:val="000000" w:themeColor="text1"/>
          <w:sz w:val="24"/>
          <w:szCs w:val="24"/>
          <w:highlight w:val="none"/>
          <w:lang w:val="en-US" w:eastAsia="zh-CN"/>
          <w14:textFill>
            <w14:solidFill>
              <w14:schemeClr w14:val="tx1"/>
            </w14:solidFill>
          </w14:textFill>
        </w:rPr>
        <w:t>h</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复垦为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旱地和</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乔木林地，</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其中复垦为旱地区域面积</w:t>
      </w:r>
      <w:r>
        <w:rPr>
          <w:rFonts w:hint="eastAsia" w:ascii="宋体" w:hAnsi="宋体" w:eastAsia="宋体" w:cs="宋体"/>
          <w:snapToGrid w:val="0"/>
          <w:color w:val="000000" w:themeColor="text1"/>
          <w:kern w:val="0"/>
          <w:sz w:val="24"/>
          <w14:textFill>
            <w14:solidFill>
              <w14:schemeClr w14:val="tx1"/>
            </w14:solidFill>
          </w14:textFill>
        </w:rPr>
        <w:t>5.</w:t>
      </w:r>
      <w:r>
        <w:rPr>
          <w:rFonts w:hint="eastAsia" w:ascii="宋体" w:hAnsi="宋体" w:eastAsia="宋体" w:cs="宋体"/>
          <w:snapToGrid w:val="0"/>
          <w:color w:val="000000" w:themeColor="text1"/>
          <w:kern w:val="0"/>
          <w:sz w:val="24"/>
          <w:lang w:val="en-US" w:eastAsia="zh-CN"/>
          <w14:textFill>
            <w14:solidFill>
              <w14:schemeClr w14:val="tx1"/>
            </w14:solidFill>
          </w14:textFill>
        </w:rPr>
        <w:t>2647</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h㎡</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，复垦为乔木林地区域面积</w:t>
      </w:r>
      <w:r>
        <w:rPr>
          <w:rFonts w:hint="eastAsia" w:ascii="宋体" w:hAnsi="宋体" w:eastAsia="宋体" w:cs="宋体"/>
          <w:snapToGrid w:val="0"/>
          <w:color w:val="000000" w:themeColor="text1"/>
          <w:kern w:val="0"/>
          <w:sz w:val="24"/>
          <w14:textFill>
            <w14:solidFill>
              <w14:schemeClr w14:val="tx1"/>
            </w14:solidFill>
          </w14:textFill>
        </w:rPr>
        <w:t>3.1422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h㎡</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土地复垦率达到</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100</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347147EF">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4、工程措施：清理工程、土壤回覆工程、平整工程、</w:t>
      </w:r>
      <w:r>
        <w:rPr>
          <w:rFonts w:hint="eastAsia" w:ascii="宋体" w:hAnsi="宋体" w:eastAsia="宋体" w:cs="宋体"/>
          <w:color w:val="000000" w:themeColor="text1"/>
          <w:sz w:val="24"/>
          <w:szCs w:val="24"/>
          <w:highlight w:val="none"/>
          <w:lang w:val="en-US" w:eastAsia="zh-CN"/>
          <w14:textFill>
            <w14:solidFill>
              <w14:schemeClr w14:val="tx1"/>
            </w14:solidFill>
          </w14:textFill>
        </w:rPr>
        <w:t>生物化学工程、</w:t>
      </w:r>
      <w:r>
        <w:rPr>
          <w:rFonts w:hint="eastAsia" w:ascii="宋体" w:hAnsi="宋体" w:eastAsia="宋体" w:cs="宋体"/>
          <w:color w:val="000000" w:themeColor="text1"/>
          <w:sz w:val="24"/>
          <w:szCs w:val="24"/>
          <w:highlight w:val="none"/>
          <w14:textFill>
            <w14:solidFill>
              <w14:schemeClr w14:val="tx1"/>
            </w14:solidFill>
          </w14:textFill>
        </w:rPr>
        <w:t>林草恢复工程。</w:t>
      </w:r>
    </w:p>
    <w:p w14:paraId="6EA8604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本项目土地复垦总面积</w:t>
      </w:r>
      <w:r>
        <w:rPr>
          <w:rFonts w:hint="eastAsia" w:ascii="宋体" w:hAnsi="宋体" w:eastAsia="宋体" w:cs="宋体"/>
          <w:color w:val="000000" w:themeColor="text1"/>
          <w:kern w:val="0"/>
          <w:sz w:val="24"/>
          <w:lang w:eastAsia="zh-CN"/>
          <w14:textFill>
            <w14:solidFill>
              <w14:schemeClr w14:val="tx1"/>
            </w14:solidFill>
          </w14:textFill>
        </w:rPr>
        <w:t>8.4069</w:t>
      </w:r>
      <w:r>
        <w:rPr>
          <w:rFonts w:hint="eastAsia" w:ascii="宋体" w:hAnsi="宋体" w:eastAsia="宋体" w:cs="宋体"/>
          <w:color w:val="000000" w:themeColor="text1"/>
          <w:sz w:val="24"/>
          <w14:textFill>
            <w14:solidFill>
              <w14:schemeClr w14:val="tx1"/>
            </w14:solidFill>
          </w14:textFill>
        </w:rPr>
        <w:t>h㎡（</w:t>
      </w:r>
      <w:r>
        <w:rPr>
          <w:rFonts w:hint="eastAsia" w:ascii="宋体" w:hAnsi="宋体" w:eastAsia="宋体" w:cs="宋体"/>
          <w:color w:val="000000" w:themeColor="text1"/>
          <w:sz w:val="24"/>
          <w:lang w:eastAsia="zh-CN"/>
          <w14:textFill>
            <w14:solidFill>
              <w14:schemeClr w14:val="tx1"/>
            </w14:solidFill>
          </w14:textFill>
        </w:rPr>
        <w:t>126.10</w:t>
      </w:r>
      <w:r>
        <w:rPr>
          <w:rFonts w:hint="eastAsia" w:ascii="宋体" w:hAnsi="宋体" w:eastAsia="宋体" w:cs="宋体"/>
          <w:color w:val="000000" w:themeColor="text1"/>
          <w:sz w:val="24"/>
          <w14:textFill>
            <w14:solidFill>
              <w14:schemeClr w14:val="tx1"/>
            </w14:solidFill>
          </w14:textFill>
        </w:rPr>
        <w:t>亩），土地复垦工程静态总投资为81.39万元，亩均静态投资</w:t>
      </w:r>
      <w:r>
        <w:rPr>
          <w:rFonts w:hint="eastAsia" w:ascii="宋体" w:hAnsi="宋体" w:eastAsia="宋体" w:cs="宋体"/>
          <w:color w:val="000000" w:themeColor="text1"/>
          <w:sz w:val="24"/>
          <w:lang w:val="en-US" w:eastAsia="zh-CN"/>
          <w14:textFill>
            <w14:solidFill>
              <w14:schemeClr w14:val="tx1"/>
            </w14:solidFill>
          </w14:textFill>
        </w:rPr>
        <w:t>4170.00</w:t>
      </w:r>
      <w:r>
        <w:rPr>
          <w:rFonts w:hint="eastAsia" w:ascii="宋体" w:hAnsi="宋体" w:eastAsia="宋体" w:cs="宋体"/>
          <w:color w:val="000000" w:themeColor="text1"/>
          <w:sz w:val="24"/>
          <w14:textFill>
            <w14:solidFill>
              <w14:schemeClr w14:val="tx1"/>
            </w14:solidFill>
          </w14:textFill>
        </w:rPr>
        <w:t>元；土地复垦工程动态总投资为98.37万元，其中价差预备费16.98万元，亩均动态投资7800.7</w:t>
      </w:r>
      <w:r>
        <w:rPr>
          <w:rFonts w:hint="eastAsia" w:ascii="宋体" w:hAnsi="宋体" w:eastAsia="宋体" w:cs="宋体"/>
          <w:color w:val="000000" w:themeColor="text1"/>
          <w:sz w:val="24"/>
          <w:lang w:val="en-US" w:eastAsia="zh-CN"/>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元</w:t>
      </w:r>
      <w:r>
        <w:rPr>
          <w:rFonts w:hint="eastAsia" w:ascii="宋体" w:hAnsi="宋体" w:eastAsia="宋体" w:cs="宋体"/>
          <w:color w:val="auto"/>
          <w:sz w:val="24"/>
          <w:szCs w:val="24"/>
          <w:highlight w:val="none"/>
        </w:rPr>
        <w:t>。</w:t>
      </w:r>
    </w:p>
    <w:p w14:paraId="7CBEA4DF">
      <w:pPr>
        <w:keepNext w:val="0"/>
        <w:keepLines w:val="0"/>
        <w:pageBreakBefore w:val="0"/>
        <w:wordWrap/>
        <w:overflowPunct/>
        <w:topLinePunct w:val="0"/>
        <w:bidi w:val="0"/>
        <w:adjustRightInd w:val="0"/>
        <w:snapToGrid w:val="0"/>
        <w:spacing w:before="58" w:line="360" w:lineRule="auto"/>
        <w:ind w:left="684"/>
        <w:outlineLvl w:val="0"/>
        <w:rPr>
          <w:rFonts w:hint="eastAsia" w:ascii="宋体" w:hAnsi="宋体" w:eastAsia="宋体" w:cs="宋体"/>
          <w:b/>
          <w:bCs/>
          <w:sz w:val="29"/>
          <w:szCs w:val="29"/>
          <w:highlight w:val="none"/>
        </w:rPr>
      </w:pPr>
      <w:r>
        <w:rPr>
          <w:rFonts w:hint="eastAsia" w:ascii="宋体" w:hAnsi="宋体" w:eastAsia="宋体" w:cs="宋体"/>
          <w:b/>
          <w:bCs/>
          <w:spacing w:val="-25"/>
          <w:sz w:val="29"/>
          <w:szCs w:val="29"/>
          <w:highlight w:val="none"/>
        </w:rPr>
        <w:t>二、</w:t>
      </w:r>
      <w:r>
        <w:rPr>
          <w:rFonts w:hint="eastAsia" w:ascii="宋体" w:hAnsi="宋体" w:eastAsia="宋体" w:cs="宋体"/>
          <w:b/>
          <w:bCs/>
          <w:spacing w:val="-63"/>
          <w:sz w:val="29"/>
          <w:szCs w:val="29"/>
          <w:highlight w:val="none"/>
        </w:rPr>
        <w:t xml:space="preserve"> </w:t>
      </w:r>
      <w:r>
        <w:rPr>
          <w:rFonts w:hint="eastAsia" w:ascii="宋体" w:hAnsi="宋体" w:eastAsia="宋体" w:cs="宋体"/>
          <w:b/>
          <w:bCs/>
          <w:spacing w:val="-25"/>
          <w:sz w:val="29"/>
          <w:szCs w:val="29"/>
          <w:highlight w:val="none"/>
        </w:rPr>
        <w:t>建议</w:t>
      </w:r>
    </w:p>
    <w:p w14:paraId="3E929A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1、应对不稳定边坡加强监测，根据其活动情况和危险性增大时，请有设计资质的单位对其进行专项的勘察设计治理。</w:t>
      </w:r>
    </w:p>
    <w:p w14:paraId="336BD6E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建立完善的监测系统，结合最终采空区，形成监测网，</w:t>
      </w:r>
      <w:r>
        <w:rPr>
          <w:rFonts w:hint="eastAsia" w:ascii="宋体" w:hAnsi="宋体" w:eastAsia="宋体" w:cs="宋体"/>
          <w:color w:val="000000" w:themeColor="text1"/>
          <w:sz w:val="24"/>
          <w:szCs w:val="24"/>
          <w:highlight w:val="none"/>
          <w14:textFill>
            <w14:solidFill>
              <w14:schemeClr w14:val="tx1"/>
            </w14:solidFill>
          </w14:textFill>
        </w:rPr>
        <w:t>重点对采空区及周边范围、矿山设施、防治工程等可能遭受地质灾害的区域进行严格的监测，定时汇总监测结果，并根据监测结果对监测工作进行修正，发现问题及时请有资质的单位进行评估和设计。</w:t>
      </w:r>
    </w:p>
    <w:p w14:paraId="4278CB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3、在方案编制年限内，根据开采情况对本方案设计的工程、植物和监测措施进行修编，本次仅为初步方案，各工程实施前要进行单项工程研究和设计。</w:t>
      </w:r>
    </w:p>
    <w:p w14:paraId="273A8B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矿山为露天开采，在矿山爆破、矿石加工以及矿山运输中产生的粉尘应采取进行洒水除尘，铲装采用喷雾洒水抑尘，尽量减少粉尘等对环境的影响。矿山开采、爆破、加工等将产生噪声污染，因此矿山开采过程中应采用新型低噪声的凿岩机、破碎生产设备等，从整体降低凿岩机等噪声。</w:t>
      </w:r>
    </w:p>
    <w:p w14:paraId="463F59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5、建议矿山后期开采中，将现露天采场中剥离的废土、石分别集中堆放在临时排土场中，并做好拦挡、防排水措施，保护好土源，作为后期恢复用土。</w:t>
      </w:r>
    </w:p>
    <w:p w14:paraId="728D41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6、建议矿山加强内部管理，严格遵守《中华人民共和国矿产资源法》及《云南省矿产资源管理条例》的规定，合法开采，不越界开采。</w:t>
      </w:r>
    </w:p>
    <w:p w14:paraId="525C020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Cs/>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7、矿山开采应严格按照开发利用方案</w:t>
      </w:r>
      <w:r>
        <w:rPr>
          <w:rFonts w:hint="eastAsia" w:ascii="宋体" w:hAnsi="宋体" w:eastAsia="宋体" w:cs="宋体"/>
          <w:bCs/>
          <w:iCs/>
          <w:color w:val="000000" w:themeColor="text1"/>
          <w:sz w:val="24"/>
          <w:szCs w:val="24"/>
          <w:highlight w:val="none"/>
          <w14:textFill>
            <w14:solidFill>
              <w14:schemeClr w14:val="tx1"/>
            </w14:solidFill>
          </w14:textFill>
        </w:rPr>
        <w:t>自上而下分台阶开采原则进行开采，上部开采完后先行治理台阶上的恢复治理工作，不能全部开采完后再来分台阶。</w:t>
      </w:r>
    </w:p>
    <w:p w14:paraId="60E52F9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Cs/>
          <w:iCs/>
          <w:color w:val="000000" w:themeColor="text1"/>
          <w:sz w:val="24"/>
          <w:szCs w:val="24"/>
          <w:highlight w:val="none"/>
          <w14:textFill>
            <w14:solidFill>
              <w14:schemeClr w14:val="tx1"/>
            </w14:solidFill>
          </w14:textFill>
        </w:rPr>
      </w:pPr>
      <w:r>
        <w:rPr>
          <w:rFonts w:hint="eastAsia" w:ascii="宋体" w:hAnsi="宋体" w:eastAsia="宋体" w:cs="宋体"/>
          <w:bCs/>
          <w:iCs/>
          <w:color w:val="000000" w:themeColor="text1"/>
          <w:sz w:val="24"/>
          <w:szCs w:val="24"/>
          <w:highlight w:val="none"/>
          <w14:textFill>
            <w14:solidFill>
              <w14:schemeClr w14:val="tx1"/>
            </w14:solidFill>
          </w14:textFill>
        </w:rPr>
        <w:t>8、开采岩体为以</w:t>
      </w:r>
      <w:r>
        <w:rPr>
          <w:rFonts w:hint="eastAsia" w:ascii="宋体" w:hAnsi="宋体" w:eastAsia="宋体" w:cs="宋体"/>
          <w:bCs/>
          <w:iCs/>
          <w:color w:val="000000" w:themeColor="text1"/>
          <w:sz w:val="24"/>
          <w:szCs w:val="24"/>
          <w:highlight w:val="none"/>
          <w:lang w:eastAsia="zh-CN"/>
          <w14:textFill>
            <w14:solidFill>
              <w14:schemeClr w14:val="tx1"/>
            </w14:solidFill>
          </w14:textFill>
        </w:rPr>
        <w:t>灰岩</w:t>
      </w:r>
      <w:r>
        <w:rPr>
          <w:rFonts w:hint="eastAsia" w:ascii="宋体" w:hAnsi="宋体" w:eastAsia="宋体" w:cs="宋体"/>
          <w:bCs/>
          <w:iCs/>
          <w:color w:val="000000" w:themeColor="text1"/>
          <w:sz w:val="24"/>
          <w:szCs w:val="24"/>
          <w:highlight w:val="none"/>
          <w14:textFill>
            <w14:solidFill>
              <w14:schemeClr w14:val="tx1"/>
            </w14:solidFill>
          </w14:textFill>
        </w:rPr>
        <w:t>为主的</w:t>
      </w:r>
      <w:r>
        <w:rPr>
          <w:rFonts w:hint="eastAsia" w:ascii="宋体" w:hAnsi="宋体" w:eastAsia="宋体" w:cs="宋体"/>
          <w:bCs/>
          <w:iCs/>
          <w:color w:val="000000" w:themeColor="text1"/>
          <w:sz w:val="24"/>
          <w:szCs w:val="24"/>
          <w:highlight w:val="none"/>
          <w:lang w:val="en-US" w:eastAsia="zh-CN"/>
          <w14:textFill>
            <w14:solidFill>
              <w14:schemeClr w14:val="tx1"/>
            </w14:solidFill>
          </w14:textFill>
        </w:rPr>
        <w:t>较</w:t>
      </w:r>
      <w:r>
        <w:rPr>
          <w:rFonts w:hint="eastAsia" w:ascii="宋体" w:hAnsi="宋体" w:eastAsia="宋体" w:cs="宋体"/>
          <w:bCs/>
          <w:iCs/>
          <w:color w:val="000000" w:themeColor="text1"/>
          <w:sz w:val="24"/>
          <w:szCs w:val="24"/>
          <w:highlight w:val="none"/>
          <w14:textFill>
            <w14:solidFill>
              <w14:schemeClr w14:val="tx1"/>
            </w14:solidFill>
          </w14:textFill>
        </w:rPr>
        <w:t>坚硬岩，力学强度较高；结构面为层理面、节理、裂隙面；在未来开采条件下将形成高陡边帮，存在外倾结构面或危岩；加之开采过程中遭受卸荷与爆破震动作用，边帮岩体又进一步碎裂，岩体完整性、强度降低，存在边帮失稳破坏（崩塌、滑坡）的可能性，对矿山生产生活设施及作业人员危害性大，应注意加强监测预警措施予以防范。</w:t>
      </w:r>
    </w:p>
    <w:p w14:paraId="0EED59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Cs/>
          <w:iCs/>
          <w:color w:val="000000" w:themeColor="text1"/>
          <w:sz w:val="24"/>
          <w:szCs w:val="24"/>
          <w:highlight w:val="none"/>
          <w14:textFill>
            <w14:solidFill>
              <w14:schemeClr w14:val="tx1"/>
            </w14:solidFill>
          </w14:textFill>
        </w:rPr>
      </w:pPr>
      <w:r>
        <w:rPr>
          <w:rFonts w:hint="eastAsia" w:ascii="宋体" w:hAnsi="宋体" w:eastAsia="宋体" w:cs="宋体"/>
          <w:bCs/>
          <w:iCs/>
          <w:color w:val="000000" w:themeColor="text1"/>
          <w:sz w:val="24"/>
          <w:szCs w:val="24"/>
          <w:highlight w:val="none"/>
          <w:lang w:val="en-US" w:eastAsia="zh-CN"/>
          <w14:textFill>
            <w14:solidFill>
              <w14:schemeClr w14:val="tx1"/>
            </w14:solidFill>
          </w14:textFill>
        </w:rPr>
        <w:t>9</w:t>
      </w:r>
      <w:bookmarkStart w:id="17" w:name="_GoBack"/>
      <w:bookmarkEnd w:id="17"/>
      <w:r>
        <w:rPr>
          <w:rFonts w:hint="eastAsia" w:ascii="宋体" w:hAnsi="宋体" w:eastAsia="宋体" w:cs="宋体"/>
          <w:bCs/>
          <w:iCs/>
          <w:color w:val="000000" w:themeColor="text1"/>
          <w:sz w:val="24"/>
          <w:szCs w:val="24"/>
          <w:highlight w:val="none"/>
          <w14:textFill>
            <w14:solidFill>
              <w14:schemeClr w14:val="tx1"/>
            </w14:solidFill>
          </w14:textFill>
        </w:rPr>
        <w:t>、及时开展</w:t>
      </w:r>
      <w:r>
        <w:rPr>
          <w:rFonts w:hint="eastAsia" w:ascii="宋体" w:hAnsi="宋体" w:eastAsia="宋体" w:cs="宋体"/>
          <w:bCs/>
          <w:iCs/>
          <w:color w:val="000000" w:themeColor="text1"/>
          <w:sz w:val="24"/>
          <w:szCs w:val="24"/>
          <w:highlight w:val="none"/>
          <w:lang w:eastAsia="zh-CN"/>
          <w14:textFill>
            <w14:solidFill>
              <w14:schemeClr w14:val="tx1"/>
            </w14:solidFill>
          </w14:textFill>
        </w:rPr>
        <w:t>《</w:t>
      </w:r>
      <w:r>
        <w:rPr>
          <w:rFonts w:hint="eastAsia" w:ascii="宋体" w:hAnsi="宋体" w:eastAsia="宋体" w:cs="宋体"/>
          <w:bCs/>
          <w:iCs/>
          <w:color w:val="000000" w:themeColor="text1"/>
          <w:sz w:val="24"/>
          <w:szCs w:val="24"/>
          <w:highlight w:val="none"/>
          <w14:textFill>
            <w14:solidFill>
              <w14:schemeClr w14:val="tx1"/>
            </w14:solidFill>
          </w14:textFill>
        </w:rPr>
        <w:t>方案</w:t>
      </w:r>
      <w:r>
        <w:rPr>
          <w:rFonts w:hint="eastAsia" w:ascii="宋体" w:hAnsi="宋体" w:eastAsia="宋体" w:cs="宋体"/>
          <w:bCs/>
          <w:iCs/>
          <w:color w:val="000000" w:themeColor="text1"/>
          <w:sz w:val="24"/>
          <w:szCs w:val="24"/>
          <w:highlight w:val="none"/>
          <w:lang w:eastAsia="zh-CN"/>
          <w14:textFill>
            <w14:solidFill>
              <w14:schemeClr w14:val="tx1"/>
            </w14:solidFill>
          </w14:textFill>
        </w:rPr>
        <w:t>》</w:t>
      </w:r>
      <w:r>
        <w:rPr>
          <w:rFonts w:hint="eastAsia" w:ascii="宋体" w:hAnsi="宋体" w:eastAsia="宋体" w:cs="宋体"/>
          <w:bCs/>
          <w:iCs/>
          <w:color w:val="000000" w:themeColor="text1"/>
          <w:sz w:val="24"/>
          <w:szCs w:val="24"/>
          <w:highlight w:val="none"/>
          <w14:textFill>
            <w14:solidFill>
              <w14:schemeClr w14:val="tx1"/>
            </w14:solidFill>
          </w14:textFill>
        </w:rPr>
        <w:t>确定的地质环境保护与土地复垦工作，落实履行年度计划，资金的使用与管理依照有关规定执行。</w:t>
      </w:r>
    </w:p>
    <w:p w14:paraId="62F7D4A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本方案依据现场调查成果和已有资料进行编制，综合了已有资料成果的相关内容，但不能代替已有资料的各项专业性内容。业主进行矿山地质环境保护与恢复治理时，除满足本方案要求外，还须满足《开采方案设计》《环评报告(表)》《水土保持报告(表)》等资料及有关法律法规、规程、规范、标准等的要求。</w:t>
      </w:r>
    </w:p>
    <w:p w14:paraId="406346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、为保证方案的时效性和可操作性，在方案适用年限内，如采矿权人申请变更矿区范围、矿种、生产规模、开采方式的必须重新编制或修编矿山地质环境保护与恢复治理方案</w:t>
      </w:r>
      <w:r>
        <w:rPr>
          <w:rFonts w:hint="eastAsia" w:ascii="宋体" w:hAnsi="宋体" w:eastAsia="宋体" w:cs="宋体"/>
          <w:color w:val="auto"/>
          <w:sz w:val="24"/>
          <w:szCs w:val="24"/>
          <w:highlight w:val="none"/>
        </w:rPr>
        <w:t>。</w:t>
      </w:r>
    </w:p>
    <w:p w14:paraId="46B99A5C">
      <w:pPr>
        <w:keepNext w:val="0"/>
        <w:keepLines w:val="0"/>
        <w:pageBreakBefore w:val="0"/>
        <w:wordWrap/>
        <w:overflowPunct/>
        <w:topLinePunct w:val="0"/>
        <w:bidi w:val="0"/>
        <w:adjustRightInd w:val="0"/>
        <w:snapToGrid w:val="0"/>
        <w:spacing w:before="194" w:line="360" w:lineRule="auto"/>
        <w:ind w:left="489"/>
        <w:rPr>
          <w:rFonts w:hint="eastAsia" w:ascii="宋体" w:hAnsi="宋体" w:eastAsia="宋体" w:cs="宋体"/>
          <w:sz w:val="24"/>
          <w:szCs w:val="24"/>
          <w:highlight w:val="yellow"/>
        </w:rPr>
      </w:pPr>
    </w:p>
    <w:sectPr>
      <w:footerReference r:id="rId7" w:type="default"/>
      <w:pgSz w:w="11910" w:h="16850"/>
      <w:pgMar w:top="830" w:right="1361" w:bottom="1085" w:left="1531" w:header="0" w:footer="93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D480A">
    <w:pPr>
      <w:spacing w:line="157" w:lineRule="auto"/>
      <w:ind w:left="4263"/>
      <w:rPr>
        <w:rFonts w:ascii="宋体" w:hAnsi="宋体" w:eastAsia="宋体" w:cs="宋体"/>
        <w:sz w:val="7"/>
        <w:szCs w:val="7"/>
      </w:rPr>
    </w:pPr>
    <w:r>
      <w:rPr>
        <w:rFonts w:ascii="宋体" w:hAnsi="宋体" w:eastAsia="宋体" w:cs="宋体"/>
        <w:sz w:val="7"/>
        <w:szCs w:val="7"/>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97A1A">
    <w:pPr>
      <w:spacing w:line="172" w:lineRule="auto"/>
      <w:ind w:left="5129"/>
      <w:rPr>
        <w:rFonts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D0E50">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5BD0E50">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DEFF3">
    <w:pPr>
      <w:spacing w:line="171" w:lineRule="auto"/>
      <w:ind w:left="5109"/>
      <w:rPr>
        <w:rFonts w:ascii="宋体" w:hAnsi="宋体" w:eastAsia="宋体" w:cs="宋体"/>
        <w:sz w:val="15"/>
        <w:szCs w:val="15"/>
      </w:rPr>
    </w:pPr>
    <w:r>
      <w:rPr>
        <w:sz w:val="15"/>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40A46">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F140A46">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mViYmNjNDhlMTU2NmY2ODZlODY2NGI2MjQxOTljN2UifQ=="/>
  </w:docVars>
  <w:rsids>
    <w:rsidRoot w:val="00000000"/>
    <w:rsid w:val="01412F3D"/>
    <w:rsid w:val="017C34CB"/>
    <w:rsid w:val="0216715F"/>
    <w:rsid w:val="025F0B06"/>
    <w:rsid w:val="07064092"/>
    <w:rsid w:val="07B436A2"/>
    <w:rsid w:val="084958C7"/>
    <w:rsid w:val="08A545A1"/>
    <w:rsid w:val="095E38C5"/>
    <w:rsid w:val="0B903ADE"/>
    <w:rsid w:val="0C421A55"/>
    <w:rsid w:val="104D1C82"/>
    <w:rsid w:val="10D10E21"/>
    <w:rsid w:val="10DF0599"/>
    <w:rsid w:val="12C30F2B"/>
    <w:rsid w:val="14A66120"/>
    <w:rsid w:val="15A20227"/>
    <w:rsid w:val="16D231FD"/>
    <w:rsid w:val="170847F7"/>
    <w:rsid w:val="1C151FC8"/>
    <w:rsid w:val="1C8431EB"/>
    <w:rsid w:val="1DE55F0B"/>
    <w:rsid w:val="1E171E3D"/>
    <w:rsid w:val="1F3C400B"/>
    <w:rsid w:val="215A3982"/>
    <w:rsid w:val="21C13980"/>
    <w:rsid w:val="235C7BFE"/>
    <w:rsid w:val="24F71619"/>
    <w:rsid w:val="25852D40"/>
    <w:rsid w:val="28942A08"/>
    <w:rsid w:val="2A011D50"/>
    <w:rsid w:val="2A013CB9"/>
    <w:rsid w:val="2AFB258A"/>
    <w:rsid w:val="2C1156E2"/>
    <w:rsid w:val="2C3E0C60"/>
    <w:rsid w:val="2CEA709A"/>
    <w:rsid w:val="2ED81174"/>
    <w:rsid w:val="2F5A55DF"/>
    <w:rsid w:val="2F793A1F"/>
    <w:rsid w:val="33C865A7"/>
    <w:rsid w:val="34CF439C"/>
    <w:rsid w:val="34FD36E3"/>
    <w:rsid w:val="35050E48"/>
    <w:rsid w:val="3B4E14F1"/>
    <w:rsid w:val="3BB645EB"/>
    <w:rsid w:val="3C4D5212"/>
    <w:rsid w:val="3C7E77FF"/>
    <w:rsid w:val="3E403EBD"/>
    <w:rsid w:val="40417902"/>
    <w:rsid w:val="432F53AF"/>
    <w:rsid w:val="454F7F8B"/>
    <w:rsid w:val="45D9716A"/>
    <w:rsid w:val="462777BA"/>
    <w:rsid w:val="48F919B1"/>
    <w:rsid w:val="4A3414FD"/>
    <w:rsid w:val="4C8A5D4C"/>
    <w:rsid w:val="4FE94B38"/>
    <w:rsid w:val="52702F0D"/>
    <w:rsid w:val="57DB56AE"/>
    <w:rsid w:val="584D65AC"/>
    <w:rsid w:val="61590572"/>
    <w:rsid w:val="64A5151D"/>
    <w:rsid w:val="65B3758D"/>
    <w:rsid w:val="66432D9C"/>
    <w:rsid w:val="665760E9"/>
    <w:rsid w:val="681A6E8B"/>
    <w:rsid w:val="685E13D5"/>
    <w:rsid w:val="69304EAE"/>
    <w:rsid w:val="69343028"/>
    <w:rsid w:val="69CE0BCF"/>
    <w:rsid w:val="6C375151"/>
    <w:rsid w:val="6D4A18F2"/>
    <w:rsid w:val="716824FB"/>
    <w:rsid w:val="72E6385F"/>
    <w:rsid w:val="752E10BB"/>
    <w:rsid w:val="75FE72C6"/>
    <w:rsid w:val="7C7D1251"/>
    <w:rsid w:val="7DAC7F69"/>
    <w:rsid w:val="7ED54355"/>
    <w:rsid w:val="7F2038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0"/>
  </w:style>
  <w:style w:type="paragraph" w:styleId="4">
    <w:name w:val="Body Text"/>
    <w:basedOn w:val="1"/>
    <w:next w:val="1"/>
    <w:autoRedefine/>
    <w:semiHidden/>
    <w:qFormat/>
    <w:uiPriority w:val="0"/>
    <w:rPr>
      <w:rFonts w:ascii="Arial" w:hAnsi="Arial" w:eastAsia="Arial" w:cs="Arial"/>
      <w:sz w:val="21"/>
      <w:szCs w:val="21"/>
      <w:lang w:val="en-US" w:eastAsia="en-US" w:bidi="ar-SA"/>
    </w:rPr>
  </w:style>
  <w:style w:type="paragraph" w:styleId="5">
    <w:name w:val="Body Text Indent"/>
    <w:basedOn w:val="1"/>
    <w:autoRedefine/>
    <w:qFormat/>
    <w:uiPriority w:val="0"/>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5"/>
    <w:autoRedefine/>
    <w:qFormat/>
    <w:uiPriority w:val="0"/>
    <w:pPr>
      <w:keepNext w:val="0"/>
      <w:keepLines w:val="0"/>
      <w:widowControl w:val="0"/>
      <w:suppressLineNumbers w:val="0"/>
      <w:spacing w:before="0" w:beforeAutospacing="0" w:after="120" w:afterAutospacing="0" w:line="360" w:lineRule="auto"/>
      <w:ind w:left="420" w:leftChars="200" w:right="0" w:firstLine="420" w:firstLineChars="200"/>
      <w:jc w:val="both"/>
    </w:pPr>
    <w:rPr>
      <w:sz w:val="28"/>
      <w:szCs w:val="22"/>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Table Text"/>
    <w:basedOn w:val="1"/>
    <w:autoRedefine/>
    <w:semiHidden/>
    <w:qFormat/>
    <w:uiPriority w:val="0"/>
    <w:rPr>
      <w:rFonts w:ascii="宋体" w:hAnsi="宋体" w:eastAsia="宋体" w:cs="宋体"/>
      <w:sz w:val="20"/>
      <w:szCs w:val="20"/>
      <w:lang w:val="en-US" w:eastAsia="en-US" w:bidi="ar-SA"/>
    </w:rPr>
  </w:style>
  <w:style w:type="paragraph" w:customStyle="1" w:styleId="1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822</Words>
  <Characters>877</Characters>
  <TotalTime>3</TotalTime>
  <ScaleCrop>false</ScaleCrop>
  <LinksUpToDate>false</LinksUpToDate>
  <CharactersWithSpaces>889</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2024-03-12T10:44:00Z</dcterms:created>
  <dc:creator>Kingsoft-PDF</dc:creator>
  <cp:lastModifiedBy>致匠心</cp:lastModifiedBy>
  <dcterms:modified xsi:type="dcterms:W3CDTF">2025-01-02T08:29:34Z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2024-03-12T10:44:26Z</vt:filetime>
  </property>
  <property fmtid="{D5CDD505-2E9C-101B-9397-08002B2CF9AE}" pid="4" name="UsrData">
    <vt:lpwstr>65efc184061220001f3f4550wl</vt:lpwstr>
  </property>
  <property fmtid="{D5CDD505-2E9C-101B-9397-08002B2CF9AE}" pid="5" name="KSOProductBuildVer">
    <vt:lpwstr>2052-12.1.0.19302</vt:lpwstr>
  </property>
  <property fmtid="{D5CDD505-2E9C-101B-9397-08002B2CF9AE}" pid="6" name="ICV">
    <vt:lpwstr>5B2CDF52CDA945DA9756735E6E24D946_13</vt:lpwstr>
  </property>
  <property fmtid="{D5CDD505-2E9C-101B-9397-08002B2CF9AE}" pid="7" name="KSOTemplateDocerSaveRecord">
    <vt:lpwstr>eyJoZGlkIjoiMmUwZWMzOGVlOWI0N2U1NDM1MmZhNDAzOWI2MTgzNDUiLCJ1c2VySWQiOiI1NDAyOTQwNTcifQ==</vt:lpwstr>
  </property>
</Properties>
</file>