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855EA">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2"/>
          <w:szCs w:val="42"/>
          <w:u w:val="none"/>
        </w:rPr>
      </w:pPr>
      <w:r>
        <w:rPr>
          <w:rFonts w:hint="eastAsia" w:ascii="方正小标宋_GBK" w:hAnsi="方正小标宋_GBK" w:eastAsia="方正小标宋_GBK" w:cs="方正小标宋_GBK"/>
          <w:sz w:val="42"/>
          <w:szCs w:val="42"/>
          <w:u w:val="none"/>
        </w:rPr>
        <w:t>曲靖市生态环境局宣威分局关于宣威市利欣工贸有限责任公司60</w:t>
      </w:r>
      <w:r>
        <w:rPr>
          <w:rFonts w:hint="eastAsia" w:ascii="方正小标宋_GBK" w:hAnsi="方正小标宋_GBK" w:eastAsia="方正小标宋_GBK" w:cs="方正小标宋_GBK"/>
          <w:sz w:val="42"/>
          <w:szCs w:val="42"/>
          <w:u w:val="none" w:color="auto"/>
          <w:shd w:val="clear" w:fill="auto"/>
        </w:rPr>
        <w:t>万方</w:t>
      </w:r>
      <w:r>
        <w:rPr>
          <w:rFonts w:hint="eastAsia" w:ascii="方正小标宋_GBK" w:hAnsi="方正小标宋_GBK" w:eastAsia="方正小标宋_GBK" w:cs="方正小标宋_GBK"/>
          <w:sz w:val="42"/>
          <w:szCs w:val="42"/>
          <w:u w:val="none"/>
        </w:rPr>
        <w:t>/年商品混凝土</w:t>
      </w:r>
    </w:p>
    <w:p w14:paraId="0842DDC9">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方正小标宋_GBK" w:hAnsi="方正小标宋_GBK" w:eastAsia="方正小标宋_GBK" w:cs="方正小标宋_GBK"/>
          <w:sz w:val="42"/>
          <w:szCs w:val="42"/>
          <w:u w:val="none"/>
        </w:rPr>
      </w:pPr>
      <w:r>
        <w:rPr>
          <w:rFonts w:hint="eastAsia" w:ascii="方正小标宋_GBK" w:hAnsi="方正小标宋_GBK" w:eastAsia="方正小标宋_GBK" w:cs="方正小标宋_GBK"/>
          <w:sz w:val="42"/>
          <w:szCs w:val="42"/>
          <w:u w:val="none"/>
        </w:rPr>
        <w:t>拌合站建设项目</w:t>
      </w:r>
      <w:r>
        <w:rPr>
          <w:rFonts w:hint="default" w:ascii="方正小标宋_GBK" w:hAnsi="方正小标宋_GBK" w:eastAsia="方正小标宋_GBK" w:cs="方正小标宋_GBK"/>
          <w:sz w:val="42"/>
          <w:szCs w:val="42"/>
          <w:u w:val="none"/>
        </w:rPr>
        <w:t>环境影响评价文件</w:t>
      </w:r>
    </w:p>
    <w:p w14:paraId="68F12647">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2"/>
          <w:szCs w:val="42"/>
          <w:u w:val="none"/>
          <w:lang w:eastAsia="zh-CN"/>
        </w:rPr>
      </w:pPr>
      <w:r>
        <w:rPr>
          <w:rFonts w:hint="default" w:ascii="方正小标宋_GBK" w:hAnsi="方正小标宋_GBK" w:eastAsia="方正小标宋_GBK" w:cs="方正小标宋_GBK"/>
          <w:sz w:val="42"/>
          <w:szCs w:val="42"/>
          <w:u w:val="none"/>
        </w:rPr>
        <w:t>拟进行审查</w:t>
      </w:r>
      <w:r>
        <w:rPr>
          <w:rFonts w:hint="eastAsia" w:ascii="方正小标宋_GBK" w:hAnsi="方正小标宋_GBK" w:eastAsia="方正小标宋_GBK" w:cs="方正小标宋_GBK"/>
          <w:sz w:val="42"/>
          <w:szCs w:val="42"/>
          <w:u w:val="none" w:color="auto"/>
          <w:shd w:val="clear" w:fill="auto"/>
          <w:lang w:eastAsia="zh-CN"/>
        </w:rPr>
        <w:t>的公示</w:t>
      </w:r>
    </w:p>
    <w:p w14:paraId="0065B1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rPr>
      </w:pPr>
    </w:p>
    <w:p w14:paraId="2A3E1A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根据建设项目环境影响评价审批程序及信息公开要求，曲靖市生态环境局宣威分局将对宣威市利欣工贸有限责任公司60</w:t>
      </w:r>
      <w:r>
        <w:rPr>
          <w:rFonts w:hint="default" w:ascii="Times New Roman" w:hAnsi="Times New Roman" w:eastAsia="方正仿宋_GBK" w:cs="Times New Roman"/>
          <w:sz w:val="32"/>
          <w:szCs w:val="32"/>
          <w:u w:val="none" w:color="auto"/>
          <w:shd w:val="clear" w:fill="auto"/>
        </w:rPr>
        <w:t>万方</w:t>
      </w:r>
      <w:r>
        <w:rPr>
          <w:rFonts w:hint="default" w:ascii="Times New Roman" w:hAnsi="Times New Roman" w:eastAsia="方正仿宋_GBK" w:cs="Times New Roman"/>
          <w:sz w:val="32"/>
          <w:szCs w:val="32"/>
          <w:u w:val="none"/>
        </w:rPr>
        <w:t>/年商品</w:t>
      </w:r>
      <w:r>
        <w:rPr>
          <w:rFonts w:hint="default" w:ascii="Times New Roman" w:hAnsi="Times New Roman" w:eastAsia="方正仿宋_GBK" w:cs="Times New Roman"/>
          <w:sz w:val="32"/>
          <w:szCs w:val="32"/>
          <w:u w:val="none" w:color="auto"/>
          <w:shd w:val="clear" w:fill="auto"/>
        </w:rPr>
        <w:t>混凝土拌合站</w:t>
      </w:r>
      <w:r>
        <w:rPr>
          <w:rFonts w:hint="default" w:ascii="Times New Roman" w:hAnsi="Times New Roman" w:eastAsia="方正仿宋_GBK" w:cs="Times New Roman"/>
          <w:sz w:val="32"/>
          <w:szCs w:val="32"/>
          <w:u w:val="none"/>
        </w:rPr>
        <w:t>建设项目环境影响报告表文件进行审查，现对项目基本情况予以公示，公示期为2024年12月31日—2025年1月7日（5个工作日）。</w:t>
      </w:r>
    </w:p>
    <w:p w14:paraId="7E2E0F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听证权利告知：依据《中华人民共和国行政许可法》，自公示起五日内申请人、利害关系人可对以下拟作出的建设项目环境影响评价决定要求听证。</w:t>
      </w:r>
    </w:p>
    <w:p w14:paraId="23D5DD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联系电话：0874-6061568，传真：0874-6061568</w:t>
      </w:r>
    </w:p>
    <w:p w14:paraId="7B6B1A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通讯地址：宣威市政务服务中心曲靖市生态环境局宣威分局窗口（宣威市向阳西街政务服务中心二楼）</w:t>
      </w:r>
    </w:p>
    <w:p w14:paraId="7FB86B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邮    编：655400</w:t>
      </w:r>
    </w:p>
    <w:p w14:paraId="250F28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rPr>
      </w:pPr>
    </w:p>
    <w:p w14:paraId="3027B1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rPr>
      </w:pPr>
    </w:p>
    <w:p w14:paraId="37805A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rPr>
      </w:pPr>
    </w:p>
    <w:p w14:paraId="5B1DB6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rPr>
      </w:pPr>
    </w:p>
    <w:p w14:paraId="4E3F3A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u w:val="none"/>
        </w:rPr>
      </w:pPr>
    </w:p>
    <w:tbl>
      <w:tblPr>
        <w:tblStyle w:val="14"/>
        <w:tblW w:w="9124" w:type="dxa"/>
        <w:jc w:val="center"/>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Layout w:type="autofit"/>
        <w:tblCellMar>
          <w:top w:w="0" w:type="dxa"/>
          <w:left w:w="0" w:type="dxa"/>
          <w:bottom w:w="0" w:type="dxa"/>
          <w:right w:w="0" w:type="dxa"/>
        </w:tblCellMar>
      </w:tblPr>
      <w:tblGrid>
        <w:gridCol w:w="1663"/>
        <w:gridCol w:w="1723"/>
        <w:gridCol w:w="1466"/>
        <w:gridCol w:w="1227"/>
        <w:gridCol w:w="1467"/>
        <w:gridCol w:w="1578"/>
      </w:tblGrid>
      <w:tr w14:paraId="02F60639">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71" w:hRule="atLeast"/>
          <w:jc w:val="center"/>
        </w:trPr>
        <w:tc>
          <w:tcPr>
            <w:tcW w:w="1663" w:type="dxa"/>
            <w:tcBorders>
              <w:top w:val="single" w:color="auto" w:sz="8" w:space="0"/>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753DE0B0">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项目名称</w:t>
            </w:r>
          </w:p>
        </w:tc>
        <w:tc>
          <w:tcPr>
            <w:tcW w:w="17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E1070F">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宣威市利欣工贸有限责任公司60</w:t>
            </w:r>
            <w:r>
              <w:rPr>
                <w:rFonts w:hint="eastAsia" w:ascii="Times New Roman" w:hAnsi="Times New Roman" w:eastAsia="宋体" w:cs="Times New Roman"/>
                <w:color w:val="000000"/>
                <w:kern w:val="0"/>
                <w:sz w:val="24"/>
                <w:szCs w:val="24"/>
                <w:u w:val="none" w:color="auto"/>
                <w:shd w:val="clear" w:fill="auto"/>
              </w:rPr>
              <w:t>万方</w:t>
            </w:r>
            <w:r>
              <w:rPr>
                <w:rFonts w:hint="eastAsia" w:ascii="Times New Roman" w:hAnsi="Times New Roman" w:eastAsia="宋体" w:cs="Times New Roman"/>
                <w:color w:val="000000"/>
                <w:kern w:val="0"/>
                <w:sz w:val="24"/>
                <w:szCs w:val="24"/>
                <w:u w:val="none"/>
              </w:rPr>
              <w:t>/年商品</w:t>
            </w:r>
            <w:r>
              <w:rPr>
                <w:rFonts w:hint="eastAsia" w:ascii="Times New Roman" w:hAnsi="Times New Roman" w:eastAsia="宋体" w:cs="Times New Roman"/>
                <w:color w:val="000000"/>
                <w:kern w:val="0"/>
                <w:sz w:val="24"/>
                <w:szCs w:val="24"/>
                <w:u w:val="none" w:color="auto"/>
                <w:shd w:val="clear" w:fill="auto"/>
              </w:rPr>
              <w:t>混凝土拌合站</w:t>
            </w:r>
            <w:r>
              <w:rPr>
                <w:rFonts w:hint="eastAsia" w:ascii="Times New Roman" w:hAnsi="Times New Roman" w:eastAsia="宋体" w:cs="Times New Roman"/>
                <w:color w:val="000000"/>
                <w:kern w:val="0"/>
                <w:sz w:val="24"/>
                <w:szCs w:val="24"/>
                <w:u w:val="none"/>
              </w:rPr>
              <w:t>建设项目</w:t>
            </w:r>
          </w:p>
        </w:tc>
        <w:tc>
          <w:tcPr>
            <w:tcW w:w="1466" w:type="dxa"/>
            <w:tcBorders>
              <w:top w:val="single" w:color="auto" w:sz="8" w:space="0"/>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5BCCCDC2">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宋体" w:cs="Times New Roman"/>
                <w:color w:val="000000"/>
                <w:kern w:val="0"/>
                <w:sz w:val="24"/>
                <w:szCs w:val="24"/>
                <w:u w:val="none"/>
              </w:rPr>
              <w:t>建设地点</w:t>
            </w:r>
          </w:p>
        </w:tc>
        <w:tc>
          <w:tcPr>
            <w:tcW w:w="12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0DD5E2">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宣威市倘塘镇倘塘村委会小屯岔路口</w:t>
            </w:r>
          </w:p>
        </w:tc>
        <w:tc>
          <w:tcPr>
            <w:tcW w:w="1467" w:type="dxa"/>
            <w:tcBorders>
              <w:top w:val="single" w:color="auto" w:sz="8" w:space="0"/>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7C305E2D">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宋体" w:cs="Times New Roman"/>
                <w:color w:val="000000"/>
                <w:kern w:val="0"/>
                <w:sz w:val="24"/>
                <w:szCs w:val="24"/>
                <w:u w:val="none"/>
              </w:rPr>
              <w:t>建设单位</w:t>
            </w:r>
          </w:p>
        </w:tc>
        <w:tc>
          <w:tcPr>
            <w:tcW w:w="15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829C76">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宣威市利欣工贸有限责任公司</w:t>
            </w:r>
          </w:p>
        </w:tc>
      </w:tr>
      <w:tr w14:paraId="5A12A60E">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762" w:hRule="atLeast"/>
          <w:jc w:val="center"/>
        </w:trPr>
        <w:tc>
          <w:tcPr>
            <w:tcW w:w="1663" w:type="dxa"/>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2C3BDF83">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环评文件类型</w:t>
            </w:r>
          </w:p>
        </w:tc>
        <w:tc>
          <w:tcPr>
            <w:tcW w:w="1723" w:type="dxa"/>
            <w:tcBorders>
              <w:top w:val="nil"/>
              <w:left w:val="nil"/>
              <w:bottom w:val="single" w:color="auto" w:sz="8" w:space="0"/>
              <w:right w:val="single" w:color="auto" w:sz="8" w:space="0"/>
            </w:tcBorders>
            <w:tcMar>
              <w:top w:w="0" w:type="dxa"/>
              <w:left w:w="108" w:type="dxa"/>
              <w:bottom w:w="0" w:type="dxa"/>
              <w:right w:w="108" w:type="dxa"/>
            </w:tcMar>
            <w:vAlign w:val="center"/>
          </w:tcPr>
          <w:p w14:paraId="70162DBB">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报告表</w:t>
            </w:r>
          </w:p>
        </w:tc>
        <w:tc>
          <w:tcPr>
            <w:tcW w:w="1466"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7100EA30">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宋体" w:cs="Times New Roman"/>
                <w:color w:val="000000"/>
                <w:kern w:val="0"/>
                <w:sz w:val="24"/>
                <w:szCs w:val="24"/>
                <w:u w:val="none"/>
              </w:rPr>
              <w:t>环境影响评价机构</w:t>
            </w:r>
          </w:p>
        </w:tc>
        <w:tc>
          <w:tcPr>
            <w:tcW w:w="4272"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14:paraId="093CB970">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云南新佳宇建设工程有限公司</w:t>
            </w:r>
          </w:p>
        </w:tc>
      </w:tr>
      <w:tr w14:paraId="59989117">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51665E29">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项目概况</w:t>
            </w:r>
          </w:p>
        </w:tc>
      </w:tr>
      <w:tr w14:paraId="79667F81">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6A983D">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宣威市利欣工贸有限责任公司60</w:t>
            </w:r>
            <w:r>
              <w:rPr>
                <w:rFonts w:hint="eastAsia" w:ascii="Times New Roman" w:hAnsi="Times New Roman" w:eastAsia="宋体" w:cs="Times New Roman"/>
                <w:color w:val="000000"/>
                <w:kern w:val="0"/>
                <w:sz w:val="24"/>
                <w:szCs w:val="24"/>
                <w:u w:val="none" w:color="auto"/>
                <w:shd w:val="clear" w:fill="auto"/>
              </w:rPr>
              <w:t>万方</w:t>
            </w:r>
            <w:r>
              <w:rPr>
                <w:rFonts w:hint="eastAsia" w:ascii="Times New Roman" w:hAnsi="Times New Roman" w:eastAsia="宋体" w:cs="Times New Roman"/>
                <w:color w:val="000000"/>
                <w:kern w:val="0"/>
                <w:sz w:val="24"/>
                <w:szCs w:val="24"/>
                <w:u w:val="none"/>
              </w:rPr>
              <w:t>/年商品</w:t>
            </w:r>
            <w:r>
              <w:rPr>
                <w:rFonts w:hint="eastAsia" w:ascii="Times New Roman" w:hAnsi="Times New Roman" w:eastAsia="宋体" w:cs="Times New Roman"/>
                <w:color w:val="000000"/>
                <w:kern w:val="0"/>
                <w:sz w:val="24"/>
                <w:szCs w:val="24"/>
                <w:u w:val="none" w:color="auto"/>
                <w:shd w:val="clear" w:fill="auto"/>
              </w:rPr>
              <w:t>混凝土拌合站</w:t>
            </w:r>
            <w:r>
              <w:rPr>
                <w:rFonts w:hint="eastAsia" w:ascii="Times New Roman" w:hAnsi="Times New Roman" w:eastAsia="宋体" w:cs="Times New Roman"/>
                <w:color w:val="000000"/>
                <w:kern w:val="0"/>
                <w:sz w:val="24"/>
                <w:szCs w:val="24"/>
                <w:u w:val="none"/>
              </w:rPr>
              <w:t>建设项目选址位于宣威市倘塘镇倘塘村委会小屯岔路口，租赁土地进行商品混凝土的生产销售，用地属于工业用地，项目建成后年产60</w:t>
            </w:r>
            <w:r>
              <w:rPr>
                <w:rFonts w:hint="eastAsia" w:ascii="Times New Roman" w:hAnsi="Times New Roman" w:eastAsia="宋体" w:cs="Times New Roman"/>
                <w:color w:val="000000"/>
                <w:kern w:val="0"/>
                <w:sz w:val="24"/>
                <w:szCs w:val="24"/>
                <w:u w:val="none" w:color="auto"/>
                <w:shd w:val="clear" w:fill="auto"/>
              </w:rPr>
              <w:t>万方</w:t>
            </w:r>
            <w:r>
              <w:rPr>
                <w:rFonts w:hint="eastAsia" w:ascii="Times New Roman" w:hAnsi="Times New Roman" w:eastAsia="宋体" w:cs="Times New Roman"/>
                <w:color w:val="000000"/>
                <w:kern w:val="0"/>
                <w:sz w:val="24"/>
                <w:szCs w:val="24"/>
                <w:u w:val="none"/>
              </w:rPr>
              <w:t>商品混凝土。</w:t>
            </w:r>
          </w:p>
          <w:p w14:paraId="5F9A1420">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项目名称：宣威市利欣工贸有限责任公司60</w:t>
            </w:r>
            <w:r>
              <w:rPr>
                <w:rFonts w:hint="eastAsia" w:ascii="Times New Roman" w:hAnsi="Times New Roman" w:eastAsia="宋体" w:cs="Times New Roman"/>
                <w:color w:val="000000"/>
                <w:kern w:val="0"/>
                <w:sz w:val="24"/>
                <w:szCs w:val="24"/>
                <w:u w:val="none" w:color="auto"/>
                <w:shd w:val="clear" w:fill="auto"/>
              </w:rPr>
              <w:t>万方</w:t>
            </w:r>
            <w:r>
              <w:rPr>
                <w:rFonts w:hint="eastAsia" w:ascii="Times New Roman" w:hAnsi="Times New Roman" w:eastAsia="宋体" w:cs="Times New Roman"/>
                <w:color w:val="000000"/>
                <w:kern w:val="0"/>
                <w:sz w:val="24"/>
                <w:szCs w:val="24"/>
                <w:u w:val="none"/>
              </w:rPr>
              <w:t>/年商品</w:t>
            </w:r>
            <w:r>
              <w:rPr>
                <w:rFonts w:hint="eastAsia" w:ascii="Times New Roman" w:hAnsi="Times New Roman" w:eastAsia="宋体" w:cs="Times New Roman"/>
                <w:color w:val="000000"/>
                <w:kern w:val="0"/>
                <w:sz w:val="24"/>
                <w:szCs w:val="24"/>
                <w:u w:val="none" w:color="auto"/>
                <w:shd w:val="clear" w:fill="auto"/>
              </w:rPr>
              <w:t>混凝土拌合站</w:t>
            </w:r>
            <w:r>
              <w:rPr>
                <w:rFonts w:hint="eastAsia" w:ascii="Times New Roman" w:hAnsi="Times New Roman" w:eastAsia="宋体" w:cs="Times New Roman"/>
                <w:color w:val="000000"/>
                <w:kern w:val="0"/>
                <w:sz w:val="24"/>
                <w:szCs w:val="24"/>
                <w:u w:val="none"/>
              </w:rPr>
              <w:t>建设项目；</w:t>
            </w:r>
          </w:p>
          <w:p w14:paraId="46DCCFA3">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建设地点：宣威市倘塘镇倘塘村委会小屯岔路口；</w:t>
            </w:r>
          </w:p>
          <w:p w14:paraId="33B3F87B">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建设单位：宣威市利欣工贸有限责任公司；</w:t>
            </w:r>
          </w:p>
          <w:p w14:paraId="45F1C96A">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建设性质：新建；</w:t>
            </w:r>
          </w:p>
          <w:p w14:paraId="03F142F8">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占地面积：占地面积6652</w:t>
            </w:r>
            <w:r>
              <w:rPr>
                <w:rFonts w:hint="eastAsia" w:ascii="Times New Roman" w:hAnsi="Times New Roman" w:eastAsia="宋体" w:cs="Times New Roman"/>
                <w:color w:val="000000"/>
                <w:kern w:val="0"/>
                <w:sz w:val="24"/>
                <w:szCs w:val="24"/>
                <w:u w:val="none" w:color="auto"/>
                <w:shd w:val="clear" w:fill="auto"/>
              </w:rPr>
              <w:t>m</w:t>
            </w:r>
            <w:r>
              <w:rPr>
                <w:rFonts w:hint="eastAsia" w:ascii="Times New Roman" w:hAnsi="Times New Roman" w:eastAsia="宋体" w:cs="Times New Roman"/>
                <w:color w:val="000000"/>
                <w:kern w:val="0"/>
                <w:sz w:val="24"/>
                <w:szCs w:val="24"/>
                <w:u w:val="none" w:color="auto"/>
                <w:shd w:val="clear" w:fill="auto"/>
                <w:vertAlign w:val="superscript"/>
              </w:rPr>
              <w:t>2</w:t>
            </w:r>
            <w:r>
              <w:rPr>
                <w:rFonts w:hint="eastAsia" w:ascii="Times New Roman" w:hAnsi="Times New Roman" w:eastAsia="宋体" w:cs="Times New Roman"/>
                <w:color w:val="000000"/>
                <w:kern w:val="0"/>
                <w:sz w:val="24"/>
                <w:szCs w:val="24"/>
                <w:u w:val="none"/>
              </w:rPr>
              <w:t>，占地</w:t>
            </w:r>
            <w:r>
              <w:rPr>
                <w:rFonts w:hint="eastAsia" w:ascii="Times New Roman" w:hAnsi="Times New Roman" w:eastAsia="宋体" w:cs="Times New Roman"/>
                <w:color w:val="000000"/>
                <w:kern w:val="0"/>
                <w:sz w:val="24"/>
                <w:szCs w:val="24"/>
                <w:u w:val="none" w:color="auto"/>
                <w:shd w:val="clear" w:fill="auto"/>
                <w:lang w:eastAsia="zh-CN"/>
              </w:rPr>
              <w:t>用途为</w:t>
            </w:r>
            <w:r>
              <w:rPr>
                <w:rFonts w:hint="eastAsia" w:ascii="Times New Roman" w:hAnsi="Times New Roman" w:eastAsia="宋体" w:cs="Times New Roman"/>
                <w:color w:val="000000"/>
                <w:kern w:val="0"/>
                <w:sz w:val="24"/>
                <w:szCs w:val="24"/>
                <w:u w:val="none"/>
              </w:rPr>
              <w:t>工业用地；</w:t>
            </w:r>
          </w:p>
          <w:p w14:paraId="3AB61F46">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主要建设内容及规模：新建1条200型混凝土拌合站生产线及配套筒仓等设施，以及实验室、配电室、沉淀池等附属设施，购置安装先进的搅拌、输送等相关设备，达年产60</w:t>
            </w:r>
            <w:r>
              <w:rPr>
                <w:rFonts w:hint="eastAsia" w:ascii="Times New Roman" w:hAnsi="Times New Roman" w:eastAsia="宋体" w:cs="Times New Roman"/>
                <w:color w:val="000000"/>
                <w:kern w:val="0"/>
                <w:sz w:val="24"/>
                <w:szCs w:val="24"/>
                <w:u w:val="none" w:color="auto"/>
                <w:shd w:val="clear" w:fill="auto"/>
              </w:rPr>
              <w:t>万方</w:t>
            </w:r>
            <w:r>
              <w:rPr>
                <w:rFonts w:hint="eastAsia" w:ascii="Times New Roman" w:hAnsi="Times New Roman" w:eastAsia="宋体" w:cs="Times New Roman"/>
                <w:color w:val="000000"/>
                <w:kern w:val="0"/>
                <w:sz w:val="24"/>
                <w:szCs w:val="24"/>
                <w:u w:val="none"/>
              </w:rPr>
              <w:t>商品混凝土的生产能力。</w:t>
            </w:r>
          </w:p>
          <w:p w14:paraId="61CB2074">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投资总额：总投资为200万元，其中环保投资36.8万元，占总投资18.4%。</w:t>
            </w:r>
          </w:p>
          <w:p w14:paraId="27F4AC59">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项目主要建设内容</w:t>
            </w:r>
          </w:p>
          <w:p w14:paraId="3DC0508F">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本项目建设内容主要有骨料仓、配料仓、筒仓、搅拌楼、实验室以及生活设施、环保设施等，建设1条</w:t>
            </w:r>
            <w:r>
              <w:rPr>
                <w:rFonts w:hint="eastAsia" w:ascii="Times New Roman" w:hAnsi="Times New Roman" w:eastAsia="宋体" w:cs="Times New Roman"/>
                <w:color w:val="000000"/>
                <w:kern w:val="0"/>
                <w:sz w:val="24"/>
                <w:szCs w:val="24"/>
                <w:u w:val="none" w:color="auto"/>
                <w:shd w:val="clear" w:fill="auto"/>
              </w:rPr>
              <w:t>混凝土拌合站</w:t>
            </w:r>
            <w:r>
              <w:rPr>
                <w:rFonts w:hint="eastAsia" w:ascii="Times New Roman" w:hAnsi="Times New Roman" w:eastAsia="宋体" w:cs="Times New Roman"/>
                <w:color w:val="000000"/>
                <w:kern w:val="0"/>
                <w:sz w:val="24"/>
                <w:szCs w:val="24"/>
                <w:u w:val="none"/>
              </w:rPr>
              <w:t>生产线，年产商品混凝土60万m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w:t>
            </w:r>
          </w:p>
        </w:tc>
      </w:tr>
      <w:tr w14:paraId="1D694A01">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15F79FFB">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项目</w:t>
            </w:r>
            <w:r>
              <w:rPr>
                <w:rFonts w:hint="eastAsia" w:ascii="Times New Roman" w:hAnsi="Times New Roman" w:eastAsia="方正仿宋_GBK" w:cs="Times New Roman"/>
                <w:color w:val="000000"/>
                <w:kern w:val="0"/>
                <w:sz w:val="24"/>
                <w:szCs w:val="24"/>
                <w:u w:val="none"/>
              </w:rPr>
              <w:t>主要环境影响和保护措施</w:t>
            </w:r>
          </w:p>
        </w:tc>
      </w:tr>
      <w:tr w14:paraId="7EDCB0DC">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E93F44">
            <w:pPr>
              <w:widowControl/>
              <w:spacing w:before="100" w:beforeAutospacing="1" w:after="100" w:afterAutospacing="1" w:line="360" w:lineRule="atLeast"/>
              <w:ind w:left="120" w:right="120" w:firstLine="480"/>
              <w:jc w:val="left"/>
              <w:rPr>
                <w:rFonts w:ascii="Times New Roman" w:hAnsi="Times New Roman" w:eastAsia="宋体" w:cs="Times New Roman"/>
                <w:b/>
                <w:color w:val="000000"/>
                <w:kern w:val="0"/>
                <w:sz w:val="24"/>
                <w:szCs w:val="24"/>
                <w:u w:val="none"/>
              </w:rPr>
            </w:pPr>
            <w:r>
              <w:rPr>
                <w:rFonts w:ascii="Times New Roman" w:hAnsi="Times New Roman" w:eastAsia="宋体" w:cs="Times New Roman"/>
                <w:b/>
                <w:color w:val="000000"/>
                <w:kern w:val="0"/>
                <w:sz w:val="24"/>
                <w:szCs w:val="24"/>
                <w:u w:val="none"/>
              </w:rPr>
              <w:t>施工</w:t>
            </w:r>
            <w:r>
              <w:rPr>
                <w:rFonts w:hint="eastAsia" w:ascii="Times New Roman" w:hAnsi="Times New Roman" w:eastAsia="宋体" w:cs="Times New Roman"/>
                <w:b/>
                <w:color w:val="000000"/>
                <w:kern w:val="0"/>
                <w:sz w:val="24"/>
                <w:szCs w:val="24"/>
                <w:u w:val="none" w:color="auto"/>
                <w:shd w:val="clear" w:fill="auto"/>
                <w:lang w:eastAsia="zh-CN"/>
              </w:rPr>
              <w:t>期间</w:t>
            </w:r>
            <w:r>
              <w:rPr>
                <w:rFonts w:hint="eastAsia" w:ascii="Times New Roman" w:hAnsi="Times New Roman" w:eastAsia="宋体" w:cs="Times New Roman"/>
                <w:b/>
                <w:color w:val="000000"/>
                <w:kern w:val="0"/>
                <w:sz w:val="24"/>
                <w:szCs w:val="24"/>
                <w:u w:val="none"/>
              </w:rPr>
              <w:t>主要环境影响和保护措施</w:t>
            </w:r>
            <w:r>
              <w:rPr>
                <w:rFonts w:ascii="Times New Roman" w:hAnsi="Times New Roman" w:eastAsia="宋体" w:cs="Times New Roman"/>
                <w:b/>
                <w:color w:val="000000"/>
                <w:kern w:val="0"/>
                <w:sz w:val="24"/>
                <w:szCs w:val="24"/>
                <w:u w:val="none"/>
              </w:rPr>
              <w:t>：</w:t>
            </w:r>
          </w:p>
          <w:p w14:paraId="7CE84013">
            <w:pPr>
              <w:adjustRightInd w:val="0"/>
              <w:snapToGrid w:val="0"/>
              <w:spacing w:line="360" w:lineRule="auto"/>
              <w:ind w:firstLine="482" w:firstLineChars="200"/>
              <w:jc w:val="left"/>
              <w:rPr>
                <w:rFonts w:ascii="Times New Roman" w:hAnsi="Times New Roman" w:cs="Times New Roman"/>
                <w:sz w:val="24"/>
                <w:szCs w:val="24"/>
                <w:u w:val="none"/>
              </w:rPr>
            </w:pPr>
            <w:r>
              <w:rPr>
                <w:rFonts w:ascii="Times New Roman" w:hAnsi="Times New Roman" w:eastAsia="宋体" w:cs="Times New Roman"/>
                <w:b/>
                <w:color w:val="000000"/>
                <w:kern w:val="0"/>
                <w:sz w:val="24"/>
                <w:szCs w:val="24"/>
                <w:u w:val="none"/>
              </w:rPr>
              <w:t xml:space="preserve">一、废水  </w:t>
            </w:r>
            <w:r>
              <w:rPr>
                <w:rFonts w:hint="eastAsia" w:ascii="Times New Roman" w:hAnsi="Times New Roman" w:eastAsia="宋体" w:cs="Times New Roman"/>
                <w:color w:val="000000"/>
                <w:kern w:val="0"/>
                <w:sz w:val="24"/>
                <w:szCs w:val="24"/>
                <w:u w:val="none"/>
              </w:rPr>
              <w:t>设置施工废水临时沉淀池，生活污水、施工废水经过沉淀处理后用于道路、施工场地洒水降尘，不外排；加强管理，注意施工期节约用水，减少废水的产生；施工要避开雨天，建筑材料应设篷盖和围栏，防止雨水冲刷进入水体。</w:t>
            </w:r>
          </w:p>
          <w:p w14:paraId="04E1C657">
            <w:pPr>
              <w:spacing w:line="360" w:lineRule="auto"/>
              <w:ind w:firstLine="475" w:firstLineChars="197"/>
              <w:jc w:val="left"/>
              <w:rPr>
                <w:rFonts w:ascii="Times New Roman" w:hAnsi="Times New Roman" w:cs="Times New Roman"/>
                <w:kern w:val="0"/>
                <w:sz w:val="24"/>
                <w:u w:val="none"/>
              </w:rPr>
            </w:pPr>
            <w:r>
              <w:rPr>
                <w:rFonts w:ascii="Times New Roman" w:hAnsi="Times New Roman" w:eastAsia="宋体" w:cs="Times New Roman"/>
                <w:b/>
                <w:color w:val="000000"/>
                <w:kern w:val="0"/>
                <w:sz w:val="24"/>
                <w:szCs w:val="24"/>
                <w:u w:val="none"/>
              </w:rPr>
              <w:t>二、废气</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对施工场地进行洒水降尘，在大风天气下加大洒水量及洒水频次；土石方、建筑材料用篷布进行遮盖，尽量按量购进建筑材料，避免在场内长时间堆放；施工工地场界采用挡板等遮挡；运输车辆采取遮盖、密闭措施，在施工场地减速慢行，及时清扫运输道路，对道路洒水抑尘。</w:t>
            </w:r>
          </w:p>
          <w:p w14:paraId="4C73C6AF">
            <w:pPr>
              <w:spacing w:line="360" w:lineRule="auto"/>
              <w:ind w:firstLine="482" w:firstLineChars="200"/>
              <w:jc w:val="left"/>
              <w:rPr>
                <w:rFonts w:ascii="Times New Roman" w:hAnsi="Times New Roman" w:eastAsia="宋体" w:cs="Times New Roman"/>
                <w:color w:val="000000"/>
                <w:kern w:val="0"/>
                <w:sz w:val="24"/>
                <w:szCs w:val="24"/>
                <w:u w:val="none"/>
              </w:rPr>
            </w:pPr>
            <w:r>
              <w:rPr>
                <w:rFonts w:ascii="Times New Roman" w:hAnsi="Times New Roman" w:eastAsia="宋体" w:cs="Times New Roman"/>
                <w:b/>
                <w:color w:val="000000"/>
                <w:kern w:val="0"/>
                <w:sz w:val="24"/>
                <w:szCs w:val="24"/>
                <w:u w:val="none"/>
              </w:rPr>
              <w:t>三、噪声</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尽量使用低噪声机械设备，同时对设备定期保养和维护，严格按操作规范使用各类机械；加强施工管理，合理安排作业时间，根据施工设备噪声产生情况，合理布置施工场地，尽量避免高噪声设备同时运行；施工期运输车辆应尽量保持良好车况，合理调度，运输车辆经过声环境敏感点及进入场地时，要限速、禁鸣。</w:t>
            </w:r>
          </w:p>
          <w:p w14:paraId="7D103304">
            <w:pPr>
              <w:spacing w:line="360" w:lineRule="auto"/>
              <w:ind w:firstLine="482" w:firstLineChars="200"/>
              <w:jc w:val="left"/>
              <w:rPr>
                <w:rFonts w:ascii="Times New Roman" w:hAnsi="Times New Roman" w:eastAsia="宋体" w:cs="Times New Roman"/>
                <w:color w:val="000000"/>
                <w:kern w:val="0"/>
                <w:sz w:val="24"/>
                <w:szCs w:val="24"/>
                <w:u w:val="none"/>
              </w:rPr>
            </w:pPr>
            <w:r>
              <w:rPr>
                <w:rFonts w:ascii="Times New Roman" w:hAnsi="Times New Roman" w:eastAsia="宋体" w:cs="Times New Roman"/>
                <w:b/>
                <w:color w:val="000000"/>
                <w:kern w:val="0"/>
                <w:sz w:val="24"/>
                <w:szCs w:val="24"/>
                <w:u w:val="none"/>
              </w:rPr>
              <w:t>四、固体废物</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生活垃圾收集后委托环卫部门清运处置，不得长期堆放，以免污染环境；建筑垃圾经分类收集后，能回收利用部分的材料进行回收处理（如钢材碎料可出售），不可利用部分运至住建部门指定地点堆存；合理利用开挖的土石方，不随意堆放，采取去高补低方式进行地面平整，开挖过程中将土方全部合理调配用于平整，不产生外运弃方。</w:t>
            </w:r>
          </w:p>
          <w:p w14:paraId="215E423C">
            <w:pPr>
              <w:widowControl/>
              <w:spacing w:before="100" w:beforeAutospacing="1" w:after="100" w:afterAutospacing="1" w:line="360" w:lineRule="atLeast"/>
              <w:ind w:left="120" w:right="120" w:firstLine="480"/>
              <w:jc w:val="left"/>
              <w:rPr>
                <w:rFonts w:ascii="Times New Roman" w:hAnsi="Times New Roman" w:eastAsia="宋体" w:cs="Times New Roman"/>
                <w:b/>
                <w:color w:val="000000"/>
                <w:kern w:val="0"/>
                <w:sz w:val="24"/>
                <w:szCs w:val="24"/>
                <w:u w:val="none"/>
              </w:rPr>
            </w:pPr>
            <w:r>
              <w:rPr>
                <w:rFonts w:ascii="Times New Roman" w:hAnsi="Times New Roman" w:eastAsia="宋体" w:cs="Times New Roman"/>
                <w:b/>
                <w:color w:val="000000"/>
                <w:kern w:val="0"/>
                <w:sz w:val="24"/>
                <w:szCs w:val="24"/>
                <w:u w:val="none"/>
              </w:rPr>
              <w:t>运营期</w:t>
            </w:r>
            <w:r>
              <w:rPr>
                <w:rFonts w:hint="eastAsia" w:ascii="Times New Roman" w:hAnsi="Times New Roman" w:eastAsia="宋体" w:cs="Times New Roman"/>
                <w:b/>
                <w:color w:val="000000"/>
                <w:kern w:val="0"/>
                <w:sz w:val="24"/>
                <w:szCs w:val="24"/>
                <w:u w:val="none"/>
              </w:rPr>
              <w:t>主要环境影响和保护措施</w:t>
            </w:r>
            <w:r>
              <w:rPr>
                <w:rFonts w:ascii="Times New Roman" w:hAnsi="Times New Roman" w:eastAsia="宋体" w:cs="Times New Roman"/>
                <w:b/>
                <w:color w:val="000000"/>
                <w:kern w:val="0"/>
                <w:sz w:val="24"/>
                <w:szCs w:val="24"/>
                <w:u w:val="none"/>
              </w:rPr>
              <w:t>：</w:t>
            </w:r>
          </w:p>
          <w:p w14:paraId="4E80A3B4">
            <w:pPr>
              <w:spacing w:line="360" w:lineRule="auto"/>
              <w:ind w:firstLine="482" w:firstLineChars="200"/>
              <w:jc w:val="left"/>
              <w:rPr>
                <w:rFonts w:ascii="Times New Roman" w:hAnsiTheme="minorEastAsia"/>
                <w:kern w:val="0"/>
                <w:sz w:val="24"/>
                <w:szCs w:val="24"/>
                <w:u w:val="none"/>
              </w:rPr>
            </w:pPr>
            <w:r>
              <w:rPr>
                <w:rFonts w:ascii="Times New Roman" w:hAnsi="Times New Roman" w:eastAsia="宋体" w:cs="Times New Roman"/>
                <w:b/>
                <w:color w:val="000000"/>
                <w:kern w:val="0"/>
                <w:sz w:val="24"/>
                <w:szCs w:val="24"/>
                <w:u w:val="none"/>
              </w:rPr>
              <w:t>一、</w:t>
            </w:r>
            <w:r>
              <w:rPr>
                <w:rFonts w:hint="eastAsia" w:ascii="Times New Roman" w:hAnsi="Times New Roman" w:eastAsia="宋体" w:cs="Times New Roman"/>
                <w:b/>
                <w:color w:val="000000"/>
                <w:kern w:val="0"/>
                <w:sz w:val="24"/>
                <w:szCs w:val="24"/>
                <w:u w:val="none"/>
              </w:rPr>
              <w:t xml:space="preserve">废水  </w:t>
            </w:r>
            <w:r>
              <w:rPr>
                <w:rFonts w:hint="eastAsia" w:ascii="Times New Roman" w:hAnsi="Times New Roman" w:eastAsia="宋体" w:cs="Times New Roman"/>
                <w:color w:val="000000"/>
                <w:kern w:val="0"/>
                <w:sz w:val="24"/>
                <w:szCs w:val="24"/>
                <w:u w:val="none"/>
              </w:rPr>
              <w:t>项目搅拌机清洗废水、运输车罐体及车轮清洗废水、实验室废水均收集于三级沉淀池，经沉淀后回用于生产。根据设计，项目区工业场地东北侧骨料大棚旁建设1座有效容积50m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的三级沉淀池处理生产废水，项目生产废水产生量合计为35.62m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/d，沉淀池容积为50m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，远超项目废水产生量，可满足需求。经查阅《混凝土用水标准》（</w:t>
            </w:r>
            <w:r>
              <w:rPr>
                <w:rFonts w:hint="eastAsia" w:ascii="Times New Roman" w:hAnsi="Times New Roman" w:eastAsia="宋体" w:cs="Times New Roman"/>
                <w:color w:val="000000"/>
                <w:kern w:val="0"/>
                <w:sz w:val="24"/>
                <w:szCs w:val="24"/>
                <w:u w:val="none" w:color="auto"/>
                <w:shd w:val="clear" w:fill="auto"/>
              </w:rPr>
              <w:t>JGJ 63-2006</w:t>
            </w:r>
            <w:r>
              <w:rPr>
                <w:rFonts w:hint="eastAsia" w:ascii="Times New Roman" w:hAnsi="Times New Roman" w:eastAsia="宋体" w:cs="Times New Roman"/>
                <w:color w:val="000000"/>
                <w:kern w:val="0"/>
                <w:sz w:val="24"/>
                <w:szCs w:val="24"/>
                <w:u w:val="none"/>
              </w:rPr>
              <w:t>），混凝土拌合用水中 pH≥5、不溶物≤2000mg/L、可溶物≤2000mg/L、氯化物≤500mg/L、硫酸盐≤600mg/L、碱含量≤1500mg/L。项目生产废水</w:t>
            </w:r>
            <w:r>
              <w:rPr>
                <w:rFonts w:hint="eastAsia" w:ascii="Times New Roman" w:hAnsi="Times New Roman" w:eastAsia="宋体" w:cs="Times New Roman"/>
                <w:color w:val="000000"/>
                <w:kern w:val="0"/>
                <w:sz w:val="24"/>
                <w:szCs w:val="24"/>
                <w:u w:val="none" w:color="auto"/>
                <w:shd w:val="clear" w:fill="auto"/>
              </w:rPr>
              <w:t>污染物主要</w:t>
            </w:r>
            <w:r>
              <w:rPr>
                <w:rFonts w:hint="eastAsia" w:ascii="Times New Roman" w:hAnsi="Times New Roman" w:eastAsia="宋体" w:cs="Times New Roman"/>
                <w:color w:val="000000"/>
                <w:kern w:val="0"/>
                <w:sz w:val="24"/>
                <w:szCs w:val="24"/>
                <w:u w:val="none"/>
              </w:rPr>
              <w:t>为SS，经类比同行业生产废水水质中SS浓度为3000mg/L，生产废水经三级沉淀池处理后能够去除80%以上的悬浮物，水质能满足混凝土拌合用水标准，因此生产废水经处理后回用于生产是可行的，沉淀池容积为50m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，满足需求，容积设置可靠。根据工程分析，项目场地雨污水产生量为18.7m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/次，主要污染因子为SS，浓度约为2000mg/m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，在厂区东侧地势较低处建设一座40m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雨水收集池，露天场地雨污水经雨水收集池沉淀后回用于生产，容积能满足要求，对周围地表水环境影响较小，措施可行。生活污水进入格栅，通过格栅截留废水中的漂浮物、大块悬浮物后进入调节池，废水在调节池中停留一段时间后送入A/O池，缺氧池是在无氧条件下进行反硝化反应，通过聚磷菌释放磷，并吸收低级脂肪酸等易降解的有机物；好氧池是在曝气条件下，通过硝化细菌的生物硝化作用，氨氮转化成硝酸盐，同时去除BOD</w:t>
            </w:r>
            <w:r>
              <w:rPr>
                <w:rFonts w:hint="eastAsia" w:ascii="Times New Roman" w:hAnsi="Times New Roman" w:eastAsia="宋体" w:cs="Times New Roman"/>
                <w:color w:val="000000"/>
                <w:kern w:val="0"/>
                <w:sz w:val="24"/>
                <w:szCs w:val="24"/>
                <w:u w:val="none"/>
                <w:vertAlign w:val="subscript"/>
              </w:rPr>
              <w:t>5</w:t>
            </w:r>
            <w:r>
              <w:rPr>
                <w:rFonts w:hint="eastAsia" w:ascii="Times New Roman" w:hAnsi="Times New Roman" w:eastAsia="宋体" w:cs="Times New Roman"/>
                <w:color w:val="000000"/>
                <w:kern w:val="0"/>
                <w:sz w:val="24"/>
                <w:szCs w:val="24"/>
                <w:u w:val="none"/>
              </w:rPr>
              <w:t>；污水经过生化处理后进入二沉池，二沉池是活性污泥系统的重要组成部分，其作用主要是使污泥分离，使混合液澄清、浓缩和回流活性污泥。二沉池排出的污泥进入污泥池浓缩干化，上清液回流入调节池。生活污水中含有许多细菌、病毒等微生物，在经过前段的生化处理后，微生物指标可能达不到排放要求，因此，必须在末端消毒池中投加NaClO进行消毒，去除水中的粪大肠菌群等微生物，保障污水达标；处理达标后的生活污水进入清水池暂存，定期采用密闭运输工具清运</w:t>
            </w:r>
            <w:r>
              <w:rPr>
                <w:rFonts w:hint="eastAsia" w:ascii="Times New Roman" w:hAnsi="Times New Roman" w:eastAsia="宋体" w:cs="Times New Roman"/>
                <w:color w:val="000000"/>
                <w:kern w:val="0"/>
                <w:sz w:val="24"/>
                <w:szCs w:val="24"/>
                <w:u w:val="none" w:color="auto"/>
                <w:shd w:val="clear" w:fill="auto"/>
              </w:rPr>
              <w:t>用于</w:t>
            </w:r>
            <w:r>
              <w:rPr>
                <w:rFonts w:hint="eastAsia" w:ascii="Times New Roman" w:hAnsi="Times New Roman" w:eastAsia="宋体" w:cs="Times New Roman"/>
                <w:color w:val="000000"/>
                <w:kern w:val="0"/>
                <w:sz w:val="24"/>
                <w:szCs w:val="24"/>
                <w:u w:val="none"/>
              </w:rPr>
              <w:t>周边旱地、种植基地及菜地灌溉。</w:t>
            </w:r>
          </w:p>
          <w:p w14:paraId="28659468">
            <w:pPr>
              <w:spacing w:line="360" w:lineRule="auto"/>
              <w:ind w:firstLine="482" w:firstLineChars="200"/>
              <w:jc w:val="left"/>
              <w:rPr>
                <w:rFonts w:ascii="Times New Roman" w:hAnsi="Times New Roman" w:eastAsia="宋体" w:cs="Times New Roman"/>
                <w:color w:val="000000"/>
                <w:kern w:val="0"/>
                <w:sz w:val="24"/>
                <w:szCs w:val="24"/>
                <w:u w:val="none"/>
              </w:rPr>
            </w:pPr>
            <w:r>
              <w:rPr>
                <w:rFonts w:ascii="Times New Roman" w:hAnsi="Times New Roman" w:eastAsia="宋体" w:cs="Times New Roman"/>
                <w:b/>
                <w:color w:val="000000"/>
                <w:kern w:val="0"/>
                <w:sz w:val="24"/>
                <w:szCs w:val="24"/>
                <w:u w:val="none"/>
              </w:rPr>
              <w:t>二、</w:t>
            </w:r>
            <w:r>
              <w:rPr>
                <w:rFonts w:hint="eastAsia" w:ascii="Times New Roman" w:hAnsi="Times New Roman" w:eastAsia="宋体" w:cs="Times New Roman"/>
                <w:b/>
                <w:color w:val="000000"/>
                <w:kern w:val="0"/>
                <w:sz w:val="24"/>
                <w:szCs w:val="24"/>
                <w:u w:val="none"/>
              </w:rPr>
              <w:t>废气</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项目骨料堆放及配料设置在密闭式彩钢瓦大棚内，安装喷雾降尘设施喷雾降尘，输送皮带密闭，项目场地和道路均进行硬化，对道路定期清扫，定期洒水降尘，对运输车辆进行冲洗，运输车辆密闭运输；共设置4个粉料筒仓，卸料时，筒仓顶部的呼吸口需打开泄压，其间会有粉尘随气流从筒仓呼吸口排出，项目每个筒仓设置有1套布袋除尘器，除尘效率99.7%，处理后的废气经仓顶排气口排出，搅拌楼封闭、搅拌过程湿式作业，共设置1台搅拌机，搅拌机自带1套脉冲布袋除尘器收集粉尘，除尘效率99.7%。</w:t>
            </w:r>
          </w:p>
          <w:p w14:paraId="2BA95CB0">
            <w:pPr>
              <w:spacing w:line="360" w:lineRule="auto"/>
              <w:ind w:firstLine="482"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b/>
                <w:color w:val="000000"/>
                <w:kern w:val="0"/>
                <w:sz w:val="24"/>
                <w:szCs w:val="24"/>
                <w:u w:val="none"/>
              </w:rPr>
              <w:t>三</w:t>
            </w:r>
            <w:r>
              <w:rPr>
                <w:rFonts w:ascii="Times New Roman" w:hAnsi="Times New Roman" w:eastAsia="宋体" w:cs="Times New Roman"/>
                <w:b/>
                <w:color w:val="000000"/>
                <w:kern w:val="0"/>
                <w:sz w:val="24"/>
                <w:szCs w:val="24"/>
                <w:u w:val="none"/>
              </w:rPr>
              <w:t>、</w:t>
            </w:r>
            <w:r>
              <w:rPr>
                <w:rFonts w:hint="eastAsia" w:ascii="Times New Roman" w:hAnsi="Times New Roman" w:eastAsia="宋体" w:cs="Times New Roman"/>
                <w:b/>
                <w:color w:val="000000"/>
                <w:kern w:val="0"/>
                <w:sz w:val="24"/>
                <w:szCs w:val="24"/>
                <w:u w:val="none"/>
              </w:rPr>
              <w:t>噪声</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从工艺流程可知，项目主要噪声源是铲车、皮带输送机、螺杆送料机、搅拌机、空压机、除尘器风机、水泵、运输罐车等机械设备。项目各类机械噪声值在75～90dB（A）之间，在噪声治理上，采取了不同的消声、隔声措施。噪声在传播过程中容易衰减，且易受厂房、墙体、植被的吸收和阻隔。项目夜间不生产。经过预测，本项目运营期各厂界噪声昼间贡献值能达到《工业企业厂界环境噪声排放标准》（GB 12348-2008）中2类标准值，对周围环境影响较小。此外，根据现场踏勘可知，项目周边200m范围内无声环境敏感点，噪声经距离衰减后，不会产生扰民现象，对敏感点影响不大。1）尽量选择低噪声型设备，在高噪声设备上安装减振垫。机械设备设置在大棚内，利用建筑隔声。在项目西侧建设围墙，进行降噪。对机械设备均应适时</w:t>
            </w:r>
            <w:r>
              <w:rPr>
                <w:rFonts w:hint="eastAsia" w:ascii="Times New Roman" w:hAnsi="Times New Roman" w:eastAsia="宋体" w:cs="Times New Roman"/>
                <w:color w:val="000000"/>
                <w:kern w:val="0"/>
                <w:sz w:val="24"/>
                <w:szCs w:val="24"/>
                <w:u w:val="none" w:color="auto"/>
                <w:shd w:val="clear" w:fill="auto"/>
              </w:rPr>
              <w:t>的</w:t>
            </w:r>
            <w:r>
              <w:rPr>
                <w:rFonts w:hint="eastAsia" w:ascii="Times New Roman" w:hAnsi="Times New Roman" w:eastAsia="宋体" w:cs="Times New Roman"/>
                <w:color w:val="000000"/>
                <w:kern w:val="0"/>
                <w:sz w:val="24"/>
                <w:szCs w:val="24"/>
                <w:u w:val="none"/>
              </w:rPr>
              <w:t>维护，维修不良的设备常因松动部件的振动或者降低噪声部件的损坏而产生很强的噪声。夜间不进行生产活动。项目混凝土运输应选在昼间进行，在22:00至次日早上6:00时段不得进行搅拌、运输作业；同时车辆应减速慢行、禁鸣喇叭，减轻交通噪声对附近敏感点的影响。</w:t>
            </w:r>
          </w:p>
          <w:p w14:paraId="2A9B3756">
            <w:pPr>
              <w:spacing w:line="360" w:lineRule="auto"/>
              <w:ind w:firstLine="482"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b/>
                <w:color w:val="000000"/>
                <w:kern w:val="0"/>
                <w:sz w:val="24"/>
                <w:szCs w:val="24"/>
                <w:u w:val="none"/>
              </w:rPr>
              <w:t>四</w:t>
            </w:r>
            <w:r>
              <w:rPr>
                <w:rFonts w:ascii="Times New Roman" w:hAnsi="Times New Roman" w:eastAsia="宋体" w:cs="Times New Roman"/>
                <w:b/>
                <w:color w:val="000000"/>
                <w:kern w:val="0"/>
                <w:sz w:val="24"/>
                <w:szCs w:val="24"/>
                <w:u w:val="none"/>
              </w:rPr>
              <w:t>、</w:t>
            </w:r>
            <w:r>
              <w:rPr>
                <w:rFonts w:hint="eastAsia" w:ascii="Times New Roman" w:hAnsi="Times New Roman" w:eastAsia="宋体" w:cs="Times New Roman"/>
                <w:b/>
                <w:color w:val="000000"/>
                <w:kern w:val="0"/>
                <w:sz w:val="24"/>
                <w:szCs w:val="24"/>
                <w:u w:val="none"/>
              </w:rPr>
              <w:t>固体废物</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项目运营期产生的固体废物主要为一般工业固废、生活固废、危险固废。一般工业固废：除尘设备收集的粉尘、搅拌机清洗产生的混凝土、混凝土运输罐车清洗产生的混凝土、实验室</w:t>
            </w:r>
            <w:r>
              <w:rPr>
                <w:rFonts w:hint="eastAsia" w:ascii="Times New Roman" w:hAnsi="Times New Roman" w:eastAsia="宋体" w:cs="Times New Roman"/>
                <w:color w:val="000000"/>
                <w:kern w:val="0"/>
                <w:sz w:val="24"/>
                <w:szCs w:val="24"/>
                <w:u w:val="none" w:color="auto"/>
                <w:shd w:val="clear" w:fill="auto"/>
              </w:rPr>
              <w:t>混凝土块</w:t>
            </w:r>
            <w:r>
              <w:rPr>
                <w:rFonts w:hint="eastAsia" w:ascii="Times New Roman" w:hAnsi="Times New Roman" w:eastAsia="宋体" w:cs="Times New Roman"/>
                <w:color w:val="000000"/>
                <w:kern w:val="0"/>
                <w:sz w:val="24"/>
                <w:szCs w:val="24"/>
                <w:u w:val="none"/>
              </w:rPr>
              <w:t>、沉淀池产生的沉淀泥砂。生活固废：员工生活垃圾、化粪池污泥、一体化污水处理站污泥。危险固废：废机油。脉冲布袋除尘器收集的粉尘：项目搅拌机、粉料筒仓设有脉冲布袋除尘器进行处理，根据前文分析，项目搅拌机及粉料筒仓粉尘产生量为223.44t/a，收集效率为99.7%，则布袋收尘量为222.77t/a，主要成分为水泥、粉煤灰等，为一般固废，返回生产线使用。清洗产生的混凝土：包括搅拌机和混凝土运输罐车清洗产生的混凝土，根据建设单位提供的资料，项目搅拌机混凝土残留量平均为50kg/台·次，项目平均每天清洗1次搅拌机，则搅拌机清洗水夹带的残留混凝土总量为16t/a。项目混凝土运输车次约为61440车次，每辆车每次运输后混凝土残留量为10kg/车次，则运输车辆清洗水夹带的残留混凝土总量为614.4t/a。综上，项目清洗产生的混凝土量为630.4t/a，清理后暂存于一般固废暂存间，定期外运至宣威市锦翔商贸有限公司进行破碎后再返回本项目生产线综合利用。实验室混凝土块：根据建设单位提供的资料，实验室废弃混凝土块产生量为（1t/月）12t/a。该部分检验用混凝土凝固块，清理后暂存于一般固废暂存间，定期外运至宣威市锦翔商贸有限公司进行破碎后再返回本项目生产线综合利用。沉淀池沉渣：沉淀池产生的沉淀物主要为砂料、粉煤灰等，产生量按每沉淀1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水产生2kg计，根据项目水量平衡图，项目沉淀池沉淀水量为11398.4m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则沉淀池沉渣产生量为22.8t/a。沉淀池沉渣清理后暂存于一般固废暂存间，定期外运至宣威市锦翔商贸有限公司进行破碎后再返回本项目生产线综合利用。生活垃圾：项目劳动定员10人，年工作320天，人均产生生活垃圾量按 0.5kg/d 计，则员工生活垃圾产生量约为5kg/d、1.6t/a。生活垃圾统一收集于垃圾桶内，由环卫部门定期清运处理。化粪池污泥：办公生活污水排入化粪池处理，化粪池污泥产生量约为0.8t/a。化粪池污泥委托当地村民定期清掏，全部作为农肥使用。一体化污水处理站污泥：一体化污水处理站运行过程中会产生一定量的污泥，根据《污水处理厂污泥产生系数使用手册》，生活污水处理站污泥综合产生系数为1.25吨/吨－化学需氧量去除量，项目生活污水处理站化学需氧量去除量约0.03t/a，则一体化污水处理站污泥产生量为0.0375t/a。一体化污水处理站污泥委托当地村民定期清掏，全部作为农肥使用。项目设备、车辆检修过程中废机油、含油固废产生量约为300kg/a，按照《国家危险废物名录》（2025年版），废机油属于危险废物名录中“HW08废矿物油与含矿物油废物”，废物代码为900-249-08，危险特性</w:t>
            </w:r>
            <w:r>
              <w:rPr>
                <w:rFonts w:hint="eastAsia" w:ascii="Times New Roman" w:hAnsi="Times New Roman" w:eastAsia="宋体" w:cs="Times New Roman"/>
                <w:color w:val="000000"/>
                <w:kern w:val="0"/>
                <w:sz w:val="24"/>
                <w:szCs w:val="24"/>
                <w:u w:val="none" w:color="auto"/>
                <w:shd w:val="clear" w:fill="auto"/>
              </w:rPr>
              <w:t>T</w:t>
            </w:r>
            <w:r>
              <w:rPr>
                <w:rFonts w:hint="eastAsia" w:ascii="Times New Roman" w:hAnsi="Times New Roman" w:eastAsia="宋体" w:cs="Times New Roman"/>
                <w:color w:val="000000"/>
                <w:kern w:val="0"/>
                <w:sz w:val="24"/>
                <w:szCs w:val="24"/>
                <w:u w:val="none"/>
              </w:rPr>
              <w:t>，I。厂区新建危险废物贮存库1座，占地面积10m</w:t>
            </w:r>
            <w:r>
              <w:rPr>
                <w:rFonts w:hint="eastAsia" w:ascii="Times New Roman" w:hAnsi="Times New Roman" w:eastAsia="宋体" w:cs="Times New Roman"/>
                <w:color w:val="000000"/>
                <w:kern w:val="0"/>
                <w:sz w:val="24"/>
                <w:szCs w:val="24"/>
                <w:u w:val="none"/>
                <w:vertAlign w:val="superscript"/>
              </w:rPr>
              <w:t>2</w:t>
            </w:r>
            <w:r>
              <w:rPr>
                <w:rFonts w:hint="eastAsia" w:ascii="Times New Roman" w:hAnsi="Times New Roman" w:eastAsia="宋体" w:cs="Times New Roman"/>
                <w:color w:val="000000"/>
                <w:kern w:val="0"/>
                <w:sz w:val="24"/>
                <w:szCs w:val="24"/>
                <w:u w:val="none"/>
              </w:rPr>
              <w:t>，危险废物贮存库建设满足“防风、防雨、防晒、防渗漏”要求，并设置导流槽及事故收集池，标识标牌。使用废机油桶对废机油进行收集，并将收集容器贴上标签，设置警示牌，将其统一暂存于危险废物贮存库内，回用于厂区机械设备润滑，回用不完的交有资质单位定期清运处置，暂存期限不得超过1年，建立相关台账管理记录。</w:t>
            </w:r>
          </w:p>
          <w:p w14:paraId="15D01669">
            <w:pPr>
              <w:spacing w:line="360" w:lineRule="auto"/>
              <w:ind w:firstLine="482"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b/>
                <w:color w:val="000000"/>
                <w:kern w:val="0"/>
                <w:sz w:val="24"/>
                <w:szCs w:val="24"/>
                <w:u w:val="none"/>
              </w:rPr>
              <w:t>五</w:t>
            </w:r>
            <w:r>
              <w:rPr>
                <w:rFonts w:ascii="Times New Roman" w:hAnsi="Times New Roman" w:eastAsia="宋体" w:cs="Times New Roman"/>
                <w:b/>
                <w:color w:val="000000"/>
                <w:kern w:val="0"/>
                <w:sz w:val="24"/>
                <w:szCs w:val="24"/>
                <w:u w:val="none"/>
              </w:rPr>
              <w:t>、</w:t>
            </w:r>
            <w:r>
              <w:rPr>
                <w:rFonts w:hint="eastAsia" w:ascii="Times New Roman" w:hAnsi="Times New Roman" w:eastAsia="宋体" w:cs="Times New Roman"/>
                <w:b/>
                <w:color w:val="000000"/>
                <w:kern w:val="0"/>
                <w:sz w:val="24"/>
                <w:szCs w:val="24"/>
                <w:u w:val="none"/>
              </w:rPr>
              <w:t>地下水、土壤</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本项目对地下水和土壤产生影响的污染源主要为一体化污水处理站、清水池、化粪池、三级沉淀池、车轮清洗池、危险废物贮存库。本项目可能对地下水造成污染的途径主要有：污染物下渗造成地下水、土壤的污染，主要污染物类型的CODcr、SS等非持久性污染因子。本评价要求企业根据项目各功能单元是否可能对地下水造成污染及其风险程度，将项目所在区域划分为重点防渗区、一般防渗区和简单防渗区。重点防渗区是可能会对地下水、土壤造成污染，风险程度较高或污染物浓度较高，需要重点防治或者需要重点保护的区域，一般防渗区是可能会对地下水、土壤造成污染，但危害性或风险程度相对较低的区域，简单防渗区为不会对地下水、土壤造成污染的区域。重点防渗区：危险废物贮存库，采用“防渗混凝土+2mm厚HDPE 防渗层”进行防渗处理，渗透系数≤10</w:t>
            </w:r>
            <w:r>
              <w:rPr>
                <w:rFonts w:hint="eastAsia" w:ascii="Times New Roman" w:hAnsi="Times New Roman" w:eastAsia="宋体" w:cs="Times New Roman"/>
                <w:color w:val="000000"/>
                <w:kern w:val="0"/>
                <w:sz w:val="24"/>
                <w:szCs w:val="24"/>
                <w:u w:val="none"/>
                <w:vertAlign w:val="superscript"/>
              </w:rPr>
              <w:t>-10</w:t>
            </w:r>
            <w:r>
              <w:rPr>
                <w:rFonts w:hint="eastAsia" w:ascii="Times New Roman" w:hAnsi="Times New Roman" w:eastAsia="宋体" w:cs="Times New Roman"/>
                <w:color w:val="000000"/>
                <w:kern w:val="0"/>
                <w:sz w:val="24"/>
                <w:szCs w:val="24"/>
                <w:u w:val="none"/>
              </w:rPr>
              <w:t>cm/s，可满足《危险废物贮存污染控制标准》（</w:t>
            </w:r>
            <w:bookmarkStart w:id="0" w:name="_GoBack"/>
            <w:r>
              <w:rPr>
                <w:rFonts w:hint="eastAsia" w:ascii="Times New Roman" w:hAnsi="Times New Roman" w:eastAsia="宋体" w:cs="Times New Roman"/>
                <w:color w:val="000000"/>
                <w:kern w:val="0"/>
                <w:sz w:val="24"/>
                <w:szCs w:val="24"/>
                <w:u w:val="none" w:color="auto"/>
                <w:shd w:val="clear" w:fill="auto"/>
              </w:rPr>
              <w:t>GB18597-2023</w:t>
            </w:r>
            <w:bookmarkEnd w:id="0"/>
            <w:r>
              <w:rPr>
                <w:rFonts w:hint="eastAsia" w:ascii="Times New Roman" w:hAnsi="Times New Roman" w:eastAsia="宋体" w:cs="Times New Roman"/>
                <w:color w:val="000000"/>
                <w:kern w:val="0"/>
                <w:sz w:val="24"/>
                <w:szCs w:val="24"/>
                <w:u w:val="none"/>
              </w:rPr>
              <w:t>）的相关要求；一般防渗区：一体化污水处理站、清水池、生产废水沉淀池、车轮清洗池、化粪池、雨水收集池等区域，防渗要求为基底采用50cm厚压实黏土夯实处理后，表面</w:t>
            </w:r>
            <w:r>
              <w:rPr>
                <w:rFonts w:hint="eastAsia" w:ascii="Times New Roman" w:hAnsi="Times New Roman" w:eastAsia="宋体" w:cs="Times New Roman"/>
                <w:color w:val="000000"/>
                <w:kern w:val="0"/>
                <w:sz w:val="24"/>
                <w:szCs w:val="24"/>
                <w:u w:val="none" w:color="auto"/>
                <w:shd w:val="clear" w:fill="auto"/>
              </w:rPr>
              <w:t>采</w:t>
            </w:r>
            <w:r>
              <w:rPr>
                <w:rFonts w:hint="eastAsia" w:ascii="Times New Roman" w:hAnsi="Times New Roman" w:eastAsia="宋体" w:cs="Times New Roman"/>
                <w:color w:val="000000"/>
                <w:kern w:val="0"/>
                <w:sz w:val="24"/>
                <w:szCs w:val="24"/>
                <w:u w:val="none"/>
              </w:rPr>
              <w:t>水泥进行硬化。防渗技术要求应达到：等效黏土防渗层Mb≥1.5m，渗透系数不大于1×10</w:t>
            </w:r>
            <w:r>
              <w:rPr>
                <w:rFonts w:hint="eastAsia" w:ascii="Times New Roman" w:hAnsi="Times New Roman" w:eastAsia="宋体" w:cs="Times New Roman"/>
                <w:color w:val="000000"/>
                <w:kern w:val="0"/>
                <w:sz w:val="24"/>
                <w:szCs w:val="24"/>
                <w:u w:val="none"/>
                <w:vertAlign w:val="superscript"/>
              </w:rPr>
              <w:t>-7</w:t>
            </w:r>
            <w:r>
              <w:rPr>
                <w:rFonts w:hint="eastAsia" w:ascii="Times New Roman" w:hAnsi="Times New Roman" w:eastAsia="宋体" w:cs="Times New Roman"/>
                <w:color w:val="000000"/>
                <w:kern w:val="0"/>
                <w:sz w:val="24"/>
                <w:szCs w:val="24"/>
                <w:u w:val="none"/>
              </w:rPr>
              <w:t>cm/s；简单防渗区：主要包括办公生活区、道路等区域，只需进行简单硬化。此外，企业应在可能发生污染物泄漏的场所及装置设置导流和收集措施，及时将泄漏、渗漏的污染物收集起来进行处理，可有效防止污染物渗入地下水。项目在落实好分区防渗防控措施并落实好过程</w:t>
            </w:r>
            <w:r>
              <w:rPr>
                <w:rFonts w:hint="eastAsia" w:ascii="Times New Roman" w:hAnsi="Times New Roman" w:eastAsia="宋体" w:cs="Times New Roman"/>
                <w:color w:val="000000"/>
                <w:kern w:val="0"/>
                <w:sz w:val="24"/>
                <w:szCs w:val="24"/>
                <w:u w:val="none" w:color="auto"/>
                <w:shd w:val="clear" w:fill="auto"/>
              </w:rPr>
              <w:t>管理</w:t>
            </w:r>
            <w:r>
              <w:rPr>
                <w:rFonts w:hint="eastAsia" w:ascii="Times New Roman" w:hAnsi="Times New Roman" w:eastAsia="宋体" w:cs="Times New Roman"/>
                <w:color w:val="000000"/>
                <w:kern w:val="0"/>
                <w:sz w:val="24"/>
                <w:szCs w:val="24"/>
                <w:u w:val="none"/>
              </w:rPr>
              <w:t>，可避免出现污染物泄漏，</w:t>
            </w:r>
            <w:r>
              <w:rPr>
                <w:rFonts w:hint="eastAsia" w:ascii="Times New Roman" w:hAnsi="Times New Roman" w:eastAsia="宋体" w:cs="Times New Roman"/>
                <w:color w:val="000000"/>
                <w:kern w:val="0"/>
                <w:sz w:val="24"/>
                <w:szCs w:val="24"/>
                <w:u w:val="none" w:color="auto"/>
                <w:shd w:val="clear" w:fill="auto"/>
              </w:rPr>
              <w:t>甚至下渗</w:t>
            </w:r>
            <w:r>
              <w:rPr>
                <w:rFonts w:hint="eastAsia" w:ascii="Times New Roman" w:hAnsi="Times New Roman" w:eastAsia="宋体" w:cs="Times New Roman"/>
                <w:color w:val="000000"/>
                <w:kern w:val="0"/>
                <w:sz w:val="24"/>
                <w:szCs w:val="24"/>
                <w:u w:val="none"/>
              </w:rPr>
              <w:t>造成地下水、土壤污染的情况。此外，项目周边无集中式饮用水源等特殊地下水资源保护区，受本项目影响不大。</w:t>
            </w:r>
          </w:p>
        </w:tc>
      </w:tr>
      <w:tr w14:paraId="1D565138">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7272A881">
            <w:pPr>
              <w:widowControl/>
              <w:spacing w:before="100" w:beforeAutospacing="1" w:after="100" w:afterAutospacing="1" w:line="40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方正仿宋_GBK" w:cs="Times New Roman"/>
                <w:color w:val="000000"/>
                <w:kern w:val="0"/>
                <w:sz w:val="24"/>
                <w:szCs w:val="24"/>
                <w:u w:val="none"/>
              </w:rPr>
              <w:t>结论</w:t>
            </w:r>
          </w:p>
        </w:tc>
      </w:tr>
      <w:tr w14:paraId="24EAFE71">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962"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8BE7CE">
            <w:pPr>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本项目选址于云南省曲靖市宣威市倘塘镇倘塘村委会小屯岔路口，所在区域不涉及自然保护区、风景名胜区、水源保护区等环境敏感区，亦不涉及当地生态保护红线和基本农田，符合“三线一单”、曲靖市生态环境分区管控动态更新方案（2023年）的相关要求，选址合理。根据环评分析，项目新建封闭式彩钢瓦防尘大棚，占地面积约1300m</w:t>
            </w:r>
            <w:r>
              <w:rPr>
                <w:rFonts w:hint="eastAsia" w:ascii="Times New Roman" w:hAnsi="Times New Roman" w:eastAsia="宋体" w:cs="Times New Roman"/>
                <w:color w:val="000000"/>
                <w:kern w:val="0"/>
                <w:sz w:val="24"/>
                <w:szCs w:val="24"/>
                <w:u w:val="none"/>
                <w:vertAlign w:val="superscript"/>
              </w:rPr>
              <w:t>2</w:t>
            </w:r>
            <w:r>
              <w:rPr>
                <w:rFonts w:hint="eastAsia" w:ascii="Times New Roman" w:hAnsi="Times New Roman" w:eastAsia="宋体" w:cs="Times New Roman"/>
                <w:color w:val="000000"/>
                <w:kern w:val="0"/>
                <w:sz w:val="24"/>
                <w:szCs w:val="24"/>
                <w:u w:val="none"/>
              </w:rPr>
              <w:t>，用于骨料堆放，大棚内设雾化洒水喷头喷雾降尘，同时利用防尘大棚的阻隔降尘；配料大棚建设为半封闭彩钢瓦棚盖结构（留设进料口），配料大棚设洒水喷头喷雾降尘，骨料进入搅拌机要求输送皮带密闭。项目场地和道路均进行硬化，对道路定期清扫，定期洒水降尘，对运输车辆进行冲洗，运输车辆密闭运输。共设置4个粉料筒仓，每个筒仓设置1套布袋除尘器收集粉尘，搅拌楼封闭、搅拌过程湿式作业，共设置1台搅拌机，搅拌机自带1套脉冲布袋除尘器收集粉尘。经采取上述措施后，项目运营期粉尘可得到有效控制，无组织粉尘排放量较小，对周边环境影响较小；项目各类机械设备为低噪声设备，经建筑隔声、基础减振后，厂界噪声满足《工业企业厂界环境噪声排放标准》（GB12348-2008）中2类标准值要求；项目运营期生产废水经沉淀处理后全部回用于生产，不外排；职工办公生活污水经化粪池处理后排入1套处理能力为1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d的一体化污水处理站处理，处理达到《农田灌溉水质标准》（GB5084-2021）中蔬菜标准限值后，采用密闭运输工具清运用于周边旱地、种植基地及菜地灌溉；运营期产生的固废经综合利用或合理处置，固废处置率达100%，对当地环境质量及主要关心点环境影响很小。综上，从环境保护角度论证，本项目的建设可行。</w:t>
            </w:r>
          </w:p>
        </w:tc>
      </w:tr>
      <w:tr w14:paraId="6F763888">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224A9B0A">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公众参与情况</w:t>
            </w:r>
          </w:p>
        </w:tc>
      </w:tr>
      <w:tr w14:paraId="64D2336F">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F2ADCB">
            <w:pPr>
              <w:widowControl/>
              <w:spacing w:line="360" w:lineRule="auto"/>
              <w:jc w:val="left"/>
              <w:rPr>
                <w:rFonts w:ascii="Times New Roman" w:hAnsi="Times New Roman" w:eastAsia="宋体" w:cs="Times New Roman"/>
                <w:color w:val="000000"/>
                <w:kern w:val="0"/>
                <w:sz w:val="24"/>
                <w:szCs w:val="24"/>
                <w:u w:val="none"/>
              </w:rPr>
            </w:pPr>
          </w:p>
        </w:tc>
      </w:tr>
      <w:tr w14:paraId="755B8FAA">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29" w:hRule="atLeast"/>
          <w:jc w:val="center"/>
        </w:trPr>
        <w:tc>
          <w:tcPr>
            <w:tcW w:w="3386" w:type="dxa"/>
            <w:gridSpan w:val="2"/>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254D301C">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建设单位或地方政府所作出的相关承诺文件</w:t>
            </w:r>
          </w:p>
        </w:tc>
        <w:tc>
          <w:tcPr>
            <w:tcW w:w="5738"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14:paraId="3FAB8390">
            <w:pPr>
              <w:widowControl/>
              <w:spacing w:line="360" w:lineRule="auto"/>
              <w:jc w:val="center"/>
              <w:rPr>
                <w:rFonts w:ascii="Times New Roman" w:hAnsi="Times New Roman" w:eastAsia="宋体" w:cs="Times New Roman"/>
                <w:color w:val="000000"/>
                <w:kern w:val="0"/>
                <w:sz w:val="24"/>
                <w:szCs w:val="24"/>
                <w:u w:val="none"/>
              </w:rPr>
            </w:pPr>
            <w:r>
              <w:rPr>
                <w:rFonts w:hint="eastAsia" w:ascii="Times New Roman" w:hAnsi="Times New Roman" w:eastAsia="方正仿宋_GBK" w:cs="Times New Roman"/>
                <w:color w:val="000000"/>
                <w:kern w:val="0"/>
                <w:sz w:val="24"/>
                <w:szCs w:val="24"/>
                <w:u w:val="none"/>
              </w:rPr>
              <w:t>建设项目环境影响报告表信息</w:t>
            </w:r>
            <w:r>
              <w:rPr>
                <w:rFonts w:hint="eastAsia" w:ascii="Times New Roman" w:hAnsi="Times New Roman" w:eastAsia="方正仿宋_GBK" w:cs="Times New Roman"/>
                <w:color w:val="000000"/>
                <w:kern w:val="0"/>
                <w:sz w:val="24"/>
                <w:szCs w:val="24"/>
                <w:u w:val="none" w:color="auto"/>
                <w:shd w:val="clear" w:fill="auto"/>
              </w:rPr>
              <w:t>全文</w:t>
            </w:r>
            <w:r>
              <w:rPr>
                <w:rFonts w:hint="eastAsia" w:ascii="Times New Roman" w:hAnsi="Times New Roman" w:eastAsia="方正仿宋_GBK" w:cs="Times New Roman"/>
                <w:color w:val="000000"/>
                <w:kern w:val="0"/>
                <w:sz w:val="24"/>
                <w:szCs w:val="24"/>
                <w:u w:val="none"/>
              </w:rPr>
              <w:t>公开的承诺书</w:t>
            </w:r>
          </w:p>
        </w:tc>
      </w:tr>
      <w:tr w14:paraId="74141570">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24" w:type="dxa"/>
            <w:gridSpan w:val="6"/>
            <w:tcBorders>
              <w:top w:val="nil"/>
              <w:left w:val="nil"/>
              <w:bottom w:val="nil"/>
              <w:right w:val="nil"/>
            </w:tcBorders>
            <w:tcMar>
              <w:top w:w="0" w:type="dxa"/>
              <w:left w:w="108" w:type="dxa"/>
              <w:bottom w:w="0" w:type="dxa"/>
              <w:right w:w="108" w:type="dxa"/>
            </w:tcMar>
            <w:vAlign w:val="center"/>
          </w:tcPr>
          <w:p w14:paraId="6518E27B">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注</w:t>
            </w:r>
            <w:r>
              <w:rPr>
                <w:rFonts w:ascii="Times New Roman" w:hAnsi="Times New Roman" w:eastAsia="宋体" w:cs="Times New Roman"/>
                <w:color w:val="000000"/>
                <w:kern w:val="0"/>
                <w:sz w:val="24"/>
                <w:szCs w:val="24"/>
                <w:u w:val="none"/>
              </w:rPr>
              <w:t>：</w:t>
            </w:r>
            <w:r>
              <w:rPr>
                <w:rFonts w:ascii="Times New Roman" w:hAnsi="Times New Roman" w:eastAsia="方正仿宋_GBK" w:cs="Times New Roman"/>
                <w:color w:val="000000"/>
                <w:kern w:val="0"/>
                <w:sz w:val="24"/>
                <w:szCs w:val="24"/>
                <w:u w:val="none"/>
              </w:rPr>
              <w:t>项目概况、项目主要环境影响、项目预防及减轻不良环境影响的对策和措施、公众参与情况、建设单位或地方政府所作出的相关承诺文件部分由建设单位填写。公众反馈意见联系方式部分由行政审批机关填写。</w:t>
            </w:r>
          </w:p>
        </w:tc>
      </w:tr>
    </w:tbl>
    <w:p w14:paraId="3284D02C">
      <w:pPr>
        <w:adjustRightInd w:val="0"/>
        <w:snapToGrid w:val="0"/>
        <w:spacing w:before="100" w:beforeAutospacing="1" w:after="100" w:afterAutospacing="1"/>
        <w:rPr>
          <w:rFonts w:hint="eastAsia" w:ascii="Times New Roman" w:hAnsi="Times New Roman" w:eastAsia="方正仿宋_GBK" w:cs="Times New Roman"/>
          <w:color w:val="000000" w:themeColor="text1"/>
          <w:sz w:val="32"/>
          <w:szCs w:val="32"/>
          <w:u w:val="none"/>
          <w14:textFill>
            <w14:solidFill>
              <w14:schemeClr w14:val="tx1"/>
            </w14:solidFill>
          </w14:textFill>
        </w:rPr>
      </w:pPr>
    </w:p>
    <w:p w14:paraId="1FAA97A0">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曲靖市生态环境局宣威分局</w:t>
      </w:r>
    </w:p>
    <w:p w14:paraId="5FDDC87C">
      <w:pPr>
        <w:keepNext w:val="0"/>
        <w:keepLines w:val="0"/>
        <w:pageBreakBefore w:val="0"/>
        <w:widowControl w:val="0"/>
        <w:kinsoku/>
        <w:wordWrap w:val="0"/>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sz w:val="32"/>
          <w:szCs w:val="32"/>
          <w:u w:val="none"/>
        </w:rPr>
        <w:t>2024年12月31日</w:t>
      </w:r>
      <w:r>
        <w:rPr>
          <w:rFonts w:hint="eastAsia" w:ascii="Times New Roman" w:hAnsi="Times New Roman" w:eastAsia="方正仿宋_GBK" w:cs="Times New Roman"/>
          <w:sz w:val="32"/>
          <w:szCs w:val="32"/>
          <w:u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F7"/>
    <w:rsid w:val="00000569"/>
    <w:rsid w:val="00003DF6"/>
    <w:rsid w:val="00005A55"/>
    <w:rsid w:val="00014857"/>
    <w:rsid w:val="000161C1"/>
    <w:rsid w:val="00026E1B"/>
    <w:rsid w:val="00026ED3"/>
    <w:rsid w:val="000270D8"/>
    <w:rsid w:val="0003041A"/>
    <w:rsid w:val="00033649"/>
    <w:rsid w:val="00042FAA"/>
    <w:rsid w:val="00046E5F"/>
    <w:rsid w:val="000514CB"/>
    <w:rsid w:val="000559B9"/>
    <w:rsid w:val="00056A19"/>
    <w:rsid w:val="00060B58"/>
    <w:rsid w:val="000622BA"/>
    <w:rsid w:val="000645B8"/>
    <w:rsid w:val="00070643"/>
    <w:rsid w:val="000709A8"/>
    <w:rsid w:val="00071405"/>
    <w:rsid w:val="00074408"/>
    <w:rsid w:val="00075EF3"/>
    <w:rsid w:val="0008353C"/>
    <w:rsid w:val="00087753"/>
    <w:rsid w:val="0009105C"/>
    <w:rsid w:val="00094520"/>
    <w:rsid w:val="00095620"/>
    <w:rsid w:val="000A03F8"/>
    <w:rsid w:val="000A079C"/>
    <w:rsid w:val="000A1258"/>
    <w:rsid w:val="000A6FDE"/>
    <w:rsid w:val="000B0B80"/>
    <w:rsid w:val="000B13FA"/>
    <w:rsid w:val="000B3642"/>
    <w:rsid w:val="000C51CC"/>
    <w:rsid w:val="000D263B"/>
    <w:rsid w:val="000D3FF4"/>
    <w:rsid w:val="000D4B70"/>
    <w:rsid w:val="000D7698"/>
    <w:rsid w:val="000E1A56"/>
    <w:rsid w:val="000E1BDB"/>
    <w:rsid w:val="000E2F50"/>
    <w:rsid w:val="000E5785"/>
    <w:rsid w:val="000F1323"/>
    <w:rsid w:val="000F21F0"/>
    <w:rsid w:val="000F2E69"/>
    <w:rsid w:val="000F5CD2"/>
    <w:rsid w:val="0010175C"/>
    <w:rsid w:val="0010288D"/>
    <w:rsid w:val="00104EFE"/>
    <w:rsid w:val="00106E47"/>
    <w:rsid w:val="00113EA0"/>
    <w:rsid w:val="0011545D"/>
    <w:rsid w:val="00115FA6"/>
    <w:rsid w:val="00120149"/>
    <w:rsid w:val="00122BDE"/>
    <w:rsid w:val="001252EF"/>
    <w:rsid w:val="001265D6"/>
    <w:rsid w:val="001274CC"/>
    <w:rsid w:val="0012767F"/>
    <w:rsid w:val="001305B6"/>
    <w:rsid w:val="00130E80"/>
    <w:rsid w:val="0013337A"/>
    <w:rsid w:val="001368FB"/>
    <w:rsid w:val="00142C22"/>
    <w:rsid w:val="00143482"/>
    <w:rsid w:val="001504A6"/>
    <w:rsid w:val="001504DE"/>
    <w:rsid w:val="00150CD8"/>
    <w:rsid w:val="00152017"/>
    <w:rsid w:val="00152885"/>
    <w:rsid w:val="001558AA"/>
    <w:rsid w:val="001559AF"/>
    <w:rsid w:val="00155C8A"/>
    <w:rsid w:val="00156F22"/>
    <w:rsid w:val="00161660"/>
    <w:rsid w:val="00163633"/>
    <w:rsid w:val="0016500B"/>
    <w:rsid w:val="0017036F"/>
    <w:rsid w:val="00174648"/>
    <w:rsid w:val="001807EC"/>
    <w:rsid w:val="00181569"/>
    <w:rsid w:val="0018271C"/>
    <w:rsid w:val="00182797"/>
    <w:rsid w:val="00182F76"/>
    <w:rsid w:val="00186127"/>
    <w:rsid w:val="0019670A"/>
    <w:rsid w:val="001A3733"/>
    <w:rsid w:val="001A454B"/>
    <w:rsid w:val="001B426C"/>
    <w:rsid w:val="001B737F"/>
    <w:rsid w:val="001C37A8"/>
    <w:rsid w:val="001C38C1"/>
    <w:rsid w:val="001C6558"/>
    <w:rsid w:val="001D2CFC"/>
    <w:rsid w:val="001D79D6"/>
    <w:rsid w:val="001E3ADD"/>
    <w:rsid w:val="001E4542"/>
    <w:rsid w:val="001F1110"/>
    <w:rsid w:val="001F31D3"/>
    <w:rsid w:val="001F48CF"/>
    <w:rsid w:val="001F52F4"/>
    <w:rsid w:val="001F6BF6"/>
    <w:rsid w:val="00201B7D"/>
    <w:rsid w:val="00203A4D"/>
    <w:rsid w:val="00205764"/>
    <w:rsid w:val="002148A4"/>
    <w:rsid w:val="002169A9"/>
    <w:rsid w:val="00216F12"/>
    <w:rsid w:val="00217976"/>
    <w:rsid w:val="00217F2D"/>
    <w:rsid w:val="002204A0"/>
    <w:rsid w:val="002207A9"/>
    <w:rsid w:val="002212B6"/>
    <w:rsid w:val="00221C50"/>
    <w:rsid w:val="002230BC"/>
    <w:rsid w:val="0022391D"/>
    <w:rsid w:val="0023019B"/>
    <w:rsid w:val="0023389F"/>
    <w:rsid w:val="00235883"/>
    <w:rsid w:val="00235A00"/>
    <w:rsid w:val="00240763"/>
    <w:rsid w:val="00242146"/>
    <w:rsid w:val="0024673D"/>
    <w:rsid w:val="00246D60"/>
    <w:rsid w:val="00246F21"/>
    <w:rsid w:val="00250596"/>
    <w:rsid w:val="002511C9"/>
    <w:rsid w:val="00252596"/>
    <w:rsid w:val="002533A0"/>
    <w:rsid w:val="00261C55"/>
    <w:rsid w:val="002627A7"/>
    <w:rsid w:val="0026613E"/>
    <w:rsid w:val="00271BE8"/>
    <w:rsid w:val="002801C8"/>
    <w:rsid w:val="002805E4"/>
    <w:rsid w:val="00285115"/>
    <w:rsid w:val="00287259"/>
    <w:rsid w:val="00291FEA"/>
    <w:rsid w:val="002958B8"/>
    <w:rsid w:val="002963D0"/>
    <w:rsid w:val="002A1386"/>
    <w:rsid w:val="002A421B"/>
    <w:rsid w:val="002B0285"/>
    <w:rsid w:val="002B1404"/>
    <w:rsid w:val="002B413F"/>
    <w:rsid w:val="002B4376"/>
    <w:rsid w:val="002B6D9C"/>
    <w:rsid w:val="002B6F88"/>
    <w:rsid w:val="002B7CB6"/>
    <w:rsid w:val="002C0E7E"/>
    <w:rsid w:val="002C1FF5"/>
    <w:rsid w:val="002C22AF"/>
    <w:rsid w:val="002C339D"/>
    <w:rsid w:val="002C39A5"/>
    <w:rsid w:val="002D23B6"/>
    <w:rsid w:val="002D486D"/>
    <w:rsid w:val="002D61DB"/>
    <w:rsid w:val="002D7789"/>
    <w:rsid w:val="002E309E"/>
    <w:rsid w:val="002E6B27"/>
    <w:rsid w:val="002E7C17"/>
    <w:rsid w:val="002F0179"/>
    <w:rsid w:val="002F2440"/>
    <w:rsid w:val="002F5334"/>
    <w:rsid w:val="002F750F"/>
    <w:rsid w:val="00310A9C"/>
    <w:rsid w:val="00312764"/>
    <w:rsid w:val="003128A9"/>
    <w:rsid w:val="00320023"/>
    <w:rsid w:val="00322F17"/>
    <w:rsid w:val="003244E8"/>
    <w:rsid w:val="003253F8"/>
    <w:rsid w:val="00332641"/>
    <w:rsid w:val="00332A9C"/>
    <w:rsid w:val="003355A9"/>
    <w:rsid w:val="00336C57"/>
    <w:rsid w:val="00337215"/>
    <w:rsid w:val="00337303"/>
    <w:rsid w:val="00337AAC"/>
    <w:rsid w:val="00342FA8"/>
    <w:rsid w:val="0034398E"/>
    <w:rsid w:val="00344274"/>
    <w:rsid w:val="00354E97"/>
    <w:rsid w:val="00354F5F"/>
    <w:rsid w:val="00356CA0"/>
    <w:rsid w:val="003579A6"/>
    <w:rsid w:val="0036080D"/>
    <w:rsid w:val="00361329"/>
    <w:rsid w:val="00361458"/>
    <w:rsid w:val="00361BA8"/>
    <w:rsid w:val="003626BD"/>
    <w:rsid w:val="003656C0"/>
    <w:rsid w:val="00367AFA"/>
    <w:rsid w:val="00370291"/>
    <w:rsid w:val="0037116F"/>
    <w:rsid w:val="00372C14"/>
    <w:rsid w:val="003742C2"/>
    <w:rsid w:val="003805CC"/>
    <w:rsid w:val="00381C2F"/>
    <w:rsid w:val="00385034"/>
    <w:rsid w:val="003900E5"/>
    <w:rsid w:val="00390AB6"/>
    <w:rsid w:val="00391BE9"/>
    <w:rsid w:val="00393FDA"/>
    <w:rsid w:val="003947A0"/>
    <w:rsid w:val="003962BB"/>
    <w:rsid w:val="003A05E5"/>
    <w:rsid w:val="003A2C97"/>
    <w:rsid w:val="003A2F6C"/>
    <w:rsid w:val="003A35D0"/>
    <w:rsid w:val="003A5D35"/>
    <w:rsid w:val="003A7B40"/>
    <w:rsid w:val="003B2680"/>
    <w:rsid w:val="003B26C3"/>
    <w:rsid w:val="003B5CBE"/>
    <w:rsid w:val="003C0152"/>
    <w:rsid w:val="003C295E"/>
    <w:rsid w:val="003D21E3"/>
    <w:rsid w:val="003D4AC4"/>
    <w:rsid w:val="003D6489"/>
    <w:rsid w:val="003E10A0"/>
    <w:rsid w:val="003E2EB0"/>
    <w:rsid w:val="003E3D69"/>
    <w:rsid w:val="003F3CFB"/>
    <w:rsid w:val="003F64FF"/>
    <w:rsid w:val="00400E8F"/>
    <w:rsid w:val="0040124F"/>
    <w:rsid w:val="0041342E"/>
    <w:rsid w:val="004276E3"/>
    <w:rsid w:val="00430175"/>
    <w:rsid w:val="004366DB"/>
    <w:rsid w:val="0045235D"/>
    <w:rsid w:val="00453B81"/>
    <w:rsid w:val="00457031"/>
    <w:rsid w:val="00461DEF"/>
    <w:rsid w:val="00463C5F"/>
    <w:rsid w:val="004673B3"/>
    <w:rsid w:val="00467D0A"/>
    <w:rsid w:val="00471D83"/>
    <w:rsid w:val="00472903"/>
    <w:rsid w:val="00475286"/>
    <w:rsid w:val="00475E12"/>
    <w:rsid w:val="0047648C"/>
    <w:rsid w:val="0047702B"/>
    <w:rsid w:val="0048166A"/>
    <w:rsid w:val="00486162"/>
    <w:rsid w:val="00491523"/>
    <w:rsid w:val="00492175"/>
    <w:rsid w:val="00493CA6"/>
    <w:rsid w:val="00496928"/>
    <w:rsid w:val="00496CDC"/>
    <w:rsid w:val="004971F2"/>
    <w:rsid w:val="004A0C4D"/>
    <w:rsid w:val="004A1781"/>
    <w:rsid w:val="004A1B0B"/>
    <w:rsid w:val="004A3355"/>
    <w:rsid w:val="004B52C3"/>
    <w:rsid w:val="004C5062"/>
    <w:rsid w:val="004C573D"/>
    <w:rsid w:val="004D21E1"/>
    <w:rsid w:val="004D4C7E"/>
    <w:rsid w:val="004D589E"/>
    <w:rsid w:val="004E23CD"/>
    <w:rsid w:val="004E496F"/>
    <w:rsid w:val="004F5366"/>
    <w:rsid w:val="004F67C5"/>
    <w:rsid w:val="004F6E64"/>
    <w:rsid w:val="004F765E"/>
    <w:rsid w:val="00502481"/>
    <w:rsid w:val="005033F5"/>
    <w:rsid w:val="00520C40"/>
    <w:rsid w:val="005248F3"/>
    <w:rsid w:val="00526CAF"/>
    <w:rsid w:val="00532CE1"/>
    <w:rsid w:val="00534089"/>
    <w:rsid w:val="00534335"/>
    <w:rsid w:val="00535CC7"/>
    <w:rsid w:val="00536A5D"/>
    <w:rsid w:val="00541111"/>
    <w:rsid w:val="00541BDC"/>
    <w:rsid w:val="00545FC1"/>
    <w:rsid w:val="00553BE5"/>
    <w:rsid w:val="0056002B"/>
    <w:rsid w:val="00560E44"/>
    <w:rsid w:val="005613A1"/>
    <w:rsid w:val="00564474"/>
    <w:rsid w:val="00566E25"/>
    <w:rsid w:val="005671F4"/>
    <w:rsid w:val="00571378"/>
    <w:rsid w:val="00573077"/>
    <w:rsid w:val="0057309C"/>
    <w:rsid w:val="0057440C"/>
    <w:rsid w:val="005803A8"/>
    <w:rsid w:val="005805F0"/>
    <w:rsid w:val="00584194"/>
    <w:rsid w:val="005860F9"/>
    <w:rsid w:val="00587ED9"/>
    <w:rsid w:val="0059094D"/>
    <w:rsid w:val="00590FD3"/>
    <w:rsid w:val="005941B0"/>
    <w:rsid w:val="005944D2"/>
    <w:rsid w:val="00594DF6"/>
    <w:rsid w:val="00595DE0"/>
    <w:rsid w:val="00597D54"/>
    <w:rsid w:val="005A149C"/>
    <w:rsid w:val="005A281E"/>
    <w:rsid w:val="005A4A33"/>
    <w:rsid w:val="005B1A45"/>
    <w:rsid w:val="005B1D8F"/>
    <w:rsid w:val="005B334B"/>
    <w:rsid w:val="005B742B"/>
    <w:rsid w:val="005B7F5F"/>
    <w:rsid w:val="005C252A"/>
    <w:rsid w:val="005C2D16"/>
    <w:rsid w:val="005C4084"/>
    <w:rsid w:val="005C5DCC"/>
    <w:rsid w:val="005D2438"/>
    <w:rsid w:val="005D2705"/>
    <w:rsid w:val="005D3B03"/>
    <w:rsid w:val="005D44E2"/>
    <w:rsid w:val="005E0D98"/>
    <w:rsid w:val="005E1A87"/>
    <w:rsid w:val="005E4C99"/>
    <w:rsid w:val="005E7F43"/>
    <w:rsid w:val="005F04D0"/>
    <w:rsid w:val="005F2A23"/>
    <w:rsid w:val="006020F0"/>
    <w:rsid w:val="00603355"/>
    <w:rsid w:val="00604495"/>
    <w:rsid w:val="006047ED"/>
    <w:rsid w:val="00611176"/>
    <w:rsid w:val="00612099"/>
    <w:rsid w:val="00613603"/>
    <w:rsid w:val="00614C63"/>
    <w:rsid w:val="006151F5"/>
    <w:rsid w:val="00615DDC"/>
    <w:rsid w:val="0061656A"/>
    <w:rsid w:val="00616B71"/>
    <w:rsid w:val="00621F5E"/>
    <w:rsid w:val="006222DE"/>
    <w:rsid w:val="006233F8"/>
    <w:rsid w:val="0062396E"/>
    <w:rsid w:val="00625C6E"/>
    <w:rsid w:val="0063213C"/>
    <w:rsid w:val="00633A41"/>
    <w:rsid w:val="00637E6C"/>
    <w:rsid w:val="006403A7"/>
    <w:rsid w:val="00642271"/>
    <w:rsid w:val="0064236D"/>
    <w:rsid w:val="00645C76"/>
    <w:rsid w:val="00647969"/>
    <w:rsid w:val="006510BF"/>
    <w:rsid w:val="00651FCE"/>
    <w:rsid w:val="00656449"/>
    <w:rsid w:val="00663684"/>
    <w:rsid w:val="00663FD5"/>
    <w:rsid w:val="00666243"/>
    <w:rsid w:val="00676F19"/>
    <w:rsid w:val="0068254F"/>
    <w:rsid w:val="00696691"/>
    <w:rsid w:val="006A0484"/>
    <w:rsid w:val="006A50AB"/>
    <w:rsid w:val="006A713B"/>
    <w:rsid w:val="006B1A3A"/>
    <w:rsid w:val="006B588C"/>
    <w:rsid w:val="006B767E"/>
    <w:rsid w:val="006B791E"/>
    <w:rsid w:val="006B7E90"/>
    <w:rsid w:val="006C148F"/>
    <w:rsid w:val="006C27F1"/>
    <w:rsid w:val="006C43C4"/>
    <w:rsid w:val="006C4E01"/>
    <w:rsid w:val="006C5FD1"/>
    <w:rsid w:val="006C65D0"/>
    <w:rsid w:val="006C7C25"/>
    <w:rsid w:val="006D2200"/>
    <w:rsid w:val="006D2BE4"/>
    <w:rsid w:val="006F0731"/>
    <w:rsid w:val="006F1B75"/>
    <w:rsid w:val="006F28B4"/>
    <w:rsid w:val="006F2ECC"/>
    <w:rsid w:val="006F7D10"/>
    <w:rsid w:val="00700179"/>
    <w:rsid w:val="007015CF"/>
    <w:rsid w:val="0070204F"/>
    <w:rsid w:val="007051F2"/>
    <w:rsid w:val="00710B09"/>
    <w:rsid w:val="007177A5"/>
    <w:rsid w:val="00717D6A"/>
    <w:rsid w:val="00723233"/>
    <w:rsid w:val="0072529B"/>
    <w:rsid w:val="0072696C"/>
    <w:rsid w:val="007269DF"/>
    <w:rsid w:val="00731F0A"/>
    <w:rsid w:val="00737287"/>
    <w:rsid w:val="00740CBD"/>
    <w:rsid w:val="007427BA"/>
    <w:rsid w:val="00754373"/>
    <w:rsid w:val="007572D3"/>
    <w:rsid w:val="00764813"/>
    <w:rsid w:val="007652E7"/>
    <w:rsid w:val="007653FB"/>
    <w:rsid w:val="00766FE6"/>
    <w:rsid w:val="00772F1D"/>
    <w:rsid w:val="00776F63"/>
    <w:rsid w:val="007775AD"/>
    <w:rsid w:val="0078624E"/>
    <w:rsid w:val="0079021D"/>
    <w:rsid w:val="00792B6D"/>
    <w:rsid w:val="007A3396"/>
    <w:rsid w:val="007A6532"/>
    <w:rsid w:val="007A6707"/>
    <w:rsid w:val="007A6A9E"/>
    <w:rsid w:val="007A7369"/>
    <w:rsid w:val="007B51B5"/>
    <w:rsid w:val="007B6EDD"/>
    <w:rsid w:val="007C27BC"/>
    <w:rsid w:val="007C3292"/>
    <w:rsid w:val="007C624E"/>
    <w:rsid w:val="007D221B"/>
    <w:rsid w:val="007D6E12"/>
    <w:rsid w:val="007E0DFB"/>
    <w:rsid w:val="007E1B87"/>
    <w:rsid w:val="007E2CDA"/>
    <w:rsid w:val="007E320A"/>
    <w:rsid w:val="007E32C0"/>
    <w:rsid w:val="007E39D6"/>
    <w:rsid w:val="007E4C17"/>
    <w:rsid w:val="007F23E1"/>
    <w:rsid w:val="007F78A0"/>
    <w:rsid w:val="008013B6"/>
    <w:rsid w:val="00804191"/>
    <w:rsid w:val="00804A73"/>
    <w:rsid w:val="00806EE8"/>
    <w:rsid w:val="00811B31"/>
    <w:rsid w:val="0081390B"/>
    <w:rsid w:val="00816908"/>
    <w:rsid w:val="00822858"/>
    <w:rsid w:val="00824F81"/>
    <w:rsid w:val="0082590B"/>
    <w:rsid w:val="0082651A"/>
    <w:rsid w:val="00826DB7"/>
    <w:rsid w:val="00830099"/>
    <w:rsid w:val="00836430"/>
    <w:rsid w:val="00840C24"/>
    <w:rsid w:val="00841B35"/>
    <w:rsid w:val="00850426"/>
    <w:rsid w:val="0085592B"/>
    <w:rsid w:val="00860537"/>
    <w:rsid w:val="008748D6"/>
    <w:rsid w:val="00875760"/>
    <w:rsid w:val="00880D70"/>
    <w:rsid w:val="008848D5"/>
    <w:rsid w:val="0089006F"/>
    <w:rsid w:val="00892EF7"/>
    <w:rsid w:val="00894B01"/>
    <w:rsid w:val="00895262"/>
    <w:rsid w:val="008A0F4F"/>
    <w:rsid w:val="008A1AC7"/>
    <w:rsid w:val="008A2626"/>
    <w:rsid w:val="008A29B0"/>
    <w:rsid w:val="008B5AE5"/>
    <w:rsid w:val="008C359E"/>
    <w:rsid w:val="008C70A1"/>
    <w:rsid w:val="008D31AB"/>
    <w:rsid w:val="008D5AC5"/>
    <w:rsid w:val="008D6147"/>
    <w:rsid w:val="008E7717"/>
    <w:rsid w:val="009008CA"/>
    <w:rsid w:val="009137BE"/>
    <w:rsid w:val="009137DE"/>
    <w:rsid w:val="00923B93"/>
    <w:rsid w:val="00923FE4"/>
    <w:rsid w:val="00930049"/>
    <w:rsid w:val="0093176D"/>
    <w:rsid w:val="00931F70"/>
    <w:rsid w:val="009332E3"/>
    <w:rsid w:val="00936F87"/>
    <w:rsid w:val="00940AB6"/>
    <w:rsid w:val="00940D82"/>
    <w:rsid w:val="00941209"/>
    <w:rsid w:val="0094356F"/>
    <w:rsid w:val="00943CBF"/>
    <w:rsid w:val="00944A5B"/>
    <w:rsid w:val="009508E0"/>
    <w:rsid w:val="009567B1"/>
    <w:rsid w:val="00957493"/>
    <w:rsid w:val="009639C8"/>
    <w:rsid w:val="0096561D"/>
    <w:rsid w:val="0096665D"/>
    <w:rsid w:val="009675B0"/>
    <w:rsid w:val="00970530"/>
    <w:rsid w:val="00975F89"/>
    <w:rsid w:val="00980EEE"/>
    <w:rsid w:val="00984D2E"/>
    <w:rsid w:val="00985F23"/>
    <w:rsid w:val="00990FC7"/>
    <w:rsid w:val="009A0193"/>
    <w:rsid w:val="009A0334"/>
    <w:rsid w:val="009A0E76"/>
    <w:rsid w:val="009A2451"/>
    <w:rsid w:val="009A4B6C"/>
    <w:rsid w:val="009A5D73"/>
    <w:rsid w:val="009A7A48"/>
    <w:rsid w:val="009B10BF"/>
    <w:rsid w:val="009B29D7"/>
    <w:rsid w:val="009B460B"/>
    <w:rsid w:val="009B5F10"/>
    <w:rsid w:val="009C12C3"/>
    <w:rsid w:val="009C48B3"/>
    <w:rsid w:val="009C6464"/>
    <w:rsid w:val="009D0CD7"/>
    <w:rsid w:val="009D18A2"/>
    <w:rsid w:val="009D3160"/>
    <w:rsid w:val="009D4050"/>
    <w:rsid w:val="009E02F0"/>
    <w:rsid w:val="009E195E"/>
    <w:rsid w:val="009E1E5D"/>
    <w:rsid w:val="009E26FE"/>
    <w:rsid w:val="009E6FBC"/>
    <w:rsid w:val="009E71D4"/>
    <w:rsid w:val="009F0B3A"/>
    <w:rsid w:val="009F24E2"/>
    <w:rsid w:val="009F7A21"/>
    <w:rsid w:val="00A031CE"/>
    <w:rsid w:val="00A045EE"/>
    <w:rsid w:val="00A06643"/>
    <w:rsid w:val="00A1032A"/>
    <w:rsid w:val="00A10DE8"/>
    <w:rsid w:val="00A169C4"/>
    <w:rsid w:val="00A1785F"/>
    <w:rsid w:val="00A1798C"/>
    <w:rsid w:val="00A17D82"/>
    <w:rsid w:val="00A200D7"/>
    <w:rsid w:val="00A214E5"/>
    <w:rsid w:val="00A248FE"/>
    <w:rsid w:val="00A326F8"/>
    <w:rsid w:val="00A32E3E"/>
    <w:rsid w:val="00A32EB8"/>
    <w:rsid w:val="00A375EC"/>
    <w:rsid w:val="00A42107"/>
    <w:rsid w:val="00A479CC"/>
    <w:rsid w:val="00A5494C"/>
    <w:rsid w:val="00A61978"/>
    <w:rsid w:val="00A67727"/>
    <w:rsid w:val="00A72F88"/>
    <w:rsid w:val="00A73227"/>
    <w:rsid w:val="00A82B47"/>
    <w:rsid w:val="00A91BDC"/>
    <w:rsid w:val="00A94379"/>
    <w:rsid w:val="00A956CA"/>
    <w:rsid w:val="00A96A8E"/>
    <w:rsid w:val="00AA08B5"/>
    <w:rsid w:val="00AA114D"/>
    <w:rsid w:val="00AA2980"/>
    <w:rsid w:val="00AA33C4"/>
    <w:rsid w:val="00AA69F9"/>
    <w:rsid w:val="00AA70CF"/>
    <w:rsid w:val="00AB1388"/>
    <w:rsid w:val="00AB3912"/>
    <w:rsid w:val="00AB799E"/>
    <w:rsid w:val="00AC074B"/>
    <w:rsid w:val="00AC0F50"/>
    <w:rsid w:val="00AC3CB8"/>
    <w:rsid w:val="00AC7AC2"/>
    <w:rsid w:val="00AD1244"/>
    <w:rsid w:val="00AD1823"/>
    <w:rsid w:val="00AD3593"/>
    <w:rsid w:val="00AD5F51"/>
    <w:rsid w:val="00AD6DFE"/>
    <w:rsid w:val="00AE29DC"/>
    <w:rsid w:val="00AE5E17"/>
    <w:rsid w:val="00AE77AB"/>
    <w:rsid w:val="00AF0327"/>
    <w:rsid w:val="00AF0931"/>
    <w:rsid w:val="00AF2BBB"/>
    <w:rsid w:val="00B010FB"/>
    <w:rsid w:val="00B07355"/>
    <w:rsid w:val="00B1564F"/>
    <w:rsid w:val="00B157B9"/>
    <w:rsid w:val="00B178D2"/>
    <w:rsid w:val="00B258FE"/>
    <w:rsid w:val="00B30462"/>
    <w:rsid w:val="00B31D42"/>
    <w:rsid w:val="00B34F70"/>
    <w:rsid w:val="00B355E5"/>
    <w:rsid w:val="00B36331"/>
    <w:rsid w:val="00B364C1"/>
    <w:rsid w:val="00B41412"/>
    <w:rsid w:val="00B425F8"/>
    <w:rsid w:val="00B4524A"/>
    <w:rsid w:val="00B45442"/>
    <w:rsid w:val="00B45D52"/>
    <w:rsid w:val="00B50570"/>
    <w:rsid w:val="00B52889"/>
    <w:rsid w:val="00B555F4"/>
    <w:rsid w:val="00B606F7"/>
    <w:rsid w:val="00B616A4"/>
    <w:rsid w:val="00B64F4C"/>
    <w:rsid w:val="00B66A6E"/>
    <w:rsid w:val="00B72E6D"/>
    <w:rsid w:val="00B72E80"/>
    <w:rsid w:val="00B7558E"/>
    <w:rsid w:val="00B7566D"/>
    <w:rsid w:val="00B75D83"/>
    <w:rsid w:val="00B77621"/>
    <w:rsid w:val="00B80FFB"/>
    <w:rsid w:val="00B81F9C"/>
    <w:rsid w:val="00B824EE"/>
    <w:rsid w:val="00B82F4D"/>
    <w:rsid w:val="00B8477F"/>
    <w:rsid w:val="00B91155"/>
    <w:rsid w:val="00B93784"/>
    <w:rsid w:val="00B93ACF"/>
    <w:rsid w:val="00B96296"/>
    <w:rsid w:val="00BA2E9F"/>
    <w:rsid w:val="00BA71B6"/>
    <w:rsid w:val="00BB0B8B"/>
    <w:rsid w:val="00BB3E1B"/>
    <w:rsid w:val="00BB4A4E"/>
    <w:rsid w:val="00BB798D"/>
    <w:rsid w:val="00BC0E0B"/>
    <w:rsid w:val="00BC5B47"/>
    <w:rsid w:val="00BD1E84"/>
    <w:rsid w:val="00BD48FE"/>
    <w:rsid w:val="00BD7D82"/>
    <w:rsid w:val="00BF3175"/>
    <w:rsid w:val="00BF441F"/>
    <w:rsid w:val="00BF70FA"/>
    <w:rsid w:val="00BF73BD"/>
    <w:rsid w:val="00C00C24"/>
    <w:rsid w:val="00C05A86"/>
    <w:rsid w:val="00C07E86"/>
    <w:rsid w:val="00C07F1F"/>
    <w:rsid w:val="00C13336"/>
    <w:rsid w:val="00C151B0"/>
    <w:rsid w:val="00C16FDE"/>
    <w:rsid w:val="00C176D5"/>
    <w:rsid w:val="00C22F08"/>
    <w:rsid w:val="00C23C78"/>
    <w:rsid w:val="00C322E9"/>
    <w:rsid w:val="00C3448C"/>
    <w:rsid w:val="00C34510"/>
    <w:rsid w:val="00C345EB"/>
    <w:rsid w:val="00C35459"/>
    <w:rsid w:val="00C357C0"/>
    <w:rsid w:val="00C35B69"/>
    <w:rsid w:val="00C35E59"/>
    <w:rsid w:val="00C36FEC"/>
    <w:rsid w:val="00C379A8"/>
    <w:rsid w:val="00C42648"/>
    <w:rsid w:val="00C4400D"/>
    <w:rsid w:val="00C4411F"/>
    <w:rsid w:val="00C44E1E"/>
    <w:rsid w:val="00C46819"/>
    <w:rsid w:val="00C5150A"/>
    <w:rsid w:val="00C5380D"/>
    <w:rsid w:val="00C5569F"/>
    <w:rsid w:val="00C6060F"/>
    <w:rsid w:val="00C649F1"/>
    <w:rsid w:val="00C70078"/>
    <w:rsid w:val="00C741CA"/>
    <w:rsid w:val="00C76667"/>
    <w:rsid w:val="00C77561"/>
    <w:rsid w:val="00C82283"/>
    <w:rsid w:val="00C901B0"/>
    <w:rsid w:val="00C944EE"/>
    <w:rsid w:val="00C96F2A"/>
    <w:rsid w:val="00CA268B"/>
    <w:rsid w:val="00CA4FA0"/>
    <w:rsid w:val="00CA5C54"/>
    <w:rsid w:val="00CB3F1B"/>
    <w:rsid w:val="00CB49EC"/>
    <w:rsid w:val="00CB5727"/>
    <w:rsid w:val="00CB777B"/>
    <w:rsid w:val="00CC3264"/>
    <w:rsid w:val="00CC65AC"/>
    <w:rsid w:val="00CC6F7E"/>
    <w:rsid w:val="00CC7165"/>
    <w:rsid w:val="00CD1F4D"/>
    <w:rsid w:val="00CD62F3"/>
    <w:rsid w:val="00CD7C51"/>
    <w:rsid w:val="00CE15EA"/>
    <w:rsid w:val="00CE1C59"/>
    <w:rsid w:val="00CE31AE"/>
    <w:rsid w:val="00CE31B3"/>
    <w:rsid w:val="00CE4415"/>
    <w:rsid w:val="00CE4F9F"/>
    <w:rsid w:val="00CE66EB"/>
    <w:rsid w:val="00CF0602"/>
    <w:rsid w:val="00CF090C"/>
    <w:rsid w:val="00CF2097"/>
    <w:rsid w:val="00CF27C4"/>
    <w:rsid w:val="00CF4BEE"/>
    <w:rsid w:val="00CF6EFF"/>
    <w:rsid w:val="00D00776"/>
    <w:rsid w:val="00D033D0"/>
    <w:rsid w:val="00D03513"/>
    <w:rsid w:val="00D04021"/>
    <w:rsid w:val="00D104D6"/>
    <w:rsid w:val="00D13BE2"/>
    <w:rsid w:val="00D16374"/>
    <w:rsid w:val="00D24538"/>
    <w:rsid w:val="00D30615"/>
    <w:rsid w:val="00D31902"/>
    <w:rsid w:val="00D31ACE"/>
    <w:rsid w:val="00D31EFC"/>
    <w:rsid w:val="00D32410"/>
    <w:rsid w:val="00D33626"/>
    <w:rsid w:val="00D40716"/>
    <w:rsid w:val="00D45511"/>
    <w:rsid w:val="00D45746"/>
    <w:rsid w:val="00D46543"/>
    <w:rsid w:val="00D46B10"/>
    <w:rsid w:val="00D641F9"/>
    <w:rsid w:val="00D71E73"/>
    <w:rsid w:val="00D7409D"/>
    <w:rsid w:val="00D750FB"/>
    <w:rsid w:val="00D75A9C"/>
    <w:rsid w:val="00D75E29"/>
    <w:rsid w:val="00D80301"/>
    <w:rsid w:val="00D8308D"/>
    <w:rsid w:val="00D8642C"/>
    <w:rsid w:val="00D864CD"/>
    <w:rsid w:val="00D87265"/>
    <w:rsid w:val="00D92D4E"/>
    <w:rsid w:val="00DA0ED2"/>
    <w:rsid w:val="00DA3164"/>
    <w:rsid w:val="00DA38BA"/>
    <w:rsid w:val="00DA5E15"/>
    <w:rsid w:val="00DB3474"/>
    <w:rsid w:val="00DB4121"/>
    <w:rsid w:val="00DB5FF2"/>
    <w:rsid w:val="00DC0894"/>
    <w:rsid w:val="00DC3A17"/>
    <w:rsid w:val="00DC51B6"/>
    <w:rsid w:val="00DC5B90"/>
    <w:rsid w:val="00DC6A63"/>
    <w:rsid w:val="00DD2477"/>
    <w:rsid w:val="00DD2E1F"/>
    <w:rsid w:val="00DD34BA"/>
    <w:rsid w:val="00DD7AF5"/>
    <w:rsid w:val="00DE03EA"/>
    <w:rsid w:val="00DE1899"/>
    <w:rsid w:val="00DE1DE0"/>
    <w:rsid w:val="00DE30D1"/>
    <w:rsid w:val="00DE35C6"/>
    <w:rsid w:val="00DE3934"/>
    <w:rsid w:val="00DE4C59"/>
    <w:rsid w:val="00DE4F98"/>
    <w:rsid w:val="00DE7E3C"/>
    <w:rsid w:val="00DF3800"/>
    <w:rsid w:val="00DF471D"/>
    <w:rsid w:val="00DF5DB2"/>
    <w:rsid w:val="00E007E1"/>
    <w:rsid w:val="00E069D3"/>
    <w:rsid w:val="00E10038"/>
    <w:rsid w:val="00E11E7E"/>
    <w:rsid w:val="00E13520"/>
    <w:rsid w:val="00E148F6"/>
    <w:rsid w:val="00E14C8B"/>
    <w:rsid w:val="00E16C5D"/>
    <w:rsid w:val="00E171DE"/>
    <w:rsid w:val="00E1741C"/>
    <w:rsid w:val="00E26A59"/>
    <w:rsid w:val="00E31CDA"/>
    <w:rsid w:val="00E33A94"/>
    <w:rsid w:val="00E37EB0"/>
    <w:rsid w:val="00E4446B"/>
    <w:rsid w:val="00E50CD4"/>
    <w:rsid w:val="00E51C9A"/>
    <w:rsid w:val="00E55FCD"/>
    <w:rsid w:val="00E573F9"/>
    <w:rsid w:val="00E611F2"/>
    <w:rsid w:val="00E61990"/>
    <w:rsid w:val="00E61EEC"/>
    <w:rsid w:val="00E62162"/>
    <w:rsid w:val="00E63A12"/>
    <w:rsid w:val="00E64A2F"/>
    <w:rsid w:val="00E66306"/>
    <w:rsid w:val="00E7160E"/>
    <w:rsid w:val="00E724D1"/>
    <w:rsid w:val="00E7398D"/>
    <w:rsid w:val="00E74213"/>
    <w:rsid w:val="00E7598D"/>
    <w:rsid w:val="00E75F10"/>
    <w:rsid w:val="00E8034E"/>
    <w:rsid w:val="00E818E1"/>
    <w:rsid w:val="00E823E3"/>
    <w:rsid w:val="00E851AE"/>
    <w:rsid w:val="00E85489"/>
    <w:rsid w:val="00E86112"/>
    <w:rsid w:val="00E9317D"/>
    <w:rsid w:val="00E9719E"/>
    <w:rsid w:val="00EA0E3C"/>
    <w:rsid w:val="00EA22AA"/>
    <w:rsid w:val="00EA5366"/>
    <w:rsid w:val="00EB0C65"/>
    <w:rsid w:val="00EB36F5"/>
    <w:rsid w:val="00EB3D26"/>
    <w:rsid w:val="00EB4487"/>
    <w:rsid w:val="00EB474C"/>
    <w:rsid w:val="00EB5A85"/>
    <w:rsid w:val="00EB704B"/>
    <w:rsid w:val="00EB75E8"/>
    <w:rsid w:val="00EC0CD8"/>
    <w:rsid w:val="00EC2E5D"/>
    <w:rsid w:val="00EC4DE8"/>
    <w:rsid w:val="00EC4E24"/>
    <w:rsid w:val="00EC5F4E"/>
    <w:rsid w:val="00ED02B1"/>
    <w:rsid w:val="00ED28FC"/>
    <w:rsid w:val="00ED695C"/>
    <w:rsid w:val="00EE0896"/>
    <w:rsid w:val="00EE1720"/>
    <w:rsid w:val="00EE196D"/>
    <w:rsid w:val="00EE3CE0"/>
    <w:rsid w:val="00EE4424"/>
    <w:rsid w:val="00EE6513"/>
    <w:rsid w:val="00EE6809"/>
    <w:rsid w:val="00EE6BF2"/>
    <w:rsid w:val="00EF0961"/>
    <w:rsid w:val="00EF1D8F"/>
    <w:rsid w:val="00EF2A4F"/>
    <w:rsid w:val="00EF5D58"/>
    <w:rsid w:val="00F01710"/>
    <w:rsid w:val="00F017EA"/>
    <w:rsid w:val="00F03042"/>
    <w:rsid w:val="00F04315"/>
    <w:rsid w:val="00F10D8A"/>
    <w:rsid w:val="00F12C0A"/>
    <w:rsid w:val="00F22526"/>
    <w:rsid w:val="00F22FEC"/>
    <w:rsid w:val="00F252EB"/>
    <w:rsid w:val="00F25954"/>
    <w:rsid w:val="00F26277"/>
    <w:rsid w:val="00F31D7E"/>
    <w:rsid w:val="00F43CC3"/>
    <w:rsid w:val="00F4444A"/>
    <w:rsid w:val="00F4495B"/>
    <w:rsid w:val="00F47DF2"/>
    <w:rsid w:val="00F51715"/>
    <w:rsid w:val="00F539C4"/>
    <w:rsid w:val="00F6115B"/>
    <w:rsid w:val="00F63A17"/>
    <w:rsid w:val="00F64BAD"/>
    <w:rsid w:val="00F64D2B"/>
    <w:rsid w:val="00F652A2"/>
    <w:rsid w:val="00F7274B"/>
    <w:rsid w:val="00F77AF1"/>
    <w:rsid w:val="00F77DB8"/>
    <w:rsid w:val="00F81134"/>
    <w:rsid w:val="00F83973"/>
    <w:rsid w:val="00F84EE0"/>
    <w:rsid w:val="00F86351"/>
    <w:rsid w:val="00F8739D"/>
    <w:rsid w:val="00F903B3"/>
    <w:rsid w:val="00F938F5"/>
    <w:rsid w:val="00F9771B"/>
    <w:rsid w:val="00FA06C3"/>
    <w:rsid w:val="00FA6360"/>
    <w:rsid w:val="00FB0248"/>
    <w:rsid w:val="00FB0887"/>
    <w:rsid w:val="00FB0CD1"/>
    <w:rsid w:val="00FB13AA"/>
    <w:rsid w:val="00FB37F1"/>
    <w:rsid w:val="00FB6778"/>
    <w:rsid w:val="00FB70BB"/>
    <w:rsid w:val="00FB7ABE"/>
    <w:rsid w:val="00FC1CD3"/>
    <w:rsid w:val="00FC55D9"/>
    <w:rsid w:val="00FC7254"/>
    <w:rsid w:val="00FD40FA"/>
    <w:rsid w:val="00FE1315"/>
    <w:rsid w:val="149F7E90"/>
    <w:rsid w:val="23B73053"/>
    <w:rsid w:val="401F3902"/>
    <w:rsid w:val="554F2D7B"/>
    <w:rsid w:val="6B3E0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macro"/>
    <w:link w:val="29"/>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3">
    <w:name w:val="Normal Indent"/>
    <w:basedOn w:val="1"/>
    <w:link w:val="30"/>
    <w:qFormat/>
    <w:uiPriority w:val="0"/>
    <w:pPr>
      <w:ind w:firstLine="420" w:firstLineChars="200"/>
    </w:pPr>
    <w:rPr>
      <w:rFonts w:eastAsia="宋体"/>
    </w:rPr>
  </w:style>
  <w:style w:type="paragraph" w:styleId="4">
    <w:name w:val="Body Text"/>
    <w:basedOn w:val="1"/>
    <w:next w:val="1"/>
    <w:link w:val="24"/>
    <w:unhideWhenUsed/>
    <w:qFormat/>
    <w:uiPriority w:val="99"/>
    <w:pPr>
      <w:spacing w:after="120"/>
    </w:pPr>
  </w:style>
  <w:style w:type="paragraph" w:styleId="5">
    <w:name w:val="Body Text Indent"/>
    <w:basedOn w:val="1"/>
    <w:link w:val="22"/>
    <w:semiHidden/>
    <w:unhideWhenUsed/>
    <w:qFormat/>
    <w:uiPriority w:val="99"/>
    <w:pPr>
      <w:spacing w:after="120"/>
      <w:ind w:left="420" w:leftChars="200"/>
    </w:pPr>
  </w:style>
  <w:style w:type="paragraph" w:styleId="6">
    <w:name w:val="Plain Text"/>
    <w:basedOn w:val="1"/>
    <w:link w:val="40"/>
    <w:qFormat/>
    <w:uiPriority w:val="0"/>
    <w:rPr>
      <w:rFonts w:ascii="宋体" w:hAnsi="Courier New" w:eastAsia="宋体"/>
      <w:szCs w:val="21"/>
    </w:rPr>
  </w:style>
  <w:style w:type="paragraph" w:styleId="7">
    <w:name w:val="Body Text Indent 2"/>
    <w:basedOn w:val="1"/>
    <w:link w:val="43"/>
    <w:semiHidden/>
    <w:unhideWhenUsed/>
    <w:qFormat/>
    <w:uiPriority w:val="99"/>
    <w:pPr>
      <w:spacing w:after="120" w:line="480" w:lineRule="auto"/>
      <w:ind w:left="420" w:leftChars="200"/>
    </w:p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42"/>
    <w:semiHidden/>
    <w:unhideWhenUsed/>
    <w:qFormat/>
    <w:uiPriority w:val="99"/>
    <w:pPr>
      <w:spacing w:after="120"/>
      <w:ind w:left="420" w:leftChars="200"/>
    </w:pPr>
    <w:rPr>
      <w:sz w:val="16"/>
      <w:szCs w:val="16"/>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w:basedOn w:val="4"/>
    <w:next w:val="1"/>
    <w:link w:val="2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1"/>
    <w:link w:val="23"/>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800080" w:themeColor="followedHyperlink"/>
      <w:u w:val="single"/>
      <w14:textFill>
        <w14:solidFill>
          <w14:schemeClr w14:val="folHlink"/>
        </w14:solidFill>
      </w14:textFill>
    </w:rPr>
  </w:style>
  <w:style w:type="character" w:styleId="18">
    <w:name w:val="HTML Definition"/>
    <w:basedOn w:val="16"/>
    <w:qFormat/>
    <w:uiPriority w:val="0"/>
    <w:rPr>
      <w:rFonts w:eastAsia="宋体"/>
      <w:i/>
      <w:iCs/>
      <w:kern w:val="2"/>
      <w:sz w:val="18"/>
      <w:szCs w:val="18"/>
      <w:lang w:val="en-US" w:eastAsia="zh-CN" w:bidi="ar-SA"/>
    </w:rPr>
  </w:style>
  <w:style w:type="character" w:styleId="19">
    <w:name w:val="Hyperlink"/>
    <w:basedOn w:val="16"/>
    <w:semiHidden/>
    <w:unhideWhenUsed/>
    <w:qFormat/>
    <w:uiPriority w:val="99"/>
    <w:rPr>
      <w:color w:val="0000FF"/>
      <w:u w:val="single"/>
    </w:rPr>
  </w:style>
  <w:style w:type="character" w:customStyle="1" w:styleId="20">
    <w:name w:val="页眉 字符"/>
    <w:basedOn w:val="16"/>
    <w:link w:val="9"/>
    <w:qFormat/>
    <w:uiPriority w:val="99"/>
    <w:rPr>
      <w:sz w:val="18"/>
      <w:szCs w:val="18"/>
    </w:rPr>
  </w:style>
  <w:style w:type="character" w:customStyle="1" w:styleId="21">
    <w:name w:val="页脚 字符"/>
    <w:basedOn w:val="16"/>
    <w:link w:val="8"/>
    <w:qFormat/>
    <w:uiPriority w:val="99"/>
    <w:rPr>
      <w:sz w:val="18"/>
      <w:szCs w:val="18"/>
    </w:rPr>
  </w:style>
  <w:style w:type="character" w:customStyle="1" w:styleId="22">
    <w:name w:val="正文文本缩进 字符"/>
    <w:basedOn w:val="16"/>
    <w:link w:val="5"/>
    <w:semiHidden/>
    <w:qFormat/>
    <w:uiPriority w:val="99"/>
  </w:style>
  <w:style w:type="character" w:customStyle="1" w:styleId="23">
    <w:name w:val="正文首行缩进 2 字符"/>
    <w:basedOn w:val="22"/>
    <w:link w:val="13"/>
    <w:qFormat/>
    <w:uiPriority w:val="99"/>
    <w:rPr>
      <w:rFonts w:ascii="宋体" w:hAnsi="宋体" w:eastAsia="宋体" w:cs="宋体"/>
      <w:kern w:val="0"/>
      <w:sz w:val="24"/>
      <w:szCs w:val="24"/>
    </w:rPr>
  </w:style>
  <w:style w:type="character" w:customStyle="1" w:styleId="24">
    <w:name w:val="正文文本 字符"/>
    <w:basedOn w:val="16"/>
    <w:link w:val="4"/>
    <w:qFormat/>
    <w:uiPriority w:val="99"/>
  </w:style>
  <w:style w:type="character" w:customStyle="1" w:styleId="25">
    <w:name w:val="正文首行缩进 字符"/>
    <w:basedOn w:val="24"/>
    <w:link w:val="12"/>
    <w:semiHidden/>
    <w:qFormat/>
    <w:uiPriority w:val="99"/>
    <w:rPr>
      <w:rFonts w:ascii="宋体" w:hAnsi="宋体" w:eastAsia="宋体" w:cs="宋体"/>
      <w:kern w:val="0"/>
      <w:sz w:val="24"/>
      <w:szCs w:val="24"/>
    </w:rPr>
  </w:style>
  <w:style w:type="paragraph" w:styleId="26">
    <w:name w:val="List Paragraph"/>
    <w:basedOn w:val="1"/>
    <w:qFormat/>
    <w:uiPriority w:val="34"/>
    <w:pPr>
      <w:ind w:firstLine="420" w:firstLineChars="200"/>
    </w:pPr>
  </w:style>
  <w:style w:type="character" w:customStyle="1" w:styleId="27">
    <w:name w:val="Char Char Char Char Char Char Char"/>
    <w:link w:val="28"/>
    <w:qFormat/>
    <w:uiPriority w:val="0"/>
    <w:rPr>
      <w:rFonts w:eastAsia="宋体"/>
      <w:sz w:val="28"/>
      <w:szCs w:val="28"/>
    </w:rPr>
  </w:style>
  <w:style w:type="paragraph" w:customStyle="1" w:styleId="28">
    <w:name w:val="Char Char Char Char Char Char"/>
    <w:basedOn w:val="1"/>
    <w:next w:val="2"/>
    <w:link w:val="27"/>
    <w:qFormat/>
    <w:uiPriority w:val="0"/>
    <w:rPr>
      <w:rFonts w:eastAsia="宋体"/>
      <w:sz w:val="28"/>
      <w:szCs w:val="28"/>
    </w:rPr>
  </w:style>
  <w:style w:type="character" w:customStyle="1" w:styleId="29">
    <w:name w:val="宏文本 字符"/>
    <w:basedOn w:val="16"/>
    <w:link w:val="2"/>
    <w:semiHidden/>
    <w:qFormat/>
    <w:uiPriority w:val="99"/>
    <w:rPr>
      <w:rFonts w:ascii="Courier New" w:hAnsi="Courier New" w:eastAsia="宋体" w:cs="Courier New"/>
      <w:sz w:val="24"/>
      <w:szCs w:val="24"/>
    </w:rPr>
  </w:style>
  <w:style w:type="character" w:customStyle="1" w:styleId="30">
    <w:name w:val="正文缩进 字符"/>
    <w:link w:val="3"/>
    <w:qFormat/>
    <w:uiPriority w:val="0"/>
    <w:rPr>
      <w:rFonts w:eastAsia="宋体"/>
    </w:rPr>
  </w:style>
  <w:style w:type="character" w:customStyle="1" w:styleId="31">
    <w:name w:val="1、正文文本 Char"/>
    <w:link w:val="32"/>
    <w:qFormat/>
    <w:uiPriority w:val="0"/>
    <w:rPr>
      <w:rFonts w:cs="宋体"/>
      <w:sz w:val="24"/>
    </w:rPr>
  </w:style>
  <w:style w:type="paragraph" w:customStyle="1" w:styleId="32">
    <w:name w:val="1、正文文本"/>
    <w:next w:val="1"/>
    <w:link w:val="31"/>
    <w:qFormat/>
    <w:uiPriority w:val="0"/>
    <w:pPr>
      <w:wordWrap w:val="0"/>
      <w:adjustRightInd w:val="0"/>
      <w:snapToGrid w:val="0"/>
      <w:spacing w:line="360" w:lineRule="auto"/>
      <w:ind w:firstLine="200" w:firstLineChars="200"/>
    </w:pPr>
    <w:rPr>
      <w:rFonts w:cs="宋体" w:asciiTheme="minorHAnsi" w:hAnsiTheme="minorHAnsi" w:eastAsiaTheme="minorEastAsia"/>
      <w:kern w:val="2"/>
      <w:sz w:val="24"/>
      <w:szCs w:val="22"/>
      <w:lang w:val="en-US" w:eastAsia="zh-CN" w:bidi="ar-SA"/>
    </w:rPr>
  </w:style>
  <w:style w:type="paragraph" w:customStyle="1" w:styleId="33">
    <w:name w:val="Char Char Char3 Char Char Char Char Char Char Char Char Char Char Char Char Char Char Char"/>
    <w:basedOn w:val="1"/>
    <w:qFormat/>
    <w:uiPriority w:val="0"/>
    <w:rPr>
      <w:rFonts w:ascii="Times New Roman" w:hAnsi="Times New Roman" w:eastAsia="宋体" w:cs="Times New Roman"/>
      <w:szCs w:val="24"/>
    </w:rPr>
  </w:style>
  <w:style w:type="paragraph" w:customStyle="1" w:styleId="34">
    <w:name w:val="表格文字"/>
    <w:basedOn w:val="1"/>
    <w:next w:val="1"/>
    <w:qFormat/>
    <w:uiPriority w:val="0"/>
    <w:pPr>
      <w:jc w:val="center"/>
    </w:pPr>
    <w:rPr>
      <w:rFonts w:ascii="Times New Roman" w:hAnsi="Times New Roman" w:eastAsia="宋体" w:cs="Times New Roman"/>
      <w:szCs w:val="20"/>
    </w:rPr>
  </w:style>
  <w:style w:type="table" w:customStyle="1" w:styleId="35">
    <w:name w:val="1"/>
    <w:basedOn w:val="14"/>
    <w:qFormat/>
    <w:uiPriority w:val="99"/>
    <w:pPr>
      <w:jc w:val="center"/>
    </w:pPr>
    <w:rPr>
      <w:rFonts w:ascii="Times New Roman" w:hAnsi="Times New Roman" w:eastAsia="Times New Roman" w:cs="Times New Roman"/>
      <w:szCs w:val="28"/>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ascii="Times New Roman" w:hAnsi="Times New Roman" w:cs="Times New Roman"/>
        <w:b/>
        <w:sz w:val="21"/>
        <w:szCs w:val="21"/>
      </w:rPr>
    </w:tblStylePr>
    <w:tblStylePr w:type="lastRow">
      <w:rPr>
        <w:rFonts w:eastAsia="Times New Roman"/>
        <w:sz w:val="21"/>
      </w:rPr>
    </w:tblStylePr>
  </w:style>
  <w:style w:type="paragraph" w:customStyle="1" w:styleId="36">
    <w:name w:val="正文001"/>
    <w:basedOn w:val="1"/>
    <w:qFormat/>
    <w:uiPriority w:val="0"/>
    <w:pPr>
      <w:spacing w:before="60" w:line="460" w:lineRule="exact"/>
      <w:ind w:firstLine="200" w:firstLineChars="200"/>
    </w:pPr>
    <w:rPr>
      <w:rFonts w:ascii="Arial" w:hAnsi="Arial" w:eastAsia="宋体" w:cs="Times New Roman"/>
      <w:sz w:val="24"/>
      <w:szCs w:val="20"/>
    </w:rPr>
  </w:style>
  <w:style w:type="character" w:customStyle="1" w:styleId="37">
    <w:name w:val="ypy正文 Char"/>
    <w:basedOn w:val="16"/>
    <w:link w:val="38"/>
    <w:qFormat/>
    <w:uiPriority w:val="0"/>
    <w:rPr>
      <w:rFonts w:eastAsia="宋体"/>
      <w:sz w:val="24"/>
      <w:szCs w:val="24"/>
    </w:rPr>
  </w:style>
  <w:style w:type="paragraph" w:customStyle="1" w:styleId="38">
    <w:name w:val="ypy正文"/>
    <w:basedOn w:val="1"/>
    <w:link w:val="37"/>
    <w:qFormat/>
    <w:uiPriority w:val="0"/>
    <w:pPr>
      <w:spacing w:line="360" w:lineRule="auto"/>
      <w:ind w:firstLine="200" w:firstLineChars="200"/>
    </w:pPr>
    <w:rPr>
      <w:rFonts w:eastAsia="宋体"/>
      <w:sz w:val="24"/>
      <w:szCs w:val="24"/>
    </w:rPr>
  </w:style>
  <w:style w:type="paragraph" w:customStyle="1" w:styleId="39">
    <w:name w:val="表格1"/>
    <w:basedOn w:val="1"/>
    <w:next w:val="1"/>
    <w:qFormat/>
    <w:uiPriority w:val="0"/>
    <w:pPr>
      <w:snapToGrid w:val="0"/>
      <w:spacing w:line="440" w:lineRule="atLeast"/>
      <w:jc w:val="center"/>
    </w:pPr>
    <w:rPr>
      <w:rFonts w:ascii="Times New Roman" w:hAnsi="Times New Roman" w:eastAsia="宋体" w:cs="Times New Roman"/>
      <w:snapToGrid w:val="0"/>
      <w:color w:val="000000"/>
      <w:kern w:val="0"/>
      <w:sz w:val="24"/>
      <w:szCs w:val="24"/>
    </w:rPr>
  </w:style>
  <w:style w:type="character" w:customStyle="1" w:styleId="40">
    <w:name w:val="纯文本 字符"/>
    <w:link w:val="6"/>
    <w:qFormat/>
    <w:uiPriority w:val="0"/>
    <w:rPr>
      <w:rFonts w:ascii="宋体" w:hAnsi="Courier New" w:eastAsia="宋体"/>
      <w:szCs w:val="21"/>
    </w:rPr>
  </w:style>
  <w:style w:type="character" w:customStyle="1" w:styleId="41">
    <w:name w:val="纯文本 Char1"/>
    <w:basedOn w:val="16"/>
    <w:semiHidden/>
    <w:qFormat/>
    <w:uiPriority w:val="99"/>
    <w:rPr>
      <w:rFonts w:ascii="宋体" w:hAnsi="Courier New" w:eastAsia="宋体" w:cs="Courier New"/>
      <w:szCs w:val="21"/>
    </w:rPr>
  </w:style>
  <w:style w:type="character" w:customStyle="1" w:styleId="42">
    <w:name w:val="正文文本缩进 3 字符"/>
    <w:basedOn w:val="16"/>
    <w:link w:val="10"/>
    <w:semiHidden/>
    <w:qFormat/>
    <w:uiPriority w:val="99"/>
    <w:rPr>
      <w:sz w:val="16"/>
      <w:szCs w:val="16"/>
    </w:rPr>
  </w:style>
  <w:style w:type="character" w:customStyle="1" w:styleId="43">
    <w:name w:val="正文文本缩进 2 字符"/>
    <w:basedOn w:val="16"/>
    <w:link w:val="7"/>
    <w:semiHidden/>
    <w:qFormat/>
    <w:uiPriority w:val="99"/>
  </w:style>
  <w:style w:type="paragraph" w:customStyle="1" w:styleId="44">
    <w:name w:val="翔一正文"/>
    <w:basedOn w:val="1"/>
    <w:next w:val="1"/>
    <w:semiHidden/>
    <w:qFormat/>
    <w:uiPriority w:val="0"/>
    <w:pPr>
      <w:spacing w:line="360" w:lineRule="auto"/>
      <w:ind w:firstLine="1446" w:firstLineChars="200"/>
    </w:pPr>
    <w:rPr>
      <w:rFonts w:ascii="Times New Roman" w:hAnsi="Times New Roman" w:eastAsia="宋体" w:cs="Times New Roman"/>
      <w:sz w:val="24"/>
    </w:rPr>
  </w:style>
  <w:style w:type="paragraph" w:customStyle="1" w:styleId="45">
    <w:name w:val="S报告正文"/>
    <w:basedOn w:val="1"/>
    <w:qFormat/>
    <w:uiPriority w:val="0"/>
    <w:pPr>
      <w:adjustRightInd w:val="0"/>
      <w:snapToGrid w:val="0"/>
      <w:spacing w:line="480" w:lineRule="exact"/>
      <w:ind w:firstLine="510"/>
      <w:jc w:val="left"/>
    </w:pPr>
    <w:rPr>
      <w:sz w:val="24"/>
    </w:rPr>
  </w:style>
  <w:style w:type="paragraph" w:customStyle="1" w:styleId="46">
    <w:name w:val="文本正文"/>
    <w:qFormat/>
    <w:uiPriority w:val="0"/>
    <w:pPr>
      <w:adjustRightInd w:val="0"/>
      <w:snapToGrid w:val="0"/>
      <w:spacing w:line="360" w:lineRule="auto"/>
      <w:ind w:firstLine="200" w:firstLineChars="200"/>
    </w:pPr>
    <w:rPr>
      <w:rFonts w:ascii="Times New Roman" w:hAnsi="Times New Roman" w:eastAsia="宋体" w:cs="Times New Roman"/>
      <w:sz w:val="28"/>
      <w:szCs w:val="22"/>
      <w:lang w:val="en-US" w:eastAsia="zh-CN" w:bidi="ar-SA"/>
    </w:rPr>
  </w:style>
  <w:style w:type="paragraph" w:customStyle="1" w:styleId="47">
    <w:name w:val="报告表正文"/>
    <w:basedOn w:val="1"/>
    <w:qFormat/>
    <w:uiPriority w:val="0"/>
    <w:pPr>
      <w:adjustRightInd w:val="0"/>
      <w:spacing w:line="312" w:lineRule="auto"/>
      <w:ind w:left="113" w:right="113" w:firstLine="482"/>
      <w:jc w:val="left"/>
      <w:textAlignment w:val="baseline"/>
    </w:pPr>
    <w:rPr>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7</Pages>
  <Words>5509</Words>
  <Characters>5922</Characters>
  <Lines>42</Lines>
  <Paragraphs>12</Paragraphs>
  <TotalTime>2</TotalTime>
  <ScaleCrop>false</ScaleCrop>
  <LinksUpToDate>false</LinksUpToDate>
  <CharactersWithSpaces>5953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2024-12-27T08:14:00Z</dcterms:created>
  <dc:creator>微软用户</dc:creator>
  <cp:lastModifiedBy>NTKO</cp:lastModifiedBy>
  <dcterms:modified xsi:type="dcterms:W3CDTF">2024-12-31T07:51:24Z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05FA1AE692FA40F6AE85F355F8AFE801_13</vt:lpwstr>
  </property>
  <property fmtid="{D5CDD505-2E9C-101B-9397-08002B2CF9AE}" pid="4" name="KSOTemplateDocerSaveRecord">
    <vt:lpwstr>eyJoZGlkIjoiM2MzNTFmYmQ4NWE2OWNmZDIxODVlOTNmMTlhNGFmNWYifQ==</vt:lpwstr>
  </property>
</Properties>
</file>