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64E1D">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2"/>
          <w:szCs w:val="42"/>
          <w:u w:val="none"/>
        </w:rPr>
      </w:pPr>
      <w:r>
        <w:rPr>
          <w:rFonts w:hint="eastAsia" w:ascii="方正小标宋_GBK" w:hAnsi="方正小标宋_GBK" w:eastAsia="方正小标宋_GBK" w:cs="方正小标宋_GBK"/>
          <w:sz w:val="42"/>
          <w:szCs w:val="42"/>
          <w:u w:val="none"/>
        </w:rPr>
        <w:t>曲靖市生态环境局宣威分局关于羊场产业园</w:t>
      </w:r>
    </w:p>
    <w:p w14:paraId="0A64352C">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2"/>
          <w:szCs w:val="42"/>
          <w:u w:val="none"/>
        </w:rPr>
      </w:pPr>
      <w:r>
        <w:rPr>
          <w:rFonts w:hint="eastAsia" w:ascii="方正小标宋_GBK" w:hAnsi="方正小标宋_GBK" w:eastAsia="方正小标宋_GBK" w:cs="方正小标宋_GBK"/>
          <w:sz w:val="42"/>
          <w:szCs w:val="42"/>
          <w:u w:val="none"/>
        </w:rPr>
        <w:t>矿产品仓储物流基地二期工程环境影响</w:t>
      </w:r>
    </w:p>
    <w:p w14:paraId="36FBD69E">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sz w:val="32"/>
          <w:u w:val="none"/>
          <w:lang w:eastAsia="zh-CN"/>
        </w:rPr>
      </w:pPr>
      <w:r>
        <w:rPr>
          <w:rFonts w:hint="eastAsia" w:ascii="方正小标宋_GBK" w:hAnsi="方正小标宋_GBK" w:eastAsia="方正小标宋_GBK" w:cs="方正小标宋_GBK"/>
          <w:sz w:val="42"/>
          <w:szCs w:val="42"/>
          <w:u w:val="none"/>
        </w:rPr>
        <w:t>评价文件拟进行审查</w:t>
      </w:r>
      <w:r>
        <w:rPr>
          <w:rFonts w:hint="eastAsia" w:ascii="方正小标宋_GBK" w:hAnsi="方正小标宋_GBK" w:eastAsia="方正小标宋_GBK" w:cs="方正小标宋_GBK"/>
          <w:sz w:val="42"/>
          <w:szCs w:val="42"/>
          <w:u w:val="none" w:color="auto"/>
          <w:shd w:val="clear" w:fill="auto"/>
          <w:lang w:eastAsia="zh-CN"/>
        </w:rPr>
        <w:t>的公示</w:t>
      </w:r>
    </w:p>
    <w:p w14:paraId="7F640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p>
    <w:p w14:paraId="7D89B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根据建设项目环境影响评价审批程序及信息公开要求，曲靖市生态环境局宣威分局将对羊场产业园矿产品仓储物流基地二期工程环境影响报告表文件进行审查，现对项目基本情况予以公示，公示期为2024年12月31日—2025年1月7日（5个工作日）。</w:t>
      </w:r>
    </w:p>
    <w:p w14:paraId="6933BF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听证权利告知：依据《中华人民共和国行政许可法》，自公示起五日内申请人、利害关系人可对以下拟作出的建设项目环境影响评价决定要求听证。</w:t>
      </w:r>
    </w:p>
    <w:p w14:paraId="407019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联系电话：0874-6061568，传真：0874-6061568</w:t>
      </w:r>
    </w:p>
    <w:p w14:paraId="460D09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通讯地址：宣威市政务服务中心曲靖市生态环境局宣威分局窗口（宣威市向阳西街政务服务中心二楼）</w:t>
      </w:r>
    </w:p>
    <w:p w14:paraId="2788EA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u w:val="none"/>
        </w:rPr>
      </w:pPr>
      <w:r>
        <w:rPr>
          <w:rFonts w:hint="eastAsia" w:ascii="Times New Roman" w:hAnsi="Times New Roman" w:eastAsia="方正仿宋_GBK"/>
          <w:sz w:val="32"/>
          <w:u w:val="none"/>
        </w:rPr>
        <w:t>邮    编：655400</w:t>
      </w:r>
    </w:p>
    <w:p w14:paraId="3CA14EF4">
      <w:pPr>
        <w:pStyle w:val="4"/>
        <w:rPr>
          <w:u w:val="none"/>
        </w:rPr>
      </w:pPr>
    </w:p>
    <w:p w14:paraId="2F7BCAEE">
      <w:pPr>
        <w:rPr>
          <w:u w:val="none"/>
        </w:rPr>
      </w:pPr>
    </w:p>
    <w:p w14:paraId="6EFCDEE2">
      <w:pPr>
        <w:rPr>
          <w:u w:val="none"/>
        </w:rPr>
      </w:pPr>
    </w:p>
    <w:p w14:paraId="6C031880">
      <w:pPr>
        <w:rPr>
          <w:u w:val="none"/>
        </w:rPr>
      </w:pPr>
    </w:p>
    <w:p w14:paraId="0ACE930D">
      <w:pPr>
        <w:rPr>
          <w:u w:val="none"/>
        </w:rPr>
      </w:pPr>
    </w:p>
    <w:p w14:paraId="07DA243D">
      <w:pPr>
        <w:rPr>
          <w:u w:val="none"/>
        </w:rPr>
      </w:pPr>
    </w:p>
    <w:p w14:paraId="231DFA31">
      <w:pPr>
        <w:rPr>
          <w:u w:val="none"/>
        </w:rPr>
      </w:pPr>
    </w:p>
    <w:p w14:paraId="76457DD8">
      <w:pPr>
        <w:rPr>
          <w:u w:val="none"/>
        </w:rPr>
      </w:pPr>
    </w:p>
    <w:p w14:paraId="58236279">
      <w:pPr>
        <w:rPr>
          <w:u w:val="none"/>
        </w:rPr>
      </w:pPr>
    </w:p>
    <w:tbl>
      <w:tblPr>
        <w:tblStyle w:val="14"/>
        <w:tblW w:w="9124" w:type="dxa"/>
        <w:jc w:val="center"/>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Layout w:type="autofit"/>
        <w:tblCellMar>
          <w:top w:w="0" w:type="dxa"/>
          <w:left w:w="0" w:type="dxa"/>
          <w:bottom w:w="0" w:type="dxa"/>
          <w:right w:w="0" w:type="dxa"/>
        </w:tblCellMar>
      </w:tblPr>
      <w:tblGrid>
        <w:gridCol w:w="1663"/>
        <w:gridCol w:w="1723"/>
        <w:gridCol w:w="1466"/>
        <w:gridCol w:w="1227"/>
        <w:gridCol w:w="1467"/>
        <w:gridCol w:w="1578"/>
      </w:tblGrid>
      <w:tr w14:paraId="43437658">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1663" w:type="dxa"/>
            <w:tcBorders>
              <w:top w:val="single" w:color="auto" w:sz="8" w:space="0"/>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1A9605BB">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项目名称</w:t>
            </w:r>
          </w:p>
        </w:tc>
        <w:tc>
          <w:tcPr>
            <w:tcW w:w="17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FCA067">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羊场产业园矿产品仓储物流基地二期工程</w:t>
            </w:r>
          </w:p>
        </w:tc>
        <w:tc>
          <w:tcPr>
            <w:tcW w:w="1466"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4778EA39">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建设地点</w:t>
            </w:r>
          </w:p>
        </w:tc>
        <w:tc>
          <w:tcPr>
            <w:tcW w:w="12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0E5CA5">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宣威市羊场产业园区水泥厂大桥头起</w:t>
            </w:r>
          </w:p>
        </w:tc>
        <w:tc>
          <w:tcPr>
            <w:tcW w:w="1467"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2F5D5208">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建设单位</w:t>
            </w:r>
          </w:p>
        </w:tc>
        <w:tc>
          <w:tcPr>
            <w:tcW w:w="15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EA496A">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曲靖市宣威市</w:t>
            </w:r>
            <w:r>
              <w:rPr>
                <w:rFonts w:hint="eastAsia" w:ascii="Times New Roman" w:hAnsi="Times New Roman" w:eastAsia="宋体" w:cs="Times New Roman"/>
                <w:color w:val="000000"/>
                <w:kern w:val="0"/>
                <w:sz w:val="24"/>
                <w:szCs w:val="24"/>
                <w:u w:val="none" w:color="auto"/>
                <w:shd w:val="clear" w:fill="auto"/>
              </w:rPr>
              <w:t>喧</w:t>
            </w:r>
            <w:r>
              <w:rPr>
                <w:rFonts w:hint="eastAsia" w:ascii="Times New Roman" w:hAnsi="Times New Roman" w:eastAsia="宋体" w:cs="Times New Roman"/>
                <w:color w:val="000000"/>
                <w:kern w:val="0"/>
                <w:sz w:val="24"/>
                <w:szCs w:val="24"/>
                <w:u w:val="none"/>
              </w:rPr>
              <w:t>宇商贸有限责任公司</w:t>
            </w:r>
          </w:p>
        </w:tc>
      </w:tr>
      <w:tr w14:paraId="5B56DB8A">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1663" w:type="dxa"/>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13E7A234">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环评文件类型</w:t>
            </w:r>
          </w:p>
        </w:tc>
        <w:tc>
          <w:tcPr>
            <w:tcW w:w="1723" w:type="dxa"/>
            <w:tcBorders>
              <w:top w:val="nil"/>
              <w:left w:val="nil"/>
              <w:bottom w:val="single" w:color="auto" w:sz="8" w:space="0"/>
              <w:right w:val="single" w:color="auto" w:sz="8" w:space="0"/>
            </w:tcBorders>
            <w:tcMar>
              <w:top w:w="0" w:type="dxa"/>
              <w:left w:w="108" w:type="dxa"/>
              <w:bottom w:w="0" w:type="dxa"/>
              <w:right w:w="108" w:type="dxa"/>
            </w:tcMar>
            <w:vAlign w:val="center"/>
          </w:tcPr>
          <w:p w14:paraId="02ABFA6F">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报告表</w:t>
            </w:r>
          </w:p>
        </w:tc>
        <w:tc>
          <w:tcPr>
            <w:tcW w:w="1466"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57A22D03">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环境影响评价机构</w:t>
            </w:r>
          </w:p>
        </w:tc>
        <w:tc>
          <w:tcPr>
            <w:tcW w:w="4272"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14:paraId="4103635F">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云南新佳宇建设工程有限公司</w:t>
            </w:r>
          </w:p>
        </w:tc>
      </w:tr>
      <w:tr w14:paraId="58935190">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78537A43">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项目概况</w:t>
            </w:r>
          </w:p>
        </w:tc>
      </w:tr>
      <w:tr w14:paraId="4A413162">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3B1CC8">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曲靖市宣威市喧宇商贸有限责任公司成立于2021年7月21日，主要从事金属矿石销售；非金属矿及制品销售；选矿；建筑材料销售；建筑装饰材料销售等。为满足云南宣威磷电有限责任公司原矿供给需求，公司已于2022年7月投资2000万元新建“羊场产业园矿产品仓储物流基地”（以下简称一期工程），该项目位于曲靖市宣威市羊场产业园区水泥厂大桥头起，年周转磷矿50万吨，该项目于2022年12月委托云南新佳宇建设工程有限公司编制《羊场产业园矿产品仓储物流基地环境影响报告表》，2023年2月1日取得曲靖市生态环境局宣威分局《关于羊场产业园矿产品仓储物流基地环境影响报告表的批复》（曲宣环审〔2023〕8号），2023年3月19日组织专家进行了项目竣工环境保护验收，并取得了竣工环境保护验收组意见。由于一期项目无法满足云南宣威磷电有限责任公司原矿供给需求，曲靖市宣威市</w:t>
            </w:r>
            <w:r>
              <w:rPr>
                <w:rFonts w:hint="eastAsia" w:ascii="Times New Roman" w:hAnsi="Times New Roman" w:eastAsia="宋体" w:cs="Times New Roman"/>
                <w:color w:val="000000"/>
                <w:kern w:val="0"/>
                <w:sz w:val="24"/>
                <w:szCs w:val="24"/>
                <w:u w:val="none" w:color="auto"/>
                <w:shd w:val="clear" w:fill="auto"/>
              </w:rPr>
              <w:t>喧</w:t>
            </w:r>
            <w:r>
              <w:rPr>
                <w:rFonts w:hint="eastAsia" w:ascii="Times New Roman" w:hAnsi="Times New Roman" w:eastAsia="宋体" w:cs="Times New Roman"/>
                <w:color w:val="000000"/>
                <w:kern w:val="0"/>
                <w:sz w:val="24"/>
                <w:szCs w:val="24"/>
                <w:u w:val="none"/>
              </w:rPr>
              <w:t>宇商贸有限责任公司决定拟投资2000万元新建“羊场产业园矿产品仓储物流基地二期工程”（以下简称二期工程），年周转磷矿110万吨。该项目于2024年4月23日经宣威市发展和改革局备案。建设地点位于曲靖市宣威市羊场产业园区水泥厂大桥头起，紧邻一期工程南侧。</w:t>
            </w:r>
          </w:p>
          <w:p w14:paraId="3DEE32F9">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项目名称：羊场产业园矿产品仓储物流基地二期工程；</w:t>
            </w:r>
          </w:p>
          <w:p w14:paraId="0A68650D">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建设地点：曲靖市宣威市羊场产业园区水泥厂大桥头起；</w:t>
            </w:r>
          </w:p>
          <w:p w14:paraId="1D9C5482">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建设单位：曲靖市宣威市喧宇商贸有限责任公司；</w:t>
            </w:r>
          </w:p>
          <w:p w14:paraId="020626A0">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建设性质：新建；</w:t>
            </w:r>
          </w:p>
          <w:p w14:paraId="52E727DC">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主要建设内容及规模：建设大棚6500平方米，办公生活区1000平方米，总投资2000万元，年转运矿产品110万吨，配套水电路</w:t>
            </w:r>
            <w:r>
              <w:rPr>
                <w:rFonts w:hint="eastAsia" w:ascii="Times New Roman" w:hAnsi="Times New Roman" w:eastAsia="宋体" w:cs="Times New Roman"/>
                <w:color w:val="000000"/>
                <w:kern w:val="0"/>
                <w:sz w:val="24"/>
                <w:szCs w:val="24"/>
                <w:u w:val="none" w:color="auto"/>
                <w:shd w:val="clear" w:fill="auto"/>
                <w:lang w:eastAsia="zh-CN"/>
              </w:rPr>
              <w:t>等相关</w:t>
            </w:r>
            <w:r>
              <w:rPr>
                <w:rFonts w:hint="eastAsia" w:ascii="Times New Roman" w:hAnsi="Times New Roman" w:eastAsia="宋体" w:cs="Times New Roman"/>
                <w:color w:val="000000"/>
                <w:kern w:val="0"/>
                <w:sz w:val="24"/>
                <w:szCs w:val="24"/>
                <w:u w:val="none"/>
              </w:rPr>
              <w:t>基础设施。</w:t>
            </w:r>
          </w:p>
          <w:p w14:paraId="1BD2FB03">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占地面积：项目占地7800m</w:t>
            </w:r>
            <w:r>
              <w:rPr>
                <w:rFonts w:hint="eastAsia" w:ascii="Times New Roman" w:hAnsi="Times New Roman" w:eastAsia="宋体" w:cs="Times New Roman"/>
                <w:color w:val="000000"/>
                <w:kern w:val="0"/>
                <w:sz w:val="24"/>
                <w:szCs w:val="24"/>
                <w:u w:val="none"/>
                <w:vertAlign w:val="superscript"/>
              </w:rPr>
              <w:t>2</w:t>
            </w:r>
            <w:r>
              <w:rPr>
                <w:rFonts w:hint="eastAsia" w:ascii="Times New Roman" w:hAnsi="Times New Roman" w:eastAsia="宋体" w:cs="Times New Roman"/>
                <w:color w:val="000000"/>
                <w:kern w:val="0"/>
                <w:sz w:val="24"/>
                <w:szCs w:val="24"/>
                <w:u w:val="none"/>
              </w:rPr>
              <w:t>；</w:t>
            </w:r>
          </w:p>
          <w:p w14:paraId="1849094C">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投资总额：总投资为2000万元，其中环保投资951万元，占总投资47.55%。</w:t>
            </w:r>
          </w:p>
        </w:tc>
      </w:tr>
      <w:tr w14:paraId="1C8E5FF2">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09B9742C">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项目</w:t>
            </w:r>
            <w:r>
              <w:rPr>
                <w:rFonts w:hint="eastAsia" w:ascii="Times New Roman" w:hAnsi="Times New Roman" w:eastAsia="方正仿宋_GBK" w:cs="Times New Roman"/>
                <w:color w:val="000000"/>
                <w:kern w:val="0"/>
                <w:sz w:val="24"/>
                <w:szCs w:val="24"/>
                <w:u w:val="none"/>
              </w:rPr>
              <w:t>主要环境影响和保护措施</w:t>
            </w:r>
          </w:p>
        </w:tc>
      </w:tr>
      <w:tr w14:paraId="6E82A8F9">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2D6DE2">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u w:val="none"/>
              </w:rPr>
            </w:pPr>
            <w:r>
              <w:rPr>
                <w:rFonts w:ascii="Times New Roman" w:hAnsi="Times New Roman" w:eastAsia="宋体" w:cs="Times New Roman"/>
                <w:b/>
                <w:color w:val="000000"/>
                <w:kern w:val="0"/>
                <w:sz w:val="24"/>
                <w:szCs w:val="24"/>
                <w:u w:val="none"/>
              </w:rPr>
              <w:t>施工</w:t>
            </w:r>
            <w:r>
              <w:rPr>
                <w:rFonts w:hint="eastAsia" w:ascii="Times New Roman" w:hAnsi="Times New Roman" w:eastAsia="宋体" w:cs="Times New Roman"/>
                <w:b/>
                <w:color w:val="000000"/>
                <w:kern w:val="0"/>
                <w:sz w:val="24"/>
                <w:szCs w:val="24"/>
                <w:u w:val="none" w:color="auto"/>
                <w:shd w:val="clear" w:fill="auto"/>
                <w:lang w:eastAsia="zh-CN"/>
              </w:rPr>
              <w:t>期间</w:t>
            </w:r>
            <w:r>
              <w:rPr>
                <w:rFonts w:hint="eastAsia" w:ascii="Times New Roman" w:hAnsi="Times New Roman" w:eastAsia="宋体" w:cs="Times New Roman"/>
                <w:b/>
                <w:color w:val="000000"/>
                <w:kern w:val="0"/>
                <w:sz w:val="24"/>
                <w:szCs w:val="24"/>
                <w:u w:val="none"/>
              </w:rPr>
              <w:t>主要环境影响和保护措施</w:t>
            </w:r>
            <w:r>
              <w:rPr>
                <w:rFonts w:ascii="Times New Roman" w:hAnsi="Times New Roman" w:eastAsia="宋体" w:cs="Times New Roman"/>
                <w:b/>
                <w:color w:val="000000"/>
                <w:kern w:val="0"/>
                <w:sz w:val="24"/>
                <w:szCs w:val="24"/>
                <w:u w:val="none"/>
              </w:rPr>
              <w:t>：</w:t>
            </w:r>
          </w:p>
          <w:p w14:paraId="44F51973">
            <w:pPr>
              <w:adjustRightInd w:val="0"/>
              <w:snapToGrid w:val="0"/>
              <w:spacing w:line="360" w:lineRule="auto"/>
              <w:ind w:firstLine="482" w:firstLineChars="200"/>
              <w:jc w:val="left"/>
              <w:rPr>
                <w:rFonts w:ascii="Times New Roman" w:hAnsi="Times New Roman" w:cs="Times New Roman"/>
                <w:sz w:val="24"/>
                <w:szCs w:val="24"/>
                <w:u w:val="none"/>
              </w:rPr>
            </w:pPr>
            <w:r>
              <w:rPr>
                <w:rFonts w:ascii="Times New Roman" w:hAnsi="Times New Roman" w:eastAsia="宋体" w:cs="Times New Roman"/>
                <w:b/>
                <w:color w:val="000000"/>
                <w:kern w:val="0"/>
                <w:sz w:val="24"/>
                <w:szCs w:val="24"/>
                <w:u w:val="none"/>
              </w:rPr>
              <w:t xml:space="preserve">一、废水  </w:t>
            </w:r>
            <w:r>
              <w:rPr>
                <w:rFonts w:hint="eastAsia" w:ascii="Times New Roman" w:hAnsi="Times New Roman" w:eastAsia="宋体" w:cs="Times New Roman"/>
                <w:color w:val="000000"/>
                <w:kern w:val="0"/>
                <w:sz w:val="24"/>
                <w:szCs w:val="24"/>
                <w:u w:val="none"/>
              </w:rPr>
              <w:t>设置施工废水临时沉淀池，生活污水、施工废水经过沉淀处理后用于道路、施工场地洒水降尘，不外排；加强管理，注意施工期节约用水，减少废水的产生；施工要避开雨天，建筑材料应设篷盖和围栏，防止雨水冲刷进入水体。</w:t>
            </w:r>
          </w:p>
          <w:p w14:paraId="3AA24209">
            <w:pPr>
              <w:spacing w:line="360" w:lineRule="auto"/>
              <w:ind w:firstLine="475" w:firstLineChars="197"/>
              <w:jc w:val="left"/>
              <w:rPr>
                <w:rFonts w:ascii="Times New Roman" w:hAnsi="Times New Roman" w:cs="Times New Roman"/>
                <w:kern w:val="0"/>
                <w:sz w:val="24"/>
                <w:u w:val="none"/>
              </w:rPr>
            </w:pPr>
            <w:r>
              <w:rPr>
                <w:rFonts w:ascii="Times New Roman" w:hAnsi="Times New Roman" w:eastAsia="宋体" w:cs="Times New Roman"/>
                <w:b/>
                <w:color w:val="000000"/>
                <w:kern w:val="0"/>
                <w:sz w:val="24"/>
                <w:szCs w:val="24"/>
                <w:u w:val="none"/>
              </w:rPr>
              <w:t>二、废气</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对施工场地进行洒水降尘，在大风天气下加大洒水量及洒水频次；土石方、建筑材料用篷布进行遮盖，尽量按量购进建筑材料，避免在场内长时间堆放；施工工地场界采用挡板等遮挡；运输车辆采取遮盖、密闭措施，在施工场地减速慢行，及时清扫运输道路，对道路洒水抑尘。</w:t>
            </w:r>
          </w:p>
          <w:p w14:paraId="0B961B16">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三、噪声</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尽量使用低噪声机械设备，同时对设备定期保养和维护，严格按操作规范使用各类机械；加强施工管理，合理安排作业时间，根据施工设备噪声产生情况，合理布置施工场地，尽量避免高噪声设备同时运行；施工期运输车辆应尽量保持良好车况，合理调度，运输车辆经过声环境敏感点及进入场地时，要限速、禁鸣。</w:t>
            </w:r>
          </w:p>
          <w:p w14:paraId="6A71DED2">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四、固体废物</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生活垃圾收集后委托环卫部门清运处置，不得长期堆放，以免污染环境；建筑垃圾经分类收集后，能回收利用部分的材料进行回收处理（如钢材碎料可出售），不可利用部分运至住建部门指定地点堆存；合理利用开挖的土石方，不随意堆放，采取去高补低方式进行地面平整，开挖过程中将土方全部合理调配用于平整，不产生外运弃方。</w:t>
            </w:r>
          </w:p>
          <w:p w14:paraId="2AD8EDB2">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u w:val="none"/>
              </w:rPr>
            </w:pPr>
            <w:r>
              <w:rPr>
                <w:rFonts w:ascii="Times New Roman" w:hAnsi="Times New Roman" w:eastAsia="宋体" w:cs="Times New Roman"/>
                <w:b/>
                <w:color w:val="000000"/>
                <w:kern w:val="0"/>
                <w:sz w:val="24"/>
                <w:szCs w:val="24"/>
                <w:u w:val="none"/>
              </w:rPr>
              <w:t>运营期</w:t>
            </w:r>
            <w:r>
              <w:rPr>
                <w:rFonts w:hint="eastAsia" w:ascii="Times New Roman" w:hAnsi="Times New Roman" w:eastAsia="宋体" w:cs="Times New Roman"/>
                <w:b/>
                <w:color w:val="000000"/>
                <w:kern w:val="0"/>
                <w:sz w:val="24"/>
                <w:szCs w:val="24"/>
                <w:u w:val="none"/>
              </w:rPr>
              <w:t>主要环境影响和保护措施</w:t>
            </w:r>
            <w:r>
              <w:rPr>
                <w:rFonts w:ascii="Times New Roman" w:hAnsi="Times New Roman" w:eastAsia="宋体" w:cs="Times New Roman"/>
                <w:b/>
                <w:color w:val="000000"/>
                <w:kern w:val="0"/>
                <w:sz w:val="24"/>
                <w:szCs w:val="24"/>
                <w:u w:val="none"/>
              </w:rPr>
              <w:t>：</w:t>
            </w:r>
          </w:p>
          <w:p w14:paraId="0B5A62E3">
            <w:pPr>
              <w:spacing w:line="360" w:lineRule="auto"/>
              <w:ind w:firstLine="482" w:firstLineChars="200"/>
              <w:jc w:val="left"/>
              <w:rPr>
                <w:rFonts w:ascii="Times New Roman" w:hAnsiTheme="minorEastAsia"/>
                <w:kern w:val="0"/>
                <w:sz w:val="24"/>
                <w:szCs w:val="24"/>
                <w:u w:val="none"/>
              </w:rPr>
            </w:pPr>
            <w:r>
              <w:rPr>
                <w:rFonts w:ascii="Times New Roman" w:hAnsi="Times New Roman" w:eastAsia="宋体" w:cs="Times New Roman"/>
                <w:b/>
                <w:color w:val="000000"/>
                <w:kern w:val="0"/>
                <w:sz w:val="24"/>
                <w:szCs w:val="24"/>
                <w:u w:val="none"/>
              </w:rPr>
              <w:t>一、</w:t>
            </w:r>
            <w:r>
              <w:rPr>
                <w:rFonts w:hint="eastAsia" w:ascii="Times New Roman" w:hAnsi="Times New Roman" w:eastAsia="宋体" w:cs="Times New Roman"/>
                <w:b/>
                <w:color w:val="000000"/>
                <w:kern w:val="0"/>
                <w:sz w:val="24"/>
                <w:szCs w:val="24"/>
                <w:u w:val="none"/>
              </w:rPr>
              <w:t xml:space="preserve">废水  </w:t>
            </w:r>
            <w:r>
              <w:rPr>
                <w:rFonts w:hint="eastAsia" w:ascii="Times New Roman" w:hAnsi="Times New Roman" w:eastAsia="宋体" w:cs="Times New Roman"/>
                <w:color w:val="000000"/>
                <w:kern w:val="0"/>
                <w:sz w:val="24"/>
                <w:szCs w:val="24"/>
                <w:u w:val="none"/>
              </w:rPr>
              <w:t>本项目车辆清洗废水产生量为10.98m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/d（3294m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/a），建设方在场区建设1个容积为54m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的车辆清洗废水沉淀池，车辆清洗废水经沉淀后回用于车辆清洗，容积能满足要求，对周围地表水环境影响较小，措施可行。本项目场地雨污水量为5.6m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/次（784m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/a），建设方在场区建设1个容积为144m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的场地雨污水收集池，场地雨污水经沉淀后回用于大棚喷雾降尘。项目仓储大棚降尘用水量为3600m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/a，大于项目场地雨污水量784m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a，场地雨污水经过沉淀后可全部回用，不外排，容积能满足要求，对周围地表水环境影响较小，措施可行。生活污水进入格栅，通过格栅截留废水中的漂浮物、大块悬浮物后进入调节池，废水在调节池中停留一段时间后送入A/O池，缺氧池是在无氧条件下进行反硝化反应，通过聚磷菌释放磷，并吸收低级脂肪酸等易降解的有机物；好氧池是在曝气条件下，通过硝化细菌的生物硝化作用，氨氮转化成硝酸盐，同时去除BOD</w:t>
            </w:r>
            <w:r>
              <w:rPr>
                <w:rFonts w:hint="eastAsia" w:ascii="Times New Roman" w:hAnsi="Times New Roman" w:eastAsia="宋体" w:cs="Times New Roman"/>
                <w:color w:val="000000"/>
                <w:kern w:val="0"/>
                <w:sz w:val="24"/>
                <w:szCs w:val="24"/>
                <w:u w:val="none"/>
                <w:vertAlign w:val="subscript"/>
              </w:rPr>
              <w:t>5</w:t>
            </w:r>
            <w:r>
              <w:rPr>
                <w:rFonts w:hint="eastAsia" w:ascii="Times New Roman" w:hAnsi="Times New Roman" w:eastAsia="宋体" w:cs="Times New Roman"/>
                <w:color w:val="000000"/>
                <w:kern w:val="0"/>
                <w:sz w:val="24"/>
                <w:szCs w:val="24"/>
                <w:u w:val="none"/>
              </w:rPr>
              <w:t>；污水经过生化处理后进入二沉池，二沉池是活性污泥系统的重要组成部分，其作用主要是使污泥分离，使混合液澄清、浓缩和回流活性污泥。二沉池排出的污泥进入污泥池浓缩干化，上清液回流入调节池。生活污水中含有许多细菌、病毒等微生物，在经过前段的生化处理后，微生物指标可能达不到排放要求，因此，必须在末端消毒池中投加NaClO进行消毒，去除水中的粪大肠菌群等微生物，保障污水达标；处理达标后的生活污水进入清水池暂存，定期采用密闭运输工具清运</w:t>
            </w:r>
            <w:r>
              <w:rPr>
                <w:rFonts w:hint="eastAsia" w:ascii="Times New Roman" w:hAnsi="Times New Roman" w:eastAsia="宋体" w:cs="Times New Roman"/>
                <w:color w:val="000000"/>
                <w:kern w:val="0"/>
                <w:sz w:val="24"/>
                <w:szCs w:val="24"/>
                <w:u w:val="none" w:color="auto"/>
                <w:shd w:val="clear" w:fill="auto"/>
                <w:lang w:eastAsia="zh-CN"/>
              </w:rPr>
              <w:t>并用于</w:t>
            </w:r>
            <w:r>
              <w:rPr>
                <w:rFonts w:hint="eastAsia" w:ascii="Times New Roman" w:hAnsi="Times New Roman" w:eastAsia="宋体" w:cs="Times New Roman"/>
                <w:color w:val="000000"/>
                <w:kern w:val="0"/>
                <w:sz w:val="24"/>
                <w:szCs w:val="24"/>
                <w:u w:val="none"/>
              </w:rPr>
              <w:t>周边旱地、种植基地及菜地灌溉。</w:t>
            </w:r>
          </w:p>
          <w:p w14:paraId="512F9152">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二、</w:t>
            </w:r>
            <w:r>
              <w:rPr>
                <w:rFonts w:hint="eastAsia" w:ascii="Times New Roman" w:hAnsi="Times New Roman" w:eastAsia="宋体" w:cs="Times New Roman"/>
                <w:b/>
                <w:color w:val="000000"/>
                <w:kern w:val="0"/>
                <w:sz w:val="24"/>
                <w:szCs w:val="24"/>
                <w:u w:val="none"/>
              </w:rPr>
              <w:t>废气</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项目仓储大棚建设为全封闭大棚，仅留设车辆进出口，同时在仓储大棚顶部安装喷雾降尘设施，堆场扬尘排放量很小，颗粒物周界外浓度最高点能够满足《大气污染物综合排放标准》（GB16297-1996）中相关要求，对周边空气环境影响很小。本项目仓储大棚为封闭式仓储棚，且在仓储大棚顶部设置喷淋降尘装置，装卸在大棚内进行，项目装卸扬尘排放量很小，颗粒物周界外浓度最高点能够满足《大气污染物综合排放标准》（GB16297-1996）中相关要求，对周边空气环境影响很小。本项目运营</w:t>
            </w:r>
            <w:r>
              <w:rPr>
                <w:rFonts w:hint="eastAsia" w:ascii="Times New Roman" w:hAnsi="Times New Roman" w:eastAsia="宋体" w:cs="Times New Roman"/>
                <w:color w:val="000000"/>
                <w:kern w:val="0"/>
                <w:sz w:val="24"/>
                <w:szCs w:val="24"/>
                <w:u w:val="none" w:color="auto"/>
                <w:shd w:val="clear" w:fill="auto"/>
                <w:lang w:eastAsia="zh-CN"/>
              </w:rPr>
              <w:t>期间</w:t>
            </w:r>
            <w:r>
              <w:rPr>
                <w:rFonts w:hint="eastAsia" w:ascii="Times New Roman" w:hAnsi="Times New Roman" w:eastAsia="宋体" w:cs="Times New Roman"/>
                <w:color w:val="000000"/>
                <w:kern w:val="0"/>
                <w:sz w:val="24"/>
                <w:szCs w:val="24"/>
                <w:u w:val="none"/>
              </w:rPr>
              <w:t>运输车辆行驶时会产生少量扬尘。这些扬尘排放源均为无组织排放。本次评价要求建设单位对厂区内地面进行定期洒水、清扫、运输车辆采取密闭运输，以减少道路扬尘的产生。经采取降尘措施后，汽车动力起尘量减少约85%，排放量很小，粉尘随空气扩散、稀释和沉降后，颗粒物周界外浓度最高点能够满足《大气污染物综合排放标准》（GB 16297-1996）中相关要求，对周边空气环境影响很小。</w:t>
            </w:r>
          </w:p>
          <w:p w14:paraId="1EC87CA4">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三</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噪声</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项目夜间不生产。本项目运营期各厂界噪声昼间贡献值能达到《工业企业厂界环境噪声排放标准》（GB 12348-2008）中3类标准值，对周围环境影响较小。此外，根据现场踏勘可知，项目周边200m范围内无声环境敏感点，噪声经距离衰减后，不会产生扰民现象，对敏感点影响不大。装载机、水泵等生产设备均置于大棚内；合理布置产噪设备，高噪声设备应设置在场地中间位置，与厂界保持一定距离；加强厂区管理、规范操作，及时对设备进行检修，确保设备处于良好的运行状态，避免因设备非正常运转而产生的高噪声现象，并及时加固设备支架；项目运输应选在昼间进行，在22:00至次日早上6:00时段不得进行运输作业；同时车辆应减速慢行、禁鸣喇叭，减轻交通噪声对附近敏感点的影响。</w:t>
            </w:r>
          </w:p>
          <w:p w14:paraId="3A6BC64F">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四</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固体废物</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项目与修理厂签订了机械维护保养协议，装载机定期开至修理厂维护保养，本项目厂区不进行装载机的保养。项目运营期无机修固体废物产生，运营期固体废物为职工办公生活产生的办公生活垃圾、场地雨污水收集池沉渣、车辆清洗废水沉淀池沉渣、化粪池污泥、一体化污水处理站污泥。项目劳动定员5人，人均产生办公生活垃圾量按0.5kg/d 计，则员工办公生活垃圾产生量约为2.5kg/d、0.75t/a。在厂区设置加盖生活垃圾收集桶1只，职工办公生活垃圾统一收集于垃圾桶内，由工业园区环卫部门定期清运处理。项目场地雨污水收集池会产生沉渣，主要为磷矿石，产生量约1t/a，定期清掏后掺入磷矿中转运。项目车辆清洗废水沉淀池会产生沉渣，主要为磷矿石，产生量约9t/a，定期清掏后掺入磷矿中转运。项目运营期会产生化粪池污泥，约1t/a，化粪池污泥</w:t>
            </w:r>
            <w:r>
              <w:rPr>
                <w:rFonts w:hint="eastAsia" w:ascii="Times New Roman" w:hAnsi="Times New Roman" w:eastAsia="宋体" w:cs="Times New Roman"/>
                <w:color w:val="000000"/>
                <w:kern w:val="0"/>
                <w:sz w:val="24"/>
                <w:szCs w:val="24"/>
                <w:u w:val="none" w:color="auto"/>
                <w:shd w:val="clear" w:fill="auto"/>
                <w:lang w:eastAsia="zh-CN"/>
              </w:rPr>
              <w:t>将委托</w:t>
            </w:r>
            <w:r>
              <w:rPr>
                <w:rFonts w:hint="eastAsia" w:ascii="Times New Roman" w:hAnsi="Times New Roman" w:eastAsia="宋体" w:cs="Times New Roman"/>
                <w:color w:val="000000"/>
                <w:kern w:val="0"/>
                <w:sz w:val="24"/>
                <w:szCs w:val="24"/>
                <w:u w:val="none"/>
              </w:rPr>
              <w:t>周围村民定期清掏回用于农业生产。一体化污水处理站运行过程中会产生一定量的污泥，根据《污水处理厂污泥产生系数使用手册》，生活污水处理站污泥综合产生系数为1.25吨/吨－化学需氧量去除量，项目生活污水处理站化学需氧量去除量约0.01658/a，则一体化污水处理站污泥产生量为0.021t/a。一体化污水处理站污泥委托当地村民定期清掏，全部作为农肥使用。本项目产生的固体废物均可得到妥善处置和利用，固体废物去向明确，处置方式合理、可行，处置率达100%，对环境影响小。</w:t>
            </w:r>
          </w:p>
          <w:p w14:paraId="0F01878D">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五</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地下水、土壤</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根据《环境影响评价技术导则 地下水环境》（HJ 610-2016），本项目为“J非金属矿采选及制品制造”中“55、化学矿采选”，为编制报告表项目，无地下水环境影响评价项目类别，因此不开展地下水环境影响评价。为预防项目废水对土壤和地下水的影响，建设单位拟采取分区防渗措施，仓储大棚、化粪池、场地雨污水收集池、一体化污水处理站、清水池和车辆清洗废水沉淀池进行一般防渗；办公生活区及其他区域进行简单防渗，进行一般地面硬化。对照《环境影响评价技术导则 土壤环境（试行）》（</w:t>
            </w:r>
            <w:r>
              <w:rPr>
                <w:rFonts w:hint="eastAsia" w:ascii="Times New Roman" w:hAnsi="Times New Roman" w:eastAsia="宋体" w:cs="Times New Roman"/>
                <w:color w:val="000000"/>
                <w:kern w:val="0"/>
                <w:sz w:val="24"/>
                <w:szCs w:val="24"/>
                <w:u w:val="none" w:color="auto"/>
                <w:shd w:val="clear" w:fill="auto"/>
              </w:rPr>
              <w:t>HJ 964-2018</w:t>
            </w:r>
            <w:r>
              <w:rPr>
                <w:rFonts w:hint="eastAsia" w:ascii="Times New Roman" w:hAnsi="Times New Roman" w:eastAsia="宋体" w:cs="Times New Roman"/>
                <w:color w:val="000000"/>
                <w:kern w:val="0"/>
                <w:sz w:val="24"/>
                <w:szCs w:val="24"/>
                <w:u w:val="none"/>
              </w:rPr>
              <w:t>），本项目为“采矿业”的“其他”，为Ⅲ类建设项目，项目占地规模为小型，位于工业园区中，</w:t>
            </w:r>
            <w:r>
              <w:rPr>
                <w:rFonts w:hint="eastAsia" w:ascii="Times New Roman" w:hAnsi="Times New Roman" w:eastAsia="宋体" w:cs="Times New Roman"/>
                <w:color w:val="000000"/>
                <w:kern w:val="0"/>
                <w:sz w:val="24"/>
                <w:szCs w:val="24"/>
                <w:u w:val="none" w:color="auto"/>
                <w:shd w:val="clear" w:fill="auto"/>
                <w:lang w:eastAsia="zh-CN"/>
              </w:rPr>
              <w:t>对土壤</w:t>
            </w:r>
            <w:r>
              <w:rPr>
                <w:rFonts w:hint="eastAsia" w:ascii="Times New Roman" w:hAnsi="Times New Roman" w:eastAsia="宋体" w:cs="Times New Roman"/>
                <w:color w:val="000000"/>
                <w:kern w:val="0"/>
                <w:sz w:val="24"/>
                <w:szCs w:val="24"/>
                <w:u w:val="none"/>
              </w:rPr>
              <w:t>环境不敏感，可不开展土壤环境影响评价。</w:t>
            </w:r>
          </w:p>
        </w:tc>
      </w:tr>
      <w:tr w14:paraId="22A746E2">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7DD03190">
            <w:pPr>
              <w:widowControl/>
              <w:spacing w:before="100" w:beforeAutospacing="1" w:after="100" w:afterAutospacing="1" w:line="40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方正仿宋_GBK" w:cs="Times New Roman"/>
                <w:color w:val="000000"/>
                <w:kern w:val="0"/>
                <w:sz w:val="24"/>
                <w:szCs w:val="24"/>
                <w:u w:val="none"/>
              </w:rPr>
              <w:t>结论</w:t>
            </w:r>
          </w:p>
        </w:tc>
      </w:tr>
      <w:tr w14:paraId="086AEEA8">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962"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481C21">
            <w:pPr>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本项目选址于曲靖市宣威市羊场产业园区水泥厂大桥头起，所在区域不涉及自然保护区、风景名胜区、水源保护区等环境敏感区，亦不涉及当地生态保护红线和基本农田，符合“三线一单”、曲靖市生态环境分区管控动态更新方案（2023年）的相关要求，选址合理。</w:t>
            </w:r>
          </w:p>
          <w:p w14:paraId="1A68F67F">
            <w:pPr>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根据环评分析，项目建设1座封闭式钢结构彩钢瓦大棚，顶部设置1套喷雾洒水降尘装置，在厂区出入口处建设洗车平台，配置1台高压水枪对运输车辆进行冲洗，出厂运输车辆须加盖篷布遮盖严实，密闭运输，项目运营期粉尘可得到有效控制，无组织粉尘排放量较小，对周边环境影响较小；项目各类机械设备为低噪声设备，经建筑隔声、距离衰减后，厂界噪声满足《工业企业厂界环境噪声排放标准》（GB 12348-2008）中3类标准值要求；项目运营期车辆清洗废水经车辆清洗废水沉淀池处理后循环利用，不外排；职工办公生活污水经化粪池处理后排入1套处理能力为1m3/d的一体化污水处理站处理，处理达到《农田灌溉水质标准》（GB5084-2021）中蔬菜标准限值后，采用密闭运输工具清运用于周边旱地、种植基地及菜地灌溉；运营期产生的固废经综合利用或合理处置，固废处置率达100%，对当地环境质量及主要关心点环境影响很小。综上，从环境保护角度论证，本项目的建设可行。</w:t>
            </w:r>
          </w:p>
        </w:tc>
      </w:tr>
      <w:tr w14:paraId="1746662D">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5B3BACB9">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公众参与情况</w:t>
            </w:r>
          </w:p>
        </w:tc>
      </w:tr>
      <w:tr w14:paraId="55ABD364">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0A3FC4">
            <w:pPr>
              <w:widowControl/>
              <w:spacing w:line="360" w:lineRule="auto"/>
              <w:jc w:val="left"/>
              <w:rPr>
                <w:rFonts w:ascii="Times New Roman" w:hAnsi="Times New Roman" w:eastAsia="宋体" w:cs="Times New Roman"/>
                <w:color w:val="000000"/>
                <w:kern w:val="0"/>
                <w:sz w:val="24"/>
                <w:szCs w:val="24"/>
                <w:u w:val="none"/>
              </w:rPr>
            </w:pPr>
          </w:p>
        </w:tc>
      </w:tr>
      <w:tr w14:paraId="674D57B1">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29" w:hRule="atLeast"/>
          <w:jc w:val="center"/>
        </w:trPr>
        <w:tc>
          <w:tcPr>
            <w:tcW w:w="3386" w:type="dxa"/>
            <w:gridSpan w:val="2"/>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599ACF55">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建设单位或地方政府所作出的相关承诺文件</w:t>
            </w:r>
          </w:p>
        </w:tc>
        <w:tc>
          <w:tcPr>
            <w:tcW w:w="5738"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14:paraId="7A80ED77">
            <w:pPr>
              <w:widowControl/>
              <w:spacing w:line="360" w:lineRule="auto"/>
              <w:jc w:val="center"/>
              <w:rPr>
                <w:rFonts w:ascii="Times New Roman" w:hAnsi="Times New Roman" w:eastAsia="宋体" w:cs="Times New Roman"/>
                <w:color w:val="000000"/>
                <w:kern w:val="0"/>
                <w:sz w:val="24"/>
                <w:szCs w:val="24"/>
                <w:u w:val="none"/>
              </w:rPr>
            </w:pPr>
            <w:r>
              <w:rPr>
                <w:rFonts w:hint="eastAsia" w:ascii="Times New Roman" w:hAnsi="Times New Roman" w:eastAsia="方正仿宋_GBK" w:cs="Times New Roman"/>
                <w:color w:val="000000"/>
                <w:kern w:val="0"/>
                <w:sz w:val="24"/>
                <w:szCs w:val="24"/>
                <w:u w:val="none"/>
              </w:rPr>
              <w:t>建设项目环境影响报告表信息</w:t>
            </w:r>
            <w:bookmarkStart w:id="0" w:name="_GoBack"/>
            <w:r>
              <w:rPr>
                <w:rFonts w:hint="eastAsia" w:ascii="Times New Roman" w:hAnsi="Times New Roman" w:eastAsia="方正仿宋_GBK" w:cs="Times New Roman"/>
                <w:color w:val="000000"/>
                <w:kern w:val="0"/>
                <w:sz w:val="24"/>
                <w:szCs w:val="24"/>
                <w:u w:val="none" w:color="auto"/>
                <w:shd w:val="clear" w:fill="auto"/>
              </w:rPr>
              <w:t>全文</w:t>
            </w:r>
            <w:bookmarkEnd w:id="0"/>
            <w:r>
              <w:rPr>
                <w:rFonts w:hint="eastAsia" w:ascii="Times New Roman" w:hAnsi="Times New Roman" w:eastAsia="方正仿宋_GBK" w:cs="Times New Roman"/>
                <w:color w:val="000000"/>
                <w:kern w:val="0"/>
                <w:sz w:val="24"/>
                <w:szCs w:val="24"/>
                <w:u w:val="none"/>
              </w:rPr>
              <w:t>公开的承诺书</w:t>
            </w:r>
          </w:p>
        </w:tc>
      </w:tr>
      <w:tr w14:paraId="582DB728">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24" w:type="dxa"/>
            <w:gridSpan w:val="6"/>
            <w:tcBorders>
              <w:top w:val="nil"/>
              <w:left w:val="nil"/>
              <w:bottom w:val="nil"/>
              <w:right w:val="nil"/>
            </w:tcBorders>
            <w:tcMar>
              <w:top w:w="0" w:type="dxa"/>
              <w:left w:w="108" w:type="dxa"/>
              <w:bottom w:w="0" w:type="dxa"/>
              <w:right w:w="108" w:type="dxa"/>
            </w:tcMar>
            <w:vAlign w:val="center"/>
          </w:tcPr>
          <w:p w14:paraId="603AF6D9">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left="119" w:right="119"/>
              <w:jc w:val="left"/>
              <w:textAlignment w:val="auto"/>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注</w:t>
            </w:r>
            <w:r>
              <w:rPr>
                <w:rFonts w:ascii="Times New Roman" w:hAnsi="Times New Roman" w:eastAsia="宋体" w:cs="Times New Roman"/>
                <w:color w:val="000000"/>
                <w:kern w:val="0"/>
                <w:sz w:val="24"/>
                <w:szCs w:val="24"/>
                <w:u w:val="none"/>
              </w:rPr>
              <w:t>：</w:t>
            </w:r>
            <w:r>
              <w:rPr>
                <w:rFonts w:ascii="Times New Roman" w:hAnsi="Times New Roman" w:eastAsia="方正仿宋_GBK" w:cs="Times New Roman"/>
                <w:color w:val="000000"/>
                <w:kern w:val="0"/>
                <w:sz w:val="24"/>
                <w:szCs w:val="24"/>
                <w:u w:val="none"/>
              </w:rPr>
              <w:t>项目概况、项目主要环境影响、项目预防及减轻不良环境影响的对策和措施、公众参与情况、建设单位或地方政府所作出的相关承诺文件部分由建设单位填写。公众反馈意见联系方式部分由行政审批机关填写。</w:t>
            </w:r>
          </w:p>
        </w:tc>
      </w:tr>
    </w:tbl>
    <w:p w14:paraId="12350EC2">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u w:val="none"/>
        </w:rPr>
      </w:pPr>
    </w:p>
    <w:p w14:paraId="1FAA97A0">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曲靖市生态环境局宣威分局</w:t>
      </w:r>
    </w:p>
    <w:p w14:paraId="525A69C4">
      <w:pPr>
        <w:keepNext w:val="0"/>
        <w:keepLines w:val="0"/>
        <w:pageBreakBefore w:val="0"/>
        <w:widowControl w:val="0"/>
        <w:kinsoku/>
        <w:wordWrap w:val="0"/>
        <w:overflowPunct/>
        <w:topLinePunct w:val="0"/>
        <w:autoSpaceDE/>
        <w:autoSpaceDN/>
        <w:bidi w:val="0"/>
        <w:adjustRightInd/>
        <w:snapToGrid/>
        <w:spacing w:line="600" w:lineRule="exact"/>
        <w:ind w:right="420" w:rightChars="200"/>
        <w:jc w:val="right"/>
        <w:textAlignment w:val="auto"/>
        <w:rPr>
          <w:rFonts w:ascii="Times New Roman" w:hAnsi="Times New Roman" w:eastAsia="方正仿宋_GBK" w:cs="Times New Roman"/>
          <w:color w:val="000000" w:themeColor="text1"/>
          <w:sz w:val="32"/>
          <w:szCs w:val="32"/>
          <w:u w:val="none"/>
          <w14:textFill>
            <w14:solidFill>
              <w14:schemeClr w14:val="tx1"/>
            </w14:solidFill>
          </w14:textFill>
        </w:rPr>
      </w:pPr>
      <w:r>
        <w:rPr>
          <w:rFonts w:hint="default" w:ascii="Times New Roman" w:hAnsi="Times New Roman" w:eastAsia="方正仿宋_GBK" w:cs="Times New Roman"/>
          <w:sz w:val="32"/>
          <w:szCs w:val="32"/>
          <w:u w:val="none"/>
        </w:rPr>
        <w:t>2024年12月31日</w:t>
      </w:r>
      <w:r>
        <w:rPr>
          <w:rFonts w:hint="eastAsia" w:ascii="Times New Roman" w:hAnsi="Times New Roman" w:eastAsia="方正仿宋_GBK" w:cs="Times New Roman"/>
          <w:sz w:val="32"/>
          <w:szCs w:val="32"/>
          <w:u w:val="none"/>
          <w:lang w:val="en-US" w:eastAsia="zh-CN"/>
        </w:rPr>
        <w:t xml:space="preserve">   </w:t>
      </w:r>
    </w:p>
    <w:sectPr>
      <w:pgSz w:w="11906" w:h="16838"/>
      <w:pgMar w:top="181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F7"/>
    <w:rsid w:val="00000569"/>
    <w:rsid w:val="00003DF6"/>
    <w:rsid w:val="00005A55"/>
    <w:rsid w:val="00014857"/>
    <w:rsid w:val="000161C1"/>
    <w:rsid w:val="00026E1B"/>
    <w:rsid w:val="00026ED3"/>
    <w:rsid w:val="000270D8"/>
    <w:rsid w:val="0003041A"/>
    <w:rsid w:val="00033649"/>
    <w:rsid w:val="00042FAA"/>
    <w:rsid w:val="00046E5F"/>
    <w:rsid w:val="000514CB"/>
    <w:rsid w:val="000559B9"/>
    <w:rsid w:val="00056A19"/>
    <w:rsid w:val="00060B58"/>
    <w:rsid w:val="000622BA"/>
    <w:rsid w:val="000645B8"/>
    <w:rsid w:val="00070643"/>
    <w:rsid w:val="000709A8"/>
    <w:rsid w:val="00071405"/>
    <w:rsid w:val="00074408"/>
    <w:rsid w:val="00075EF3"/>
    <w:rsid w:val="0008353C"/>
    <w:rsid w:val="00087753"/>
    <w:rsid w:val="0009105C"/>
    <w:rsid w:val="00094520"/>
    <w:rsid w:val="00095620"/>
    <w:rsid w:val="000A03F8"/>
    <w:rsid w:val="000A079C"/>
    <w:rsid w:val="000A1258"/>
    <w:rsid w:val="000A6FDE"/>
    <w:rsid w:val="000B0B80"/>
    <w:rsid w:val="000B13FA"/>
    <w:rsid w:val="000B3642"/>
    <w:rsid w:val="000C51CC"/>
    <w:rsid w:val="000D263B"/>
    <w:rsid w:val="000D3FF4"/>
    <w:rsid w:val="000D4B70"/>
    <w:rsid w:val="000D7698"/>
    <w:rsid w:val="000E1A56"/>
    <w:rsid w:val="000E1BDB"/>
    <w:rsid w:val="000E2F50"/>
    <w:rsid w:val="000E5785"/>
    <w:rsid w:val="000F1323"/>
    <w:rsid w:val="000F21F0"/>
    <w:rsid w:val="000F2E69"/>
    <w:rsid w:val="000F5CD2"/>
    <w:rsid w:val="0010175C"/>
    <w:rsid w:val="0010288D"/>
    <w:rsid w:val="00104EFE"/>
    <w:rsid w:val="00106E47"/>
    <w:rsid w:val="00113EA0"/>
    <w:rsid w:val="0011545D"/>
    <w:rsid w:val="00115FA6"/>
    <w:rsid w:val="00120149"/>
    <w:rsid w:val="00122BDE"/>
    <w:rsid w:val="001252EF"/>
    <w:rsid w:val="001265D6"/>
    <w:rsid w:val="001274CC"/>
    <w:rsid w:val="0012767F"/>
    <w:rsid w:val="001305B6"/>
    <w:rsid w:val="00130E80"/>
    <w:rsid w:val="0013337A"/>
    <w:rsid w:val="001368FB"/>
    <w:rsid w:val="00142C22"/>
    <w:rsid w:val="00143482"/>
    <w:rsid w:val="001504A6"/>
    <w:rsid w:val="001504DE"/>
    <w:rsid w:val="00150CD8"/>
    <w:rsid w:val="00152017"/>
    <w:rsid w:val="00152885"/>
    <w:rsid w:val="001558AA"/>
    <w:rsid w:val="001559AF"/>
    <w:rsid w:val="00155C8A"/>
    <w:rsid w:val="00156F22"/>
    <w:rsid w:val="00161660"/>
    <w:rsid w:val="00163633"/>
    <w:rsid w:val="0016500B"/>
    <w:rsid w:val="0017036F"/>
    <w:rsid w:val="00174648"/>
    <w:rsid w:val="001807EC"/>
    <w:rsid w:val="00181569"/>
    <w:rsid w:val="0018271C"/>
    <w:rsid w:val="00182797"/>
    <w:rsid w:val="00182F76"/>
    <w:rsid w:val="00186127"/>
    <w:rsid w:val="0019670A"/>
    <w:rsid w:val="001A3733"/>
    <w:rsid w:val="001A454B"/>
    <w:rsid w:val="001B426C"/>
    <w:rsid w:val="001B737F"/>
    <w:rsid w:val="001C37A8"/>
    <w:rsid w:val="001C38C1"/>
    <w:rsid w:val="001C6558"/>
    <w:rsid w:val="001D2CFC"/>
    <w:rsid w:val="001D79D6"/>
    <w:rsid w:val="001E3ADD"/>
    <w:rsid w:val="001E4542"/>
    <w:rsid w:val="001F1110"/>
    <w:rsid w:val="001F31D3"/>
    <w:rsid w:val="001F52F4"/>
    <w:rsid w:val="001F6BF6"/>
    <w:rsid w:val="00201B7D"/>
    <w:rsid w:val="00203A4D"/>
    <w:rsid w:val="00205764"/>
    <w:rsid w:val="002148A4"/>
    <w:rsid w:val="002169A9"/>
    <w:rsid w:val="00216F12"/>
    <w:rsid w:val="00217976"/>
    <w:rsid w:val="00217F2D"/>
    <w:rsid w:val="002204A0"/>
    <w:rsid w:val="002207A9"/>
    <w:rsid w:val="002212B6"/>
    <w:rsid w:val="00221C50"/>
    <w:rsid w:val="002230BC"/>
    <w:rsid w:val="0022391D"/>
    <w:rsid w:val="0023019B"/>
    <w:rsid w:val="0023389F"/>
    <w:rsid w:val="00235883"/>
    <w:rsid w:val="00235A00"/>
    <w:rsid w:val="00240763"/>
    <w:rsid w:val="00242146"/>
    <w:rsid w:val="0024673D"/>
    <w:rsid w:val="00246D60"/>
    <w:rsid w:val="00246F21"/>
    <w:rsid w:val="00250596"/>
    <w:rsid w:val="002511C9"/>
    <w:rsid w:val="00252596"/>
    <w:rsid w:val="002533A0"/>
    <w:rsid w:val="00261C55"/>
    <w:rsid w:val="002627A7"/>
    <w:rsid w:val="0026613E"/>
    <w:rsid w:val="00271BE8"/>
    <w:rsid w:val="002801C8"/>
    <w:rsid w:val="002805E4"/>
    <w:rsid w:val="00285115"/>
    <w:rsid w:val="00287259"/>
    <w:rsid w:val="00291FEA"/>
    <w:rsid w:val="002958B8"/>
    <w:rsid w:val="002963D0"/>
    <w:rsid w:val="002A1386"/>
    <w:rsid w:val="002A421B"/>
    <w:rsid w:val="002B0285"/>
    <w:rsid w:val="002B1404"/>
    <w:rsid w:val="002B413F"/>
    <w:rsid w:val="002B4376"/>
    <w:rsid w:val="002B6D9C"/>
    <w:rsid w:val="002B6F88"/>
    <w:rsid w:val="002B7CB6"/>
    <w:rsid w:val="002C0E7E"/>
    <w:rsid w:val="002C1FF5"/>
    <w:rsid w:val="002C22AF"/>
    <w:rsid w:val="002C339D"/>
    <w:rsid w:val="002C39A5"/>
    <w:rsid w:val="002D23B6"/>
    <w:rsid w:val="002D486D"/>
    <w:rsid w:val="002D61DB"/>
    <w:rsid w:val="002D7789"/>
    <w:rsid w:val="002E309E"/>
    <w:rsid w:val="002E6B27"/>
    <w:rsid w:val="002E7C17"/>
    <w:rsid w:val="002F0179"/>
    <w:rsid w:val="002F2440"/>
    <w:rsid w:val="002F5334"/>
    <w:rsid w:val="002F750F"/>
    <w:rsid w:val="00310A9C"/>
    <w:rsid w:val="00312764"/>
    <w:rsid w:val="003128A9"/>
    <w:rsid w:val="00320023"/>
    <w:rsid w:val="00322F17"/>
    <w:rsid w:val="003244E8"/>
    <w:rsid w:val="003253F8"/>
    <w:rsid w:val="00332641"/>
    <w:rsid w:val="00332A9C"/>
    <w:rsid w:val="003355A9"/>
    <w:rsid w:val="00336C57"/>
    <w:rsid w:val="00337215"/>
    <w:rsid w:val="00337303"/>
    <w:rsid w:val="00337AAC"/>
    <w:rsid w:val="00342FA8"/>
    <w:rsid w:val="0034398E"/>
    <w:rsid w:val="00344274"/>
    <w:rsid w:val="00354E97"/>
    <w:rsid w:val="00354F5F"/>
    <w:rsid w:val="00356CA0"/>
    <w:rsid w:val="003579A6"/>
    <w:rsid w:val="0036080D"/>
    <w:rsid w:val="00361329"/>
    <w:rsid w:val="00361458"/>
    <w:rsid w:val="00361BA8"/>
    <w:rsid w:val="003626BD"/>
    <w:rsid w:val="003656C0"/>
    <w:rsid w:val="00367AFA"/>
    <w:rsid w:val="00370291"/>
    <w:rsid w:val="0037116F"/>
    <w:rsid w:val="00372C14"/>
    <w:rsid w:val="003742C2"/>
    <w:rsid w:val="003805CC"/>
    <w:rsid w:val="00381C2F"/>
    <w:rsid w:val="00385034"/>
    <w:rsid w:val="003900E5"/>
    <w:rsid w:val="00390AB6"/>
    <w:rsid w:val="00391BE9"/>
    <w:rsid w:val="00393FDA"/>
    <w:rsid w:val="003947A0"/>
    <w:rsid w:val="003962BB"/>
    <w:rsid w:val="003A05E5"/>
    <w:rsid w:val="003A2C97"/>
    <w:rsid w:val="003A2F6C"/>
    <w:rsid w:val="003A35D0"/>
    <w:rsid w:val="003A5D35"/>
    <w:rsid w:val="003A7B40"/>
    <w:rsid w:val="003B2680"/>
    <w:rsid w:val="003B26C3"/>
    <w:rsid w:val="003B5CBE"/>
    <w:rsid w:val="003C0152"/>
    <w:rsid w:val="003C295E"/>
    <w:rsid w:val="003D21E3"/>
    <w:rsid w:val="003D4AC4"/>
    <w:rsid w:val="003D6489"/>
    <w:rsid w:val="003E10A0"/>
    <w:rsid w:val="003E2EB0"/>
    <w:rsid w:val="003E3D69"/>
    <w:rsid w:val="003F3CFB"/>
    <w:rsid w:val="003F64FF"/>
    <w:rsid w:val="00400E8F"/>
    <w:rsid w:val="0040124F"/>
    <w:rsid w:val="0041342E"/>
    <w:rsid w:val="004276E3"/>
    <w:rsid w:val="00430175"/>
    <w:rsid w:val="004366DB"/>
    <w:rsid w:val="0045235D"/>
    <w:rsid w:val="00453B81"/>
    <w:rsid w:val="00457031"/>
    <w:rsid w:val="00461DEF"/>
    <w:rsid w:val="00463C5F"/>
    <w:rsid w:val="004673B3"/>
    <w:rsid w:val="00467D0A"/>
    <w:rsid w:val="00471D83"/>
    <w:rsid w:val="00472903"/>
    <w:rsid w:val="00475286"/>
    <w:rsid w:val="00475E12"/>
    <w:rsid w:val="0047648C"/>
    <w:rsid w:val="0047702B"/>
    <w:rsid w:val="0048166A"/>
    <w:rsid w:val="00486162"/>
    <w:rsid w:val="00491523"/>
    <w:rsid w:val="00492175"/>
    <w:rsid w:val="00493CA6"/>
    <w:rsid w:val="00496928"/>
    <w:rsid w:val="00496CDC"/>
    <w:rsid w:val="004971F2"/>
    <w:rsid w:val="004A0C4D"/>
    <w:rsid w:val="004A1781"/>
    <w:rsid w:val="004A1B0B"/>
    <w:rsid w:val="004A3355"/>
    <w:rsid w:val="004B52C3"/>
    <w:rsid w:val="004C5062"/>
    <w:rsid w:val="004C573D"/>
    <w:rsid w:val="004D21E1"/>
    <w:rsid w:val="004D4C7E"/>
    <w:rsid w:val="004D589E"/>
    <w:rsid w:val="004E23CD"/>
    <w:rsid w:val="004E496F"/>
    <w:rsid w:val="004F5366"/>
    <w:rsid w:val="004F67C5"/>
    <w:rsid w:val="004F6E64"/>
    <w:rsid w:val="004F765E"/>
    <w:rsid w:val="00502481"/>
    <w:rsid w:val="005033F5"/>
    <w:rsid w:val="00520C40"/>
    <w:rsid w:val="005248F3"/>
    <w:rsid w:val="00526CAF"/>
    <w:rsid w:val="00532CE1"/>
    <w:rsid w:val="00534089"/>
    <w:rsid w:val="00534335"/>
    <w:rsid w:val="00535CC7"/>
    <w:rsid w:val="00536A5D"/>
    <w:rsid w:val="00541111"/>
    <w:rsid w:val="00541BDC"/>
    <w:rsid w:val="00545FC1"/>
    <w:rsid w:val="00553BE5"/>
    <w:rsid w:val="0056002B"/>
    <w:rsid w:val="00560E44"/>
    <w:rsid w:val="005613A1"/>
    <w:rsid w:val="00564474"/>
    <w:rsid w:val="00566E25"/>
    <w:rsid w:val="005671F4"/>
    <w:rsid w:val="00571378"/>
    <w:rsid w:val="00573077"/>
    <w:rsid w:val="0057309C"/>
    <w:rsid w:val="0057440C"/>
    <w:rsid w:val="005803A8"/>
    <w:rsid w:val="005805F0"/>
    <w:rsid w:val="00584194"/>
    <w:rsid w:val="005860F9"/>
    <w:rsid w:val="00587ED9"/>
    <w:rsid w:val="0059094D"/>
    <w:rsid w:val="00590FD3"/>
    <w:rsid w:val="005941B0"/>
    <w:rsid w:val="005944D2"/>
    <w:rsid w:val="00594DF6"/>
    <w:rsid w:val="00595DE0"/>
    <w:rsid w:val="00597D54"/>
    <w:rsid w:val="005A149C"/>
    <w:rsid w:val="005A281E"/>
    <w:rsid w:val="005A4A33"/>
    <w:rsid w:val="005B1A45"/>
    <w:rsid w:val="005B1D8F"/>
    <w:rsid w:val="005B334B"/>
    <w:rsid w:val="005B742B"/>
    <w:rsid w:val="005B7F5F"/>
    <w:rsid w:val="005C252A"/>
    <w:rsid w:val="005C2D16"/>
    <w:rsid w:val="005C4084"/>
    <w:rsid w:val="005C5DCC"/>
    <w:rsid w:val="005D2438"/>
    <w:rsid w:val="005D2705"/>
    <w:rsid w:val="005D3B03"/>
    <w:rsid w:val="005D44E2"/>
    <w:rsid w:val="005E0D98"/>
    <w:rsid w:val="005E1A87"/>
    <w:rsid w:val="005E4C99"/>
    <w:rsid w:val="005F04D0"/>
    <w:rsid w:val="005F2A23"/>
    <w:rsid w:val="006020F0"/>
    <w:rsid w:val="00603355"/>
    <w:rsid w:val="00604495"/>
    <w:rsid w:val="006047ED"/>
    <w:rsid w:val="00611176"/>
    <w:rsid w:val="00612099"/>
    <w:rsid w:val="00613603"/>
    <w:rsid w:val="00614C63"/>
    <w:rsid w:val="006151F5"/>
    <w:rsid w:val="00615DDC"/>
    <w:rsid w:val="0061656A"/>
    <w:rsid w:val="00616B71"/>
    <w:rsid w:val="00621F5E"/>
    <w:rsid w:val="006222DE"/>
    <w:rsid w:val="006233F8"/>
    <w:rsid w:val="0062396E"/>
    <w:rsid w:val="00625C6E"/>
    <w:rsid w:val="0063213C"/>
    <w:rsid w:val="00633A41"/>
    <w:rsid w:val="00637E6C"/>
    <w:rsid w:val="006403A7"/>
    <w:rsid w:val="00642271"/>
    <w:rsid w:val="0064236D"/>
    <w:rsid w:val="00645C76"/>
    <w:rsid w:val="00647969"/>
    <w:rsid w:val="006510BF"/>
    <w:rsid w:val="00651FCE"/>
    <w:rsid w:val="00656449"/>
    <w:rsid w:val="00663684"/>
    <w:rsid w:val="00663FD5"/>
    <w:rsid w:val="00666243"/>
    <w:rsid w:val="00676F19"/>
    <w:rsid w:val="0068254F"/>
    <w:rsid w:val="00696691"/>
    <w:rsid w:val="006A0484"/>
    <w:rsid w:val="006A50AB"/>
    <w:rsid w:val="006A713B"/>
    <w:rsid w:val="006B1A3A"/>
    <w:rsid w:val="006B588C"/>
    <w:rsid w:val="006B767E"/>
    <w:rsid w:val="006B791E"/>
    <w:rsid w:val="006B7E90"/>
    <w:rsid w:val="006C148F"/>
    <w:rsid w:val="006C27F1"/>
    <w:rsid w:val="006C43C4"/>
    <w:rsid w:val="006C4E01"/>
    <w:rsid w:val="006C5FD1"/>
    <w:rsid w:val="006C65D0"/>
    <w:rsid w:val="006C7C25"/>
    <w:rsid w:val="006D2200"/>
    <w:rsid w:val="006D2BE4"/>
    <w:rsid w:val="006F0731"/>
    <w:rsid w:val="006F1B75"/>
    <w:rsid w:val="006F28B4"/>
    <w:rsid w:val="006F2ECC"/>
    <w:rsid w:val="006F7D10"/>
    <w:rsid w:val="00700179"/>
    <w:rsid w:val="007015CF"/>
    <w:rsid w:val="0070204F"/>
    <w:rsid w:val="007051F2"/>
    <w:rsid w:val="00710B09"/>
    <w:rsid w:val="007177A5"/>
    <w:rsid w:val="00717D6A"/>
    <w:rsid w:val="00723233"/>
    <w:rsid w:val="0072529B"/>
    <w:rsid w:val="0072696C"/>
    <w:rsid w:val="007269DF"/>
    <w:rsid w:val="00731F0A"/>
    <w:rsid w:val="00737287"/>
    <w:rsid w:val="00740CBD"/>
    <w:rsid w:val="007427BA"/>
    <w:rsid w:val="00754373"/>
    <w:rsid w:val="007572D3"/>
    <w:rsid w:val="00764813"/>
    <w:rsid w:val="007652E7"/>
    <w:rsid w:val="007653FB"/>
    <w:rsid w:val="00766FE6"/>
    <w:rsid w:val="00772F1D"/>
    <w:rsid w:val="00776F63"/>
    <w:rsid w:val="007775AD"/>
    <w:rsid w:val="0078624E"/>
    <w:rsid w:val="0079021D"/>
    <w:rsid w:val="00792B6D"/>
    <w:rsid w:val="007A3396"/>
    <w:rsid w:val="007A6532"/>
    <w:rsid w:val="007A6707"/>
    <w:rsid w:val="007A6A9E"/>
    <w:rsid w:val="007A7369"/>
    <w:rsid w:val="007B51B5"/>
    <w:rsid w:val="007B6EDD"/>
    <w:rsid w:val="007C27BC"/>
    <w:rsid w:val="007C3292"/>
    <w:rsid w:val="007C624E"/>
    <w:rsid w:val="007D221B"/>
    <w:rsid w:val="007D6E12"/>
    <w:rsid w:val="007E0DFB"/>
    <w:rsid w:val="007E1B87"/>
    <w:rsid w:val="007E2CDA"/>
    <w:rsid w:val="007E320A"/>
    <w:rsid w:val="007E32C0"/>
    <w:rsid w:val="007E39D6"/>
    <w:rsid w:val="007E4C17"/>
    <w:rsid w:val="007F23E1"/>
    <w:rsid w:val="007F78A0"/>
    <w:rsid w:val="008013B6"/>
    <w:rsid w:val="00804191"/>
    <w:rsid w:val="00804A73"/>
    <w:rsid w:val="00806EE8"/>
    <w:rsid w:val="00811B31"/>
    <w:rsid w:val="0081390B"/>
    <w:rsid w:val="00816908"/>
    <w:rsid w:val="00822858"/>
    <w:rsid w:val="00824F81"/>
    <w:rsid w:val="0082590B"/>
    <w:rsid w:val="0082651A"/>
    <w:rsid w:val="00826DB7"/>
    <w:rsid w:val="00830099"/>
    <w:rsid w:val="00836430"/>
    <w:rsid w:val="00840C24"/>
    <w:rsid w:val="00841B35"/>
    <w:rsid w:val="00850426"/>
    <w:rsid w:val="0085592B"/>
    <w:rsid w:val="00860537"/>
    <w:rsid w:val="008748D6"/>
    <w:rsid w:val="00875760"/>
    <w:rsid w:val="00880D70"/>
    <w:rsid w:val="008848D5"/>
    <w:rsid w:val="0089006F"/>
    <w:rsid w:val="00892EF7"/>
    <w:rsid w:val="00894B01"/>
    <w:rsid w:val="00895262"/>
    <w:rsid w:val="008A0F4F"/>
    <w:rsid w:val="008A1AC7"/>
    <w:rsid w:val="008A2626"/>
    <w:rsid w:val="008A29B0"/>
    <w:rsid w:val="008B5AE5"/>
    <w:rsid w:val="008C359E"/>
    <w:rsid w:val="008C70A1"/>
    <w:rsid w:val="008D31AB"/>
    <w:rsid w:val="008D5AC5"/>
    <w:rsid w:val="008D6147"/>
    <w:rsid w:val="008E7717"/>
    <w:rsid w:val="009008CA"/>
    <w:rsid w:val="009137BE"/>
    <w:rsid w:val="009137DE"/>
    <w:rsid w:val="00923B93"/>
    <w:rsid w:val="00923FE4"/>
    <w:rsid w:val="00930049"/>
    <w:rsid w:val="0093176D"/>
    <w:rsid w:val="00931F70"/>
    <w:rsid w:val="009332E3"/>
    <w:rsid w:val="00936F87"/>
    <w:rsid w:val="00940AB6"/>
    <w:rsid w:val="00940D82"/>
    <w:rsid w:val="00941209"/>
    <w:rsid w:val="0094356F"/>
    <w:rsid w:val="00943CBF"/>
    <w:rsid w:val="00944A5B"/>
    <w:rsid w:val="009508E0"/>
    <w:rsid w:val="009567B1"/>
    <w:rsid w:val="00957493"/>
    <w:rsid w:val="009639C8"/>
    <w:rsid w:val="0096561D"/>
    <w:rsid w:val="0096665D"/>
    <w:rsid w:val="009675B0"/>
    <w:rsid w:val="00970530"/>
    <w:rsid w:val="00975F89"/>
    <w:rsid w:val="00980EEE"/>
    <w:rsid w:val="00984D2E"/>
    <w:rsid w:val="00985F23"/>
    <w:rsid w:val="00990FC7"/>
    <w:rsid w:val="009A0193"/>
    <w:rsid w:val="009A0334"/>
    <w:rsid w:val="009A0E76"/>
    <w:rsid w:val="009A2451"/>
    <w:rsid w:val="009A4B6C"/>
    <w:rsid w:val="009A5D73"/>
    <w:rsid w:val="009A7A48"/>
    <w:rsid w:val="009B10BF"/>
    <w:rsid w:val="009B29D7"/>
    <w:rsid w:val="009B460B"/>
    <w:rsid w:val="009B5F10"/>
    <w:rsid w:val="009C12C3"/>
    <w:rsid w:val="009C48B3"/>
    <w:rsid w:val="009C6464"/>
    <w:rsid w:val="009D0CD7"/>
    <w:rsid w:val="009D18A2"/>
    <w:rsid w:val="009D3160"/>
    <w:rsid w:val="009D4050"/>
    <w:rsid w:val="009E02F0"/>
    <w:rsid w:val="009E195E"/>
    <w:rsid w:val="009E1E5D"/>
    <w:rsid w:val="009E26FE"/>
    <w:rsid w:val="009E6FBC"/>
    <w:rsid w:val="009E71D4"/>
    <w:rsid w:val="009F0B3A"/>
    <w:rsid w:val="009F24E2"/>
    <w:rsid w:val="009F7A21"/>
    <w:rsid w:val="00A031CE"/>
    <w:rsid w:val="00A045EE"/>
    <w:rsid w:val="00A06643"/>
    <w:rsid w:val="00A1032A"/>
    <w:rsid w:val="00A10DE8"/>
    <w:rsid w:val="00A169C4"/>
    <w:rsid w:val="00A1785F"/>
    <w:rsid w:val="00A1798C"/>
    <w:rsid w:val="00A17D82"/>
    <w:rsid w:val="00A200D7"/>
    <w:rsid w:val="00A214E5"/>
    <w:rsid w:val="00A248FE"/>
    <w:rsid w:val="00A326F8"/>
    <w:rsid w:val="00A32E3E"/>
    <w:rsid w:val="00A32EB8"/>
    <w:rsid w:val="00A375EC"/>
    <w:rsid w:val="00A42107"/>
    <w:rsid w:val="00A479CC"/>
    <w:rsid w:val="00A5494C"/>
    <w:rsid w:val="00A61978"/>
    <w:rsid w:val="00A67727"/>
    <w:rsid w:val="00A72F88"/>
    <w:rsid w:val="00A73227"/>
    <w:rsid w:val="00A82B47"/>
    <w:rsid w:val="00A91BDC"/>
    <w:rsid w:val="00A94379"/>
    <w:rsid w:val="00A956CA"/>
    <w:rsid w:val="00A96A8E"/>
    <w:rsid w:val="00AA08B5"/>
    <w:rsid w:val="00AA114D"/>
    <w:rsid w:val="00AA2980"/>
    <w:rsid w:val="00AA33C4"/>
    <w:rsid w:val="00AA69F9"/>
    <w:rsid w:val="00AA70CF"/>
    <w:rsid w:val="00AB1388"/>
    <w:rsid w:val="00AB3912"/>
    <w:rsid w:val="00AB799E"/>
    <w:rsid w:val="00AC074B"/>
    <w:rsid w:val="00AC0F50"/>
    <w:rsid w:val="00AC3CB8"/>
    <w:rsid w:val="00AC7AC2"/>
    <w:rsid w:val="00AD1244"/>
    <w:rsid w:val="00AD1823"/>
    <w:rsid w:val="00AD3593"/>
    <w:rsid w:val="00AD5F51"/>
    <w:rsid w:val="00AD6DFE"/>
    <w:rsid w:val="00AE29DC"/>
    <w:rsid w:val="00AE5E17"/>
    <w:rsid w:val="00AE77AB"/>
    <w:rsid w:val="00AF0327"/>
    <w:rsid w:val="00AF0931"/>
    <w:rsid w:val="00AF2BBB"/>
    <w:rsid w:val="00B010FB"/>
    <w:rsid w:val="00B07355"/>
    <w:rsid w:val="00B1564F"/>
    <w:rsid w:val="00B157B9"/>
    <w:rsid w:val="00B178D2"/>
    <w:rsid w:val="00B258FE"/>
    <w:rsid w:val="00B30462"/>
    <w:rsid w:val="00B31D42"/>
    <w:rsid w:val="00B34F70"/>
    <w:rsid w:val="00B355E5"/>
    <w:rsid w:val="00B36331"/>
    <w:rsid w:val="00B364C1"/>
    <w:rsid w:val="00B41412"/>
    <w:rsid w:val="00B45442"/>
    <w:rsid w:val="00B45D52"/>
    <w:rsid w:val="00B50570"/>
    <w:rsid w:val="00B52889"/>
    <w:rsid w:val="00B555F4"/>
    <w:rsid w:val="00B606F7"/>
    <w:rsid w:val="00B616A4"/>
    <w:rsid w:val="00B64F4C"/>
    <w:rsid w:val="00B66A6E"/>
    <w:rsid w:val="00B72E6D"/>
    <w:rsid w:val="00B72E80"/>
    <w:rsid w:val="00B7558E"/>
    <w:rsid w:val="00B7566D"/>
    <w:rsid w:val="00B75D83"/>
    <w:rsid w:val="00B77621"/>
    <w:rsid w:val="00B80FFB"/>
    <w:rsid w:val="00B81F9C"/>
    <w:rsid w:val="00B824EE"/>
    <w:rsid w:val="00B82F4D"/>
    <w:rsid w:val="00B8477F"/>
    <w:rsid w:val="00B91155"/>
    <w:rsid w:val="00B93784"/>
    <w:rsid w:val="00B93ACF"/>
    <w:rsid w:val="00B96296"/>
    <w:rsid w:val="00BA2E9F"/>
    <w:rsid w:val="00BA71B6"/>
    <w:rsid w:val="00BB0B8B"/>
    <w:rsid w:val="00BB3E1B"/>
    <w:rsid w:val="00BB4A4E"/>
    <w:rsid w:val="00BB798D"/>
    <w:rsid w:val="00BC0E0B"/>
    <w:rsid w:val="00BC5B47"/>
    <w:rsid w:val="00BD1E84"/>
    <w:rsid w:val="00BD48FE"/>
    <w:rsid w:val="00BD7D82"/>
    <w:rsid w:val="00BF3175"/>
    <w:rsid w:val="00BF441F"/>
    <w:rsid w:val="00BF70FA"/>
    <w:rsid w:val="00BF73BD"/>
    <w:rsid w:val="00C00C24"/>
    <w:rsid w:val="00C05A86"/>
    <w:rsid w:val="00C07E86"/>
    <w:rsid w:val="00C07F1F"/>
    <w:rsid w:val="00C13336"/>
    <w:rsid w:val="00C151B0"/>
    <w:rsid w:val="00C16FDE"/>
    <w:rsid w:val="00C176D5"/>
    <w:rsid w:val="00C22F08"/>
    <w:rsid w:val="00C23C78"/>
    <w:rsid w:val="00C322E9"/>
    <w:rsid w:val="00C3448C"/>
    <w:rsid w:val="00C34510"/>
    <w:rsid w:val="00C345EB"/>
    <w:rsid w:val="00C35459"/>
    <w:rsid w:val="00C357C0"/>
    <w:rsid w:val="00C35B69"/>
    <w:rsid w:val="00C35E59"/>
    <w:rsid w:val="00C36FEC"/>
    <w:rsid w:val="00C379A8"/>
    <w:rsid w:val="00C42648"/>
    <w:rsid w:val="00C4400D"/>
    <w:rsid w:val="00C4411F"/>
    <w:rsid w:val="00C44E1E"/>
    <w:rsid w:val="00C46819"/>
    <w:rsid w:val="00C5150A"/>
    <w:rsid w:val="00C5380D"/>
    <w:rsid w:val="00C5569F"/>
    <w:rsid w:val="00C6060F"/>
    <w:rsid w:val="00C649F1"/>
    <w:rsid w:val="00C70078"/>
    <w:rsid w:val="00C741CA"/>
    <w:rsid w:val="00C76667"/>
    <w:rsid w:val="00C77561"/>
    <w:rsid w:val="00C82283"/>
    <w:rsid w:val="00C901B0"/>
    <w:rsid w:val="00C944EE"/>
    <w:rsid w:val="00C96F2A"/>
    <w:rsid w:val="00CA268B"/>
    <w:rsid w:val="00CA4FA0"/>
    <w:rsid w:val="00CA5C54"/>
    <w:rsid w:val="00CB3F1B"/>
    <w:rsid w:val="00CB49EC"/>
    <w:rsid w:val="00CB5727"/>
    <w:rsid w:val="00CB777B"/>
    <w:rsid w:val="00CC3264"/>
    <w:rsid w:val="00CC65AC"/>
    <w:rsid w:val="00CC6F7E"/>
    <w:rsid w:val="00CC7165"/>
    <w:rsid w:val="00CD1F4D"/>
    <w:rsid w:val="00CD62F3"/>
    <w:rsid w:val="00CD7C51"/>
    <w:rsid w:val="00CE15EA"/>
    <w:rsid w:val="00CE1C59"/>
    <w:rsid w:val="00CE31AE"/>
    <w:rsid w:val="00CE31B3"/>
    <w:rsid w:val="00CE4415"/>
    <w:rsid w:val="00CE4F9F"/>
    <w:rsid w:val="00CE66EB"/>
    <w:rsid w:val="00CF0602"/>
    <w:rsid w:val="00CF090C"/>
    <w:rsid w:val="00CF2097"/>
    <w:rsid w:val="00CF27C4"/>
    <w:rsid w:val="00CF4BEE"/>
    <w:rsid w:val="00CF6EFF"/>
    <w:rsid w:val="00D00776"/>
    <w:rsid w:val="00D033D0"/>
    <w:rsid w:val="00D03513"/>
    <w:rsid w:val="00D04021"/>
    <w:rsid w:val="00D104D6"/>
    <w:rsid w:val="00D13BE2"/>
    <w:rsid w:val="00D16374"/>
    <w:rsid w:val="00D24538"/>
    <w:rsid w:val="00D30615"/>
    <w:rsid w:val="00D31902"/>
    <w:rsid w:val="00D31ACE"/>
    <w:rsid w:val="00D31EFC"/>
    <w:rsid w:val="00D32410"/>
    <w:rsid w:val="00D33626"/>
    <w:rsid w:val="00D40716"/>
    <w:rsid w:val="00D45511"/>
    <w:rsid w:val="00D45746"/>
    <w:rsid w:val="00D46543"/>
    <w:rsid w:val="00D46B10"/>
    <w:rsid w:val="00D641F9"/>
    <w:rsid w:val="00D71E73"/>
    <w:rsid w:val="00D7409D"/>
    <w:rsid w:val="00D750FB"/>
    <w:rsid w:val="00D75A9C"/>
    <w:rsid w:val="00D75E29"/>
    <w:rsid w:val="00D80301"/>
    <w:rsid w:val="00D8308D"/>
    <w:rsid w:val="00D8642C"/>
    <w:rsid w:val="00D864CD"/>
    <w:rsid w:val="00D87265"/>
    <w:rsid w:val="00D92D4E"/>
    <w:rsid w:val="00DA0ED2"/>
    <w:rsid w:val="00DA3164"/>
    <w:rsid w:val="00DA38BA"/>
    <w:rsid w:val="00DA5E15"/>
    <w:rsid w:val="00DB3474"/>
    <w:rsid w:val="00DB4121"/>
    <w:rsid w:val="00DB5FF2"/>
    <w:rsid w:val="00DC0894"/>
    <w:rsid w:val="00DC3A17"/>
    <w:rsid w:val="00DC51B6"/>
    <w:rsid w:val="00DC5B90"/>
    <w:rsid w:val="00DC6A63"/>
    <w:rsid w:val="00DD2477"/>
    <w:rsid w:val="00DD2E1F"/>
    <w:rsid w:val="00DD34BA"/>
    <w:rsid w:val="00DD7AF5"/>
    <w:rsid w:val="00DE03EA"/>
    <w:rsid w:val="00DE1899"/>
    <w:rsid w:val="00DE1DE0"/>
    <w:rsid w:val="00DE30D1"/>
    <w:rsid w:val="00DE35C6"/>
    <w:rsid w:val="00DE3934"/>
    <w:rsid w:val="00DE4C59"/>
    <w:rsid w:val="00DE4F98"/>
    <w:rsid w:val="00DE7E3C"/>
    <w:rsid w:val="00DF3800"/>
    <w:rsid w:val="00DF471D"/>
    <w:rsid w:val="00DF5DB2"/>
    <w:rsid w:val="00E007E1"/>
    <w:rsid w:val="00E069D3"/>
    <w:rsid w:val="00E10038"/>
    <w:rsid w:val="00E11E7E"/>
    <w:rsid w:val="00E13520"/>
    <w:rsid w:val="00E148F6"/>
    <w:rsid w:val="00E14C8B"/>
    <w:rsid w:val="00E16C5D"/>
    <w:rsid w:val="00E171DE"/>
    <w:rsid w:val="00E1741C"/>
    <w:rsid w:val="00E26A59"/>
    <w:rsid w:val="00E31CDA"/>
    <w:rsid w:val="00E33A94"/>
    <w:rsid w:val="00E37EB0"/>
    <w:rsid w:val="00E4446B"/>
    <w:rsid w:val="00E50CD4"/>
    <w:rsid w:val="00E51C9A"/>
    <w:rsid w:val="00E55FCD"/>
    <w:rsid w:val="00E573F9"/>
    <w:rsid w:val="00E611F2"/>
    <w:rsid w:val="00E61990"/>
    <w:rsid w:val="00E61EEC"/>
    <w:rsid w:val="00E62162"/>
    <w:rsid w:val="00E63A12"/>
    <w:rsid w:val="00E64A2F"/>
    <w:rsid w:val="00E66306"/>
    <w:rsid w:val="00E7160E"/>
    <w:rsid w:val="00E724D1"/>
    <w:rsid w:val="00E7398D"/>
    <w:rsid w:val="00E74213"/>
    <w:rsid w:val="00E7598D"/>
    <w:rsid w:val="00E75F10"/>
    <w:rsid w:val="00E8034E"/>
    <w:rsid w:val="00E818E1"/>
    <w:rsid w:val="00E823E3"/>
    <w:rsid w:val="00E851AE"/>
    <w:rsid w:val="00E85489"/>
    <w:rsid w:val="00E86112"/>
    <w:rsid w:val="00E9317D"/>
    <w:rsid w:val="00E9719E"/>
    <w:rsid w:val="00EA0E3C"/>
    <w:rsid w:val="00EA22AA"/>
    <w:rsid w:val="00EA5366"/>
    <w:rsid w:val="00EB0C65"/>
    <w:rsid w:val="00EB36F5"/>
    <w:rsid w:val="00EB3D26"/>
    <w:rsid w:val="00EB4487"/>
    <w:rsid w:val="00EB474C"/>
    <w:rsid w:val="00EB5A85"/>
    <w:rsid w:val="00EB704B"/>
    <w:rsid w:val="00EB75E8"/>
    <w:rsid w:val="00EC0CD8"/>
    <w:rsid w:val="00EC2E5D"/>
    <w:rsid w:val="00EC4DE8"/>
    <w:rsid w:val="00EC4E24"/>
    <w:rsid w:val="00EC5F4E"/>
    <w:rsid w:val="00ED02B1"/>
    <w:rsid w:val="00ED28FC"/>
    <w:rsid w:val="00ED695C"/>
    <w:rsid w:val="00EE0896"/>
    <w:rsid w:val="00EE1720"/>
    <w:rsid w:val="00EE196D"/>
    <w:rsid w:val="00EE3CE0"/>
    <w:rsid w:val="00EE4424"/>
    <w:rsid w:val="00EE6513"/>
    <w:rsid w:val="00EE6809"/>
    <w:rsid w:val="00EE6BF2"/>
    <w:rsid w:val="00EF0961"/>
    <w:rsid w:val="00EF1D8F"/>
    <w:rsid w:val="00EF2A4F"/>
    <w:rsid w:val="00EF5D58"/>
    <w:rsid w:val="00F01710"/>
    <w:rsid w:val="00F017EA"/>
    <w:rsid w:val="00F03042"/>
    <w:rsid w:val="00F04315"/>
    <w:rsid w:val="00F10D8A"/>
    <w:rsid w:val="00F12C0A"/>
    <w:rsid w:val="00F22526"/>
    <w:rsid w:val="00F22FEC"/>
    <w:rsid w:val="00F252EB"/>
    <w:rsid w:val="00F25954"/>
    <w:rsid w:val="00F26277"/>
    <w:rsid w:val="00F31D7E"/>
    <w:rsid w:val="00F43CC3"/>
    <w:rsid w:val="00F4444A"/>
    <w:rsid w:val="00F4495B"/>
    <w:rsid w:val="00F47DF2"/>
    <w:rsid w:val="00F51715"/>
    <w:rsid w:val="00F539C4"/>
    <w:rsid w:val="00F6115B"/>
    <w:rsid w:val="00F63A17"/>
    <w:rsid w:val="00F64BAD"/>
    <w:rsid w:val="00F64D2B"/>
    <w:rsid w:val="00F652A2"/>
    <w:rsid w:val="00F7274B"/>
    <w:rsid w:val="00F77AF1"/>
    <w:rsid w:val="00F77DB8"/>
    <w:rsid w:val="00F81134"/>
    <w:rsid w:val="00F83973"/>
    <w:rsid w:val="00F84EE0"/>
    <w:rsid w:val="00F86351"/>
    <w:rsid w:val="00F8739D"/>
    <w:rsid w:val="00F903B3"/>
    <w:rsid w:val="00F938F5"/>
    <w:rsid w:val="00F9771B"/>
    <w:rsid w:val="00FA06C3"/>
    <w:rsid w:val="00FA6360"/>
    <w:rsid w:val="00FB0248"/>
    <w:rsid w:val="00FB0887"/>
    <w:rsid w:val="00FB0CD1"/>
    <w:rsid w:val="00FB37F1"/>
    <w:rsid w:val="00FB6778"/>
    <w:rsid w:val="00FB70BB"/>
    <w:rsid w:val="00FB7ABE"/>
    <w:rsid w:val="00FC1CD3"/>
    <w:rsid w:val="00FC55D9"/>
    <w:rsid w:val="00FC7254"/>
    <w:rsid w:val="00FD40FA"/>
    <w:rsid w:val="00FE1315"/>
    <w:rsid w:val="04A071A7"/>
    <w:rsid w:val="051000F9"/>
    <w:rsid w:val="0AF67B8B"/>
    <w:rsid w:val="0B8F3202"/>
    <w:rsid w:val="0BB856CB"/>
    <w:rsid w:val="0D4D3563"/>
    <w:rsid w:val="0D4F6A66"/>
    <w:rsid w:val="102C0118"/>
    <w:rsid w:val="122D30E1"/>
    <w:rsid w:val="149F7E90"/>
    <w:rsid w:val="1B4310CA"/>
    <w:rsid w:val="2073774E"/>
    <w:rsid w:val="22850432"/>
    <w:rsid w:val="2808303D"/>
    <w:rsid w:val="29365CAD"/>
    <w:rsid w:val="2BB43AC3"/>
    <w:rsid w:val="2C792587"/>
    <w:rsid w:val="307F49A0"/>
    <w:rsid w:val="30DC72B8"/>
    <w:rsid w:val="31A54783"/>
    <w:rsid w:val="34E116D1"/>
    <w:rsid w:val="39446403"/>
    <w:rsid w:val="398F2FFF"/>
    <w:rsid w:val="3E667CEF"/>
    <w:rsid w:val="401F3902"/>
    <w:rsid w:val="4134460A"/>
    <w:rsid w:val="439C027C"/>
    <w:rsid w:val="441E7550"/>
    <w:rsid w:val="4A581DC0"/>
    <w:rsid w:val="4D8465BE"/>
    <w:rsid w:val="4DCF7EBB"/>
    <w:rsid w:val="51925DE3"/>
    <w:rsid w:val="554F2D7B"/>
    <w:rsid w:val="64AA4803"/>
    <w:rsid w:val="656D07F8"/>
    <w:rsid w:val="6AAF4B97"/>
    <w:rsid w:val="7A9D283A"/>
    <w:rsid w:val="7B36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macro"/>
    <w:link w:val="29"/>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3">
    <w:name w:val="Normal Indent"/>
    <w:basedOn w:val="1"/>
    <w:link w:val="30"/>
    <w:qFormat/>
    <w:uiPriority w:val="0"/>
    <w:pPr>
      <w:ind w:firstLine="420" w:firstLineChars="200"/>
    </w:pPr>
    <w:rPr>
      <w:rFonts w:eastAsia="宋体"/>
    </w:rPr>
  </w:style>
  <w:style w:type="paragraph" w:styleId="4">
    <w:name w:val="Body Text"/>
    <w:basedOn w:val="1"/>
    <w:next w:val="1"/>
    <w:link w:val="24"/>
    <w:unhideWhenUsed/>
    <w:qFormat/>
    <w:uiPriority w:val="99"/>
    <w:pPr>
      <w:spacing w:after="120"/>
    </w:pPr>
  </w:style>
  <w:style w:type="paragraph" w:styleId="5">
    <w:name w:val="Body Text Indent"/>
    <w:basedOn w:val="1"/>
    <w:link w:val="22"/>
    <w:semiHidden/>
    <w:unhideWhenUsed/>
    <w:qFormat/>
    <w:uiPriority w:val="99"/>
    <w:pPr>
      <w:spacing w:after="120"/>
      <w:ind w:left="420" w:leftChars="200"/>
    </w:pPr>
  </w:style>
  <w:style w:type="paragraph" w:styleId="6">
    <w:name w:val="Plain Text"/>
    <w:basedOn w:val="1"/>
    <w:link w:val="40"/>
    <w:qFormat/>
    <w:uiPriority w:val="0"/>
    <w:rPr>
      <w:rFonts w:ascii="宋体" w:hAnsi="Courier New" w:eastAsia="宋体"/>
      <w:szCs w:val="21"/>
    </w:rPr>
  </w:style>
  <w:style w:type="paragraph" w:styleId="7">
    <w:name w:val="Body Text Indent 2"/>
    <w:basedOn w:val="1"/>
    <w:link w:val="43"/>
    <w:semiHidden/>
    <w:unhideWhenUsed/>
    <w:qFormat/>
    <w:uiPriority w:val="99"/>
    <w:pPr>
      <w:spacing w:after="120" w:line="480" w:lineRule="auto"/>
      <w:ind w:left="420" w:leftChars="200"/>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42"/>
    <w:semiHidden/>
    <w:unhideWhenUsed/>
    <w:qFormat/>
    <w:uiPriority w:val="99"/>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4"/>
    <w:next w:val="1"/>
    <w:link w:val="2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1"/>
    <w:link w:val="23"/>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8">
    <w:name w:val="HTML Definition"/>
    <w:basedOn w:val="16"/>
    <w:qFormat/>
    <w:uiPriority w:val="0"/>
    <w:rPr>
      <w:rFonts w:eastAsia="宋体"/>
      <w:i/>
      <w:iCs/>
      <w:kern w:val="2"/>
      <w:sz w:val="18"/>
      <w:szCs w:val="18"/>
      <w:lang w:val="en-US" w:eastAsia="zh-CN" w:bidi="ar-SA"/>
    </w:rPr>
  </w:style>
  <w:style w:type="character" w:styleId="19">
    <w:name w:val="Hyperlink"/>
    <w:basedOn w:val="16"/>
    <w:semiHidden/>
    <w:unhideWhenUsed/>
    <w:qFormat/>
    <w:uiPriority w:val="99"/>
    <w:rPr>
      <w:color w:val="0000FF"/>
      <w:u w:val="single"/>
    </w:rPr>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99"/>
    <w:rPr>
      <w:sz w:val="18"/>
      <w:szCs w:val="18"/>
    </w:rPr>
  </w:style>
  <w:style w:type="character" w:customStyle="1" w:styleId="22">
    <w:name w:val="正文文本缩进 字符"/>
    <w:basedOn w:val="16"/>
    <w:link w:val="5"/>
    <w:semiHidden/>
    <w:qFormat/>
    <w:uiPriority w:val="99"/>
  </w:style>
  <w:style w:type="character" w:customStyle="1" w:styleId="23">
    <w:name w:val="正文首行缩进 2 字符"/>
    <w:basedOn w:val="22"/>
    <w:link w:val="13"/>
    <w:qFormat/>
    <w:uiPriority w:val="99"/>
    <w:rPr>
      <w:rFonts w:ascii="宋体" w:hAnsi="宋体" w:eastAsia="宋体" w:cs="宋体"/>
      <w:kern w:val="0"/>
      <w:sz w:val="24"/>
      <w:szCs w:val="24"/>
    </w:rPr>
  </w:style>
  <w:style w:type="character" w:customStyle="1" w:styleId="24">
    <w:name w:val="正文文本 字符"/>
    <w:basedOn w:val="16"/>
    <w:link w:val="4"/>
    <w:qFormat/>
    <w:uiPriority w:val="99"/>
  </w:style>
  <w:style w:type="character" w:customStyle="1" w:styleId="25">
    <w:name w:val="正文首行缩进 字符"/>
    <w:basedOn w:val="24"/>
    <w:link w:val="12"/>
    <w:semiHidden/>
    <w:qFormat/>
    <w:uiPriority w:val="99"/>
    <w:rPr>
      <w:rFonts w:ascii="宋体" w:hAnsi="宋体" w:eastAsia="宋体" w:cs="宋体"/>
      <w:kern w:val="0"/>
      <w:sz w:val="24"/>
      <w:szCs w:val="24"/>
    </w:rPr>
  </w:style>
  <w:style w:type="paragraph" w:styleId="26">
    <w:name w:val="List Paragraph"/>
    <w:basedOn w:val="1"/>
    <w:qFormat/>
    <w:uiPriority w:val="34"/>
    <w:pPr>
      <w:ind w:firstLine="420" w:firstLineChars="200"/>
    </w:pPr>
  </w:style>
  <w:style w:type="character" w:customStyle="1" w:styleId="27">
    <w:name w:val="Char Char Char Char Char Char Char"/>
    <w:link w:val="28"/>
    <w:qFormat/>
    <w:uiPriority w:val="0"/>
    <w:rPr>
      <w:rFonts w:eastAsia="宋体"/>
      <w:sz w:val="28"/>
      <w:szCs w:val="28"/>
    </w:rPr>
  </w:style>
  <w:style w:type="paragraph" w:customStyle="1" w:styleId="28">
    <w:name w:val="Char Char Char Char Char Char"/>
    <w:basedOn w:val="1"/>
    <w:next w:val="2"/>
    <w:link w:val="27"/>
    <w:qFormat/>
    <w:uiPriority w:val="0"/>
    <w:rPr>
      <w:rFonts w:eastAsia="宋体"/>
      <w:sz w:val="28"/>
      <w:szCs w:val="28"/>
    </w:rPr>
  </w:style>
  <w:style w:type="character" w:customStyle="1" w:styleId="29">
    <w:name w:val="宏文本 字符"/>
    <w:basedOn w:val="16"/>
    <w:link w:val="2"/>
    <w:semiHidden/>
    <w:qFormat/>
    <w:uiPriority w:val="99"/>
    <w:rPr>
      <w:rFonts w:ascii="Courier New" w:hAnsi="Courier New" w:eastAsia="宋体" w:cs="Courier New"/>
      <w:sz w:val="24"/>
      <w:szCs w:val="24"/>
    </w:rPr>
  </w:style>
  <w:style w:type="character" w:customStyle="1" w:styleId="30">
    <w:name w:val="正文缩进 字符"/>
    <w:link w:val="3"/>
    <w:qFormat/>
    <w:uiPriority w:val="0"/>
    <w:rPr>
      <w:rFonts w:eastAsia="宋体"/>
    </w:rPr>
  </w:style>
  <w:style w:type="character" w:customStyle="1" w:styleId="31">
    <w:name w:val="1、正文文本 Char"/>
    <w:link w:val="32"/>
    <w:qFormat/>
    <w:uiPriority w:val="0"/>
    <w:rPr>
      <w:rFonts w:cs="宋体"/>
      <w:sz w:val="24"/>
    </w:rPr>
  </w:style>
  <w:style w:type="paragraph" w:customStyle="1" w:styleId="32">
    <w:name w:val="1、正文文本"/>
    <w:next w:val="1"/>
    <w:link w:val="31"/>
    <w:qFormat/>
    <w:uiPriority w:val="0"/>
    <w:pPr>
      <w:wordWrap w:val="0"/>
      <w:adjustRightInd w:val="0"/>
      <w:snapToGrid w:val="0"/>
      <w:spacing w:line="360" w:lineRule="auto"/>
      <w:ind w:firstLine="200" w:firstLineChars="200"/>
    </w:pPr>
    <w:rPr>
      <w:rFonts w:cs="宋体" w:asciiTheme="minorHAnsi" w:hAnsiTheme="minorHAnsi" w:eastAsiaTheme="minorEastAsia"/>
      <w:kern w:val="2"/>
      <w:sz w:val="24"/>
      <w:szCs w:val="22"/>
      <w:lang w:val="en-US" w:eastAsia="zh-CN" w:bidi="ar-SA"/>
    </w:rPr>
  </w:style>
  <w:style w:type="paragraph" w:customStyle="1" w:styleId="33">
    <w:name w:val="Char Char Char3 Char Char Char Char Char Char Char Char Char Char Char Char Char Char Char"/>
    <w:basedOn w:val="1"/>
    <w:qFormat/>
    <w:uiPriority w:val="0"/>
    <w:rPr>
      <w:rFonts w:ascii="Times New Roman" w:hAnsi="Times New Roman" w:eastAsia="宋体" w:cs="Times New Roman"/>
      <w:szCs w:val="24"/>
    </w:rPr>
  </w:style>
  <w:style w:type="paragraph" w:customStyle="1" w:styleId="34">
    <w:name w:val="表格文字"/>
    <w:basedOn w:val="1"/>
    <w:next w:val="1"/>
    <w:qFormat/>
    <w:uiPriority w:val="0"/>
    <w:pPr>
      <w:jc w:val="center"/>
    </w:pPr>
    <w:rPr>
      <w:rFonts w:ascii="Times New Roman" w:hAnsi="Times New Roman" w:eastAsia="宋体" w:cs="Times New Roman"/>
      <w:szCs w:val="20"/>
    </w:rPr>
  </w:style>
  <w:style w:type="table" w:customStyle="1" w:styleId="35">
    <w:name w:val="1"/>
    <w:basedOn w:val="14"/>
    <w:qFormat/>
    <w:uiPriority w:val="99"/>
    <w:pPr>
      <w:jc w:val="center"/>
    </w:pPr>
    <w:rPr>
      <w:rFonts w:ascii="Times New Roman" w:hAnsi="Times New Roman" w:eastAsia="Times New Roman" w:cs="Times New Roman"/>
      <w:szCs w:val="28"/>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Times New Roman" w:hAnsi="Times New Roman" w:cs="Times New Roman"/>
        <w:b/>
        <w:sz w:val="21"/>
        <w:szCs w:val="21"/>
      </w:rPr>
    </w:tblStylePr>
    <w:tblStylePr w:type="lastRow">
      <w:rPr>
        <w:rFonts w:eastAsia="Times New Roman"/>
        <w:sz w:val="21"/>
      </w:rPr>
    </w:tblStylePr>
  </w:style>
  <w:style w:type="paragraph" w:customStyle="1" w:styleId="36">
    <w:name w:val="正文001"/>
    <w:basedOn w:val="1"/>
    <w:qFormat/>
    <w:uiPriority w:val="0"/>
    <w:pPr>
      <w:spacing w:before="60" w:line="460" w:lineRule="exact"/>
      <w:ind w:firstLine="200" w:firstLineChars="200"/>
    </w:pPr>
    <w:rPr>
      <w:rFonts w:ascii="Arial" w:hAnsi="Arial" w:eastAsia="宋体" w:cs="Times New Roman"/>
      <w:sz w:val="24"/>
      <w:szCs w:val="20"/>
    </w:rPr>
  </w:style>
  <w:style w:type="character" w:customStyle="1" w:styleId="37">
    <w:name w:val="ypy正文 Char"/>
    <w:basedOn w:val="16"/>
    <w:link w:val="38"/>
    <w:qFormat/>
    <w:uiPriority w:val="0"/>
    <w:rPr>
      <w:rFonts w:eastAsia="宋体"/>
      <w:sz w:val="24"/>
      <w:szCs w:val="24"/>
    </w:rPr>
  </w:style>
  <w:style w:type="paragraph" w:customStyle="1" w:styleId="38">
    <w:name w:val="ypy正文"/>
    <w:basedOn w:val="1"/>
    <w:link w:val="37"/>
    <w:qFormat/>
    <w:uiPriority w:val="0"/>
    <w:pPr>
      <w:spacing w:line="360" w:lineRule="auto"/>
      <w:ind w:firstLine="200" w:firstLineChars="200"/>
    </w:pPr>
    <w:rPr>
      <w:rFonts w:eastAsia="宋体"/>
      <w:sz w:val="24"/>
      <w:szCs w:val="24"/>
    </w:rPr>
  </w:style>
  <w:style w:type="paragraph" w:customStyle="1" w:styleId="39">
    <w:name w:val="表格1"/>
    <w:basedOn w:val="1"/>
    <w:next w:val="1"/>
    <w:qFormat/>
    <w:uiPriority w:val="0"/>
    <w:pPr>
      <w:snapToGrid w:val="0"/>
      <w:spacing w:line="440" w:lineRule="atLeast"/>
      <w:jc w:val="center"/>
    </w:pPr>
    <w:rPr>
      <w:rFonts w:ascii="Times New Roman" w:hAnsi="Times New Roman" w:eastAsia="宋体" w:cs="Times New Roman"/>
      <w:snapToGrid w:val="0"/>
      <w:color w:val="000000"/>
      <w:kern w:val="0"/>
      <w:sz w:val="24"/>
      <w:szCs w:val="24"/>
    </w:rPr>
  </w:style>
  <w:style w:type="character" w:customStyle="1" w:styleId="40">
    <w:name w:val="纯文本 字符"/>
    <w:link w:val="6"/>
    <w:qFormat/>
    <w:uiPriority w:val="0"/>
    <w:rPr>
      <w:rFonts w:ascii="宋体" w:hAnsi="Courier New" w:eastAsia="宋体"/>
      <w:szCs w:val="21"/>
    </w:rPr>
  </w:style>
  <w:style w:type="character" w:customStyle="1" w:styleId="41">
    <w:name w:val="纯文本 Char1"/>
    <w:basedOn w:val="16"/>
    <w:semiHidden/>
    <w:qFormat/>
    <w:uiPriority w:val="99"/>
    <w:rPr>
      <w:rFonts w:ascii="宋体" w:hAnsi="Courier New" w:eastAsia="宋体" w:cs="Courier New"/>
      <w:szCs w:val="21"/>
    </w:rPr>
  </w:style>
  <w:style w:type="character" w:customStyle="1" w:styleId="42">
    <w:name w:val="正文文本缩进 3 字符"/>
    <w:basedOn w:val="16"/>
    <w:link w:val="10"/>
    <w:semiHidden/>
    <w:qFormat/>
    <w:uiPriority w:val="99"/>
    <w:rPr>
      <w:sz w:val="16"/>
      <w:szCs w:val="16"/>
    </w:rPr>
  </w:style>
  <w:style w:type="character" w:customStyle="1" w:styleId="43">
    <w:name w:val="正文文本缩进 2 字符"/>
    <w:basedOn w:val="16"/>
    <w:link w:val="7"/>
    <w:semiHidden/>
    <w:qFormat/>
    <w:uiPriority w:val="99"/>
  </w:style>
  <w:style w:type="paragraph" w:customStyle="1" w:styleId="44">
    <w:name w:val="翔一正文"/>
    <w:basedOn w:val="1"/>
    <w:next w:val="1"/>
    <w:semiHidden/>
    <w:qFormat/>
    <w:uiPriority w:val="0"/>
    <w:pPr>
      <w:spacing w:line="360" w:lineRule="auto"/>
      <w:ind w:firstLine="1446" w:firstLineChars="200"/>
    </w:pPr>
    <w:rPr>
      <w:rFonts w:ascii="Times New Roman" w:hAnsi="Times New Roman" w:eastAsia="宋体" w:cs="Times New Roman"/>
      <w:sz w:val="24"/>
    </w:rPr>
  </w:style>
  <w:style w:type="paragraph" w:customStyle="1" w:styleId="45">
    <w:name w:val="S报告正文"/>
    <w:basedOn w:val="1"/>
    <w:qFormat/>
    <w:uiPriority w:val="0"/>
    <w:pPr>
      <w:adjustRightInd w:val="0"/>
      <w:snapToGrid w:val="0"/>
      <w:spacing w:line="480" w:lineRule="exact"/>
      <w:ind w:firstLine="510"/>
      <w:jc w:val="left"/>
    </w:pPr>
    <w:rPr>
      <w:sz w:val="24"/>
    </w:rPr>
  </w:style>
  <w:style w:type="paragraph" w:customStyle="1" w:styleId="46">
    <w:name w:val="文本正文"/>
    <w:qFormat/>
    <w:uiPriority w:val="0"/>
    <w:pPr>
      <w:adjustRightInd w:val="0"/>
      <w:snapToGrid w:val="0"/>
      <w:spacing w:line="360" w:lineRule="auto"/>
      <w:ind w:firstLine="200" w:firstLineChars="200"/>
    </w:pPr>
    <w:rPr>
      <w:rFonts w:ascii="Times New Roman" w:hAnsi="Times New Roman" w:eastAsia="宋体" w:cs="Times New Roman"/>
      <w:sz w:val="28"/>
      <w:szCs w:val="22"/>
      <w:lang w:val="en-US" w:eastAsia="zh-CN" w:bidi="ar-SA"/>
    </w:rPr>
  </w:style>
  <w:style w:type="paragraph" w:customStyle="1" w:styleId="47">
    <w:name w:val="报告表正文"/>
    <w:basedOn w:val="1"/>
    <w:qFormat/>
    <w:uiPriority w:val="0"/>
    <w:pPr>
      <w:adjustRightInd w:val="0"/>
      <w:spacing w:line="312" w:lineRule="auto"/>
      <w:ind w:left="113" w:right="113" w:firstLine="482"/>
      <w:jc w:val="left"/>
      <w:textAlignment w:val="baseline"/>
    </w:pPr>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6</Pages>
  <Words>4360</Words>
  <Characters>4664</Characters>
  <Lines>34</Lines>
  <Paragraphs>9</Paragraphs>
  <TotalTime>2</TotalTime>
  <ScaleCrop>false</ScaleCrop>
  <LinksUpToDate>false</LinksUpToDate>
  <CharactersWithSpaces>4697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2024-10-22T05:46:00Z</dcterms:created>
  <dc:creator>微软用户</dc:creator>
  <cp:lastModifiedBy>NTKO</cp:lastModifiedBy>
  <dcterms:modified xsi:type="dcterms:W3CDTF">2024-12-31T07:47:18Z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F3AF90214DBA46898259653889E75847_13</vt:lpwstr>
  </property>
  <property fmtid="{D5CDD505-2E9C-101B-9397-08002B2CF9AE}" pid="4" name="KSOTemplateDocerSaveRecord">
    <vt:lpwstr>eyJoZGlkIjoiM2MzNTFmYmQ4NWE2OWNmZDIxODVlOTNmMTlhNGFmNWYifQ==</vt:lpwstr>
  </property>
</Properties>
</file>