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7409A">
      <w:pPr>
        <w:spacing w:before="49" w:line="224" w:lineRule="auto"/>
        <w:ind w:left="268"/>
        <w:rPr>
          <w:rFonts w:ascii="黑体" w:hAnsi="黑体" w:eastAsia="黑体" w:cs="黑体"/>
          <w:sz w:val="24"/>
          <w:szCs w:val="24"/>
        </w:rPr>
      </w:pPr>
      <w:r>
        <w:rPr>
          <w:rFonts w:ascii="黑体" w:hAnsi="黑体" w:eastAsia="黑体" w:cs="黑体"/>
          <w:b/>
          <w:bCs/>
          <w:spacing w:val="13"/>
          <w:sz w:val="24"/>
          <w:szCs w:val="24"/>
        </w:rPr>
        <w:t>附件2</w:t>
      </w:r>
    </w:p>
    <w:p w14:paraId="0AE5F5F4">
      <w:pPr>
        <w:spacing w:line="275" w:lineRule="auto"/>
        <w:rPr>
          <w:rFonts w:ascii="Arial"/>
          <w:sz w:val="21"/>
        </w:rPr>
      </w:pPr>
    </w:p>
    <w:p w14:paraId="2724F852">
      <w:pPr>
        <w:spacing w:line="300" w:lineRule="exact"/>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宣威市朝缘商贸有限公司宣威市阿都林森采石场</w:t>
      </w:r>
    </w:p>
    <w:p w14:paraId="3726E435">
      <w:pPr>
        <w:spacing w:before="235" w:line="510" w:lineRule="exact"/>
        <w:ind w:left="2324"/>
        <w:rPr>
          <w:rFonts w:ascii="黑体" w:hAnsi="黑体" w:eastAsia="黑体" w:cs="黑体"/>
          <w:sz w:val="30"/>
          <w:szCs w:val="30"/>
        </w:rPr>
      </w:pPr>
      <w:r>
        <w:rPr>
          <w:rFonts w:ascii="黑体" w:hAnsi="黑体" w:eastAsia="黑体" w:cs="黑体"/>
          <w:spacing w:val="24"/>
          <w:position w:val="15"/>
          <w:sz w:val="30"/>
          <w:szCs w:val="30"/>
        </w:rPr>
        <w:t>矿山地质环境保护与土地复垦方案</w:t>
      </w:r>
    </w:p>
    <w:p w14:paraId="355D8602">
      <w:pPr>
        <w:spacing w:before="1" w:line="220" w:lineRule="auto"/>
        <w:ind w:left="3624"/>
        <w:rPr>
          <w:rFonts w:ascii="黑体" w:hAnsi="黑体" w:eastAsia="黑体" w:cs="黑体"/>
          <w:sz w:val="30"/>
          <w:szCs w:val="30"/>
        </w:rPr>
      </w:pPr>
      <w:r>
        <w:rPr>
          <w:rFonts w:ascii="黑体" w:hAnsi="黑体" w:eastAsia="黑体" w:cs="黑体"/>
          <w:spacing w:val="18"/>
          <w:sz w:val="30"/>
          <w:szCs w:val="30"/>
        </w:rPr>
        <w:t>专家组评审意见</w:t>
      </w:r>
    </w:p>
    <w:p w14:paraId="2F597B04">
      <w:pPr>
        <w:spacing w:line="136" w:lineRule="exact"/>
      </w:pPr>
    </w:p>
    <w:tbl>
      <w:tblPr>
        <w:tblStyle w:val="8"/>
        <w:tblW w:w="94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2336"/>
        <w:gridCol w:w="2078"/>
        <w:gridCol w:w="4510"/>
      </w:tblGrid>
      <w:tr w14:paraId="270CD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851" w:type="dxa"/>
            <w:gridSpan w:val="2"/>
            <w:vAlign w:val="top"/>
          </w:tcPr>
          <w:p w14:paraId="030BF7D4">
            <w:pPr>
              <w:pStyle w:val="9"/>
              <w:spacing w:before="115" w:line="219" w:lineRule="auto"/>
              <w:ind w:left="335"/>
              <w:rPr>
                <w:rFonts w:hint="eastAsia" w:ascii="宋体" w:hAnsi="宋体" w:eastAsia="宋体" w:cs="宋体"/>
                <w:sz w:val="24"/>
                <w:szCs w:val="24"/>
              </w:rPr>
            </w:pPr>
            <w:r>
              <w:rPr>
                <w:rFonts w:hint="eastAsia" w:ascii="宋体" w:hAnsi="宋体" w:eastAsia="宋体" w:cs="宋体"/>
                <w:spacing w:val="1"/>
                <w:sz w:val="24"/>
                <w:szCs w:val="24"/>
              </w:rPr>
              <w:t>生产(建设)项目名称</w:t>
            </w:r>
          </w:p>
        </w:tc>
        <w:tc>
          <w:tcPr>
            <w:tcW w:w="6588" w:type="dxa"/>
            <w:gridSpan w:val="2"/>
            <w:vAlign w:val="top"/>
          </w:tcPr>
          <w:p w14:paraId="0212B80D">
            <w:pPr>
              <w:pStyle w:val="9"/>
              <w:spacing w:before="115" w:line="219" w:lineRule="auto"/>
              <w:jc w:val="center"/>
              <w:rPr>
                <w:rFonts w:hint="eastAsia" w:ascii="宋体" w:hAnsi="宋体" w:eastAsia="宋体" w:cs="宋体"/>
                <w:sz w:val="24"/>
                <w:szCs w:val="24"/>
              </w:rPr>
            </w:pPr>
            <w:r>
              <w:rPr>
                <w:rFonts w:hint="eastAsia" w:ascii="宋体" w:hAnsi="宋体" w:eastAsia="宋体" w:cs="宋体"/>
                <w:sz w:val="24"/>
                <w:szCs w:val="24"/>
              </w:rPr>
              <w:t>宣威市朝缘商贸有限公司宣威市阿都林森采石场矿山地质环境保护与土地复垦方案</w:t>
            </w:r>
          </w:p>
        </w:tc>
      </w:tr>
      <w:tr w14:paraId="036C9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851" w:type="dxa"/>
            <w:gridSpan w:val="2"/>
            <w:vAlign w:val="top"/>
          </w:tcPr>
          <w:p w14:paraId="22C2D570">
            <w:pPr>
              <w:pStyle w:val="9"/>
              <w:spacing w:before="110" w:line="219" w:lineRule="auto"/>
              <w:ind w:left="335"/>
              <w:rPr>
                <w:rFonts w:hint="eastAsia" w:ascii="宋体" w:hAnsi="宋体" w:eastAsia="宋体" w:cs="宋体"/>
                <w:sz w:val="24"/>
                <w:szCs w:val="24"/>
              </w:rPr>
            </w:pPr>
            <w:r>
              <w:rPr>
                <w:rFonts w:hint="eastAsia" w:ascii="宋体" w:hAnsi="宋体" w:eastAsia="宋体" w:cs="宋体"/>
                <w:spacing w:val="1"/>
                <w:sz w:val="24"/>
                <w:szCs w:val="24"/>
              </w:rPr>
              <w:t>生产(建设)单位名称</w:t>
            </w:r>
          </w:p>
        </w:tc>
        <w:tc>
          <w:tcPr>
            <w:tcW w:w="6588" w:type="dxa"/>
            <w:gridSpan w:val="2"/>
            <w:vAlign w:val="top"/>
          </w:tcPr>
          <w:p w14:paraId="041C7014">
            <w:pPr>
              <w:pStyle w:val="9"/>
              <w:spacing w:before="110" w:line="220" w:lineRule="auto"/>
              <w:ind w:firstLine="1680" w:firstLineChars="700"/>
              <w:rPr>
                <w:rFonts w:hint="eastAsia" w:ascii="宋体" w:hAnsi="宋体" w:eastAsia="宋体" w:cs="宋体"/>
                <w:sz w:val="24"/>
                <w:szCs w:val="24"/>
                <w:lang w:eastAsia="zh-CN"/>
              </w:rPr>
            </w:pPr>
            <w:r>
              <w:rPr>
                <w:rFonts w:hint="eastAsia" w:ascii="宋体" w:hAnsi="宋体" w:eastAsia="宋体" w:cs="宋体"/>
                <w:sz w:val="24"/>
                <w:szCs w:val="24"/>
              </w:rPr>
              <w:t>宣威市朝缘商贸有限公司</w:t>
            </w:r>
          </w:p>
        </w:tc>
      </w:tr>
      <w:tr w14:paraId="30282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851" w:type="dxa"/>
            <w:gridSpan w:val="2"/>
            <w:vAlign w:val="top"/>
          </w:tcPr>
          <w:p w14:paraId="190B7B37">
            <w:pPr>
              <w:pStyle w:val="9"/>
              <w:spacing w:before="110" w:line="219" w:lineRule="auto"/>
              <w:ind w:left="454"/>
              <w:rPr>
                <w:rFonts w:hint="eastAsia" w:ascii="宋体" w:hAnsi="宋体" w:eastAsia="宋体" w:cs="宋体"/>
                <w:sz w:val="24"/>
                <w:szCs w:val="24"/>
              </w:rPr>
            </w:pPr>
            <w:r>
              <w:rPr>
                <w:rFonts w:hint="eastAsia" w:ascii="宋体" w:hAnsi="宋体" w:eastAsia="宋体" w:cs="宋体"/>
                <w:spacing w:val="1"/>
                <w:sz w:val="24"/>
                <w:szCs w:val="24"/>
              </w:rPr>
              <w:t>方案编制单位名称</w:t>
            </w:r>
          </w:p>
        </w:tc>
        <w:tc>
          <w:tcPr>
            <w:tcW w:w="6588" w:type="dxa"/>
            <w:gridSpan w:val="2"/>
            <w:vAlign w:val="top"/>
          </w:tcPr>
          <w:p w14:paraId="7BA68C61">
            <w:pPr>
              <w:pStyle w:val="9"/>
              <w:spacing w:before="110" w:line="219" w:lineRule="auto"/>
              <w:ind w:firstLine="1200" w:firstLineChars="500"/>
              <w:rPr>
                <w:rFonts w:hint="eastAsia" w:ascii="宋体" w:hAnsi="宋体" w:eastAsia="宋体" w:cs="宋体"/>
                <w:sz w:val="24"/>
                <w:szCs w:val="24"/>
              </w:rPr>
            </w:pPr>
            <w:r>
              <w:rPr>
                <w:rFonts w:hint="eastAsia" w:ascii="宋体" w:hAnsi="宋体" w:eastAsia="宋体" w:cs="宋体"/>
                <w:sz w:val="24"/>
                <w:szCs w:val="24"/>
              </w:rPr>
              <w:t>曲靖岩土工程勘测有限责任公司</w:t>
            </w:r>
          </w:p>
        </w:tc>
      </w:tr>
      <w:tr w14:paraId="4707B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851" w:type="dxa"/>
            <w:gridSpan w:val="2"/>
            <w:vMerge w:val="restart"/>
            <w:tcBorders>
              <w:bottom w:val="nil"/>
            </w:tcBorders>
            <w:vAlign w:val="top"/>
          </w:tcPr>
          <w:p w14:paraId="1982E98E">
            <w:pPr>
              <w:spacing w:line="262" w:lineRule="auto"/>
              <w:rPr>
                <w:rFonts w:hint="eastAsia" w:ascii="宋体" w:hAnsi="宋体" w:eastAsia="宋体" w:cs="宋体"/>
                <w:sz w:val="24"/>
                <w:szCs w:val="24"/>
              </w:rPr>
            </w:pPr>
          </w:p>
          <w:p w14:paraId="05219AAC">
            <w:pPr>
              <w:pStyle w:val="9"/>
              <w:spacing w:before="78" w:line="220" w:lineRule="auto"/>
              <w:ind w:left="335"/>
              <w:rPr>
                <w:rFonts w:hint="eastAsia" w:ascii="宋体" w:hAnsi="宋体" w:eastAsia="宋体" w:cs="宋体"/>
                <w:sz w:val="24"/>
                <w:szCs w:val="24"/>
              </w:rPr>
            </w:pPr>
            <w:r>
              <w:rPr>
                <w:rFonts w:hint="eastAsia" w:ascii="宋体" w:hAnsi="宋体" w:eastAsia="宋体" w:cs="宋体"/>
                <w:spacing w:val="5"/>
                <w:sz w:val="24"/>
                <w:szCs w:val="24"/>
              </w:rPr>
              <w:t>项目用地面积(公顷)</w:t>
            </w:r>
          </w:p>
        </w:tc>
        <w:tc>
          <w:tcPr>
            <w:tcW w:w="2078" w:type="dxa"/>
            <w:vAlign w:val="top"/>
          </w:tcPr>
          <w:p w14:paraId="4FE0FEE7">
            <w:pPr>
              <w:pStyle w:val="9"/>
              <w:spacing w:before="112" w:line="221" w:lineRule="auto"/>
              <w:ind w:left="194"/>
              <w:rPr>
                <w:rFonts w:hint="eastAsia" w:ascii="宋体" w:hAnsi="宋体" w:eastAsia="宋体" w:cs="宋体"/>
                <w:sz w:val="24"/>
                <w:szCs w:val="24"/>
              </w:rPr>
            </w:pPr>
            <w:r>
              <w:rPr>
                <w:rFonts w:hint="eastAsia" w:ascii="宋体" w:hAnsi="宋体" w:eastAsia="宋体" w:cs="宋体"/>
                <w:spacing w:val="1"/>
                <w:sz w:val="24"/>
                <w:szCs w:val="24"/>
              </w:rPr>
              <w:t>永久性建设用地</w:t>
            </w:r>
          </w:p>
        </w:tc>
        <w:tc>
          <w:tcPr>
            <w:tcW w:w="4510" w:type="dxa"/>
            <w:vAlign w:val="top"/>
          </w:tcPr>
          <w:p w14:paraId="4C600680">
            <w:pPr>
              <w:pStyle w:val="9"/>
              <w:spacing w:before="111" w:line="220" w:lineRule="auto"/>
              <w:ind w:left="1945"/>
              <w:rPr>
                <w:rFonts w:hint="eastAsia" w:ascii="宋体" w:hAnsi="宋体" w:eastAsia="宋体" w:cs="宋体"/>
                <w:sz w:val="24"/>
                <w:szCs w:val="24"/>
              </w:rPr>
            </w:pPr>
            <w:r>
              <w:rPr>
                <w:rFonts w:hint="eastAsia" w:ascii="宋体" w:hAnsi="宋体" w:eastAsia="宋体" w:cs="宋体"/>
                <w:spacing w:val="4"/>
                <w:sz w:val="24"/>
                <w:szCs w:val="24"/>
              </w:rPr>
              <w:t>0公顷</w:t>
            </w:r>
          </w:p>
        </w:tc>
      </w:tr>
      <w:tr w14:paraId="6FF4B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851" w:type="dxa"/>
            <w:gridSpan w:val="2"/>
            <w:vMerge w:val="continue"/>
            <w:tcBorders>
              <w:top w:val="nil"/>
            </w:tcBorders>
            <w:vAlign w:val="top"/>
          </w:tcPr>
          <w:p w14:paraId="223B3D4F">
            <w:pPr>
              <w:rPr>
                <w:rFonts w:hint="eastAsia" w:ascii="宋体" w:hAnsi="宋体" w:eastAsia="宋体" w:cs="宋体"/>
                <w:sz w:val="24"/>
                <w:szCs w:val="24"/>
              </w:rPr>
            </w:pPr>
          </w:p>
        </w:tc>
        <w:tc>
          <w:tcPr>
            <w:tcW w:w="2078" w:type="dxa"/>
            <w:vAlign w:val="top"/>
          </w:tcPr>
          <w:p w14:paraId="6E717BAB">
            <w:pPr>
              <w:pStyle w:val="9"/>
              <w:spacing w:before="111" w:line="220" w:lineRule="auto"/>
              <w:ind w:left="313"/>
              <w:rPr>
                <w:rFonts w:hint="eastAsia" w:ascii="宋体" w:hAnsi="宋体" w:eastAsia="宋体" w:cs="宋体"/>
                <w:sz w:val="24"/>
                <w:szCs w:val="24"/>
              </w:rPr>
            </w:pPr>
            <w:r>
              <w:rPr>
                <w:rFonts w:hint="eastAsia" w:ascii="宋体" w:hAnsi="宋体" w:eastAsia="宋体" w:cs="宋体"/>
                <w:spacing w:val="2"/>
                <w:sz w:val="24"/>
                <w:szCs w:val="24"/>
              </w:rPr>
              <w:t>损毁土地面积</w:t>
            </w:r>
          </w:p>
        </w:tc>
        <w:tc>
          <w:tcPr>
            <w:tcW w:w="4510" w:type="dxa"/>
            <w:vAlign w:val="top"/>
          </w:tcPr>
          <w:p w14:paraId="409BFCC5">
            <w:pPr>
              <w:pStyle w:val="9"/>
              <w:spacing w:before="111" w:line="220" w:lineRule="auto"/>
              <w:ind w:left="1586"/>
              <w:rPr>
                <w:rFonts w:hint="eastAsia" w:ascii="宋体" w:hAnsi="宋体" w:eastAsia="宋体" w:cs="宋体"/>
                <w:sz w:val="24"/>
                <w:szCs w:val="24"/>
              </w:rPr>
            </w:pPr>
            <w:r>
              <w:rPr>
                <w:rFonts w:hint="eastAsia" w:cs="宋体"/>
                <w:spacing w:val="1"/>
                <w:sz w:val="24"/>
                <w:szCs w:val="24"/>
                <w:lang w:val="en-US" w:eastAsia="zh-CN"/>
              </w:rPr>
              <w:t>3.6176</w:t>
            </w:r>
            <w:r>
              <w:rPr>
                <w:rFonts w:hint="eastAsia" w:ascii="宋体" w:hAnsi="宋体" w:eastAsia="宋体" w:cs="宋体"/>
                <w:spacing w:val="1"/>
                <w:sz w:val="24"/>
                <w:szCs w:val="24"/>
              </w:rPr>
              <w:t>公顷</w:t>
            </w:r>
          </w:p>
        </w:tc>
      </w:tr>
      <w:tr w14:paraId="01AF7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851" w:type="dxa"/>
            <w:gridSpan w:val="2"/>
            <w:vAlign w:val="top"/>
          </w:tcPr>
          <w:p w14:paraId="616CAA59">
            <w:pPr>
              <w:pStyle w:val="9"/>
              <w:spacing w:before="112" w:line="219" w:lineRule="auto"/>
              <w:ind w:left="214"/>
              <w:rPr>
                <w:rFonts w:hint="eastAsia" w:ascii="宋体" w:hAnsi="宋体" w:eastAsia="宋体" w:cs="宋体"/>
                <w:sz w:val="24"/>
                <w:szCs w:val="24"/>
              </w:rPr>
            </w:pPr>
            <w:r>
              <w:rPr>
                <w:rFonts w:hint="eastAsia" w:ascii="宋体" w:hAnsi="宋体" w:eastAsia="宋体" w:cs="宋体"/>
                <w:spacing w:val="4"/>
                <w:sz w:val="24"/>
                <w:szCs w:val="24"/>
              </w:rPr>
              <w:t>生产规模(或投资规模)</w:t>
            </w:r>
          </w:p>
        </w:tc>
        <w:tc>
          <w:tcPr>
            <w:tcW w:w="6588" w:type="dxa"/>
            <w:gridSpan w:val="2"/>
            <w:vAlign w:val="top"/>
          </w:tcPr>
          <w:p w14:paraId="64CC4FA7">
            <w:pPr>
              <w:pStyle w:val="9"/>
              <w:spacing w:before="112" w:line="219" w:lineRule="auto"/>
              <w:ind w:left="2743"/>
              <w:rPr>
                <w:rFonts w:hint="eastAsia" w:ascii="宋体" w:hAnsi="宋体" w:eastAsia="宋体" w:cs="宋体"/>
                <w:sz w:val="24"/>
                <w:szCs w:val="24"/>
                <w:lang w:eastAsia="zh-CN"/>
              </w:rPr>
            </w:pPr>
            <w:r>
              <w:rPr>
                <w:rFonts w:hint="eastAsia" w:ascii="宋体" w:hAnsi="宋体" w:eastAsia="宋体" w:cs="宋体"/>
                <w:spacing w:val="1"/>
                <w:sz w:val="24"/>
                <w:szCs w:val="24"/>
                <w:lang w:val="en-US" w:eastAsia="zh-CN"/>
              </w:rPr>
              <w:t>70</w:t>
            </w:r>
            <w:r>
              <w:rPr>
                <w:rFonts w:hint="eastAsia" w:ascii="宋体" w:hAnsi="宋体" w:eastAsia="宋体" w:cs="宋体"/>
                <w:spacing w:val="1"/>
                <w:sz w:val="24"/>
                <w:szCs w:val="24"/>
              </w:rPr>
              <w:t>万</w:t>
            </w:r>
            <w:r>
              <w:rPr>
                <w:rFonts w:hint="eastAsia" w:ascii="宋体" w:hAnsi="宋体" w:eastAsia="宋体" w:cs="宋体"/>
                <w:spacing w:val="1"/>
                <w:sz w:val="24"/>
                <w:szCs w:val="24"/>
                <w:lang w:val="en-US" w:eastAsia="zh-CN"/>
              </w:rPr>
              <w:t>t</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a</w:t>
            </w:r>
          </w:p>
        </w:tc>
      </w:tr>
      <w:tr w14:paraId="518CD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851" w:type="dxa"/>
            <w:gridSpan w:val="2"/>
            <w:vAlign w:val="top"/>
          </w:tcPr>
          <w:p w14:paraId="4C28C940">
            <w:pPr>
              <w:pStyle w:val="9"/>
              <w:spacing w:before="102" w:line="219" w:lineRule="auto"/>
              <w:ind w:left="214"/>
              <w:rPr>
                <w:rFonts w:hint="eastAsia" w:ascii="宋体" w:hAnsi="宋体" w:eastAsia="宋体" w:cs="宋体"/>
                <w:sz w:val="24"/>
                <w:szCs w:val="24"/>
              </w:rPr>
            </w:pPr>
            <w:r>
              <w:rPr>
                <w:rFonts w:hint="eastAsia" w:ascii="宋体" w:hAnsi="宋体" w:eastAsia="宋体" w:cs="宋体"/>
                <w:spacing w:val="4"/>
                <w:sz w:val="24"/>
                <w:szCs w:val="24"/>
              </w:rPr>
              <w:t>服务年限(或建设期限)</w:t>
            </w:r>
          </w:p>
        </w:tc>
        <w:tc>
          <w:tcPr>
            <w:tcW w:w="6588" w:type="dxa"/>
            <w:gridSpan w:val="2"/>
            <w:vAlign w:val="top"/>
          </w:tcPr>
          <w:p w14:paraId="3C5B3A74">
            <w:pPr>
              <w:pStyle w:val="9"/>
              <w:spacing w:before="102" w:line="219" w:lineRule="auto"/>
              <w:jc w:val="center"/>
              <w:rPr>
                <w:rFonts w:hint="eastAsia" w:ascii="宋体" w:hAnsi="宋体" w:eastAsia="宋体" w:cs="宋体"/>
                <w:sz w:val="24"/>
                <w:szCs w:val="24"/>
              </w:rPr>
            </w:pP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年</w:t>
            </w:r>
          </w:p>
        </w:tc>
      </w:tr>
      <w:tr w14:paraId="2FAD0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8" w:hRule="atLeast"/>
        </w:trPr>
        <w:tc>
          <w:tcPr>
            <w:tcW w:w="515" w:type="dxa"/>
            <w:textDirection w:val="tbRlV"/>
            <w:vAlign w:val="top"/>
          </w:tcPr>
          <w:p w14:paraId="024E8DE4">
            <w:pPr>
              <w:pStyle w:val="9"/>
              <w:spacing w:line="240" w:lineRule="auto"/>
              <w:ind w:left="0"/>
              <w:jc w:val="center"/>
              <w:rPr>
                <w:rFonts w:hint="eastAsia" w:ascii="宋体" w:hAnsi="宋体" w:eastAsia="宋体" w:cs="宋体"/>
                <w:sz w:val="24"/>
                <w:szCs w:val="24"/>
                <w:highlight w:val="yellow"/>
              </w:rPr>
            </w:pPr>
            <w:r>
              <w:rPr>
                <w:rFonts w:hint="eastAsia" w:ascii="宋体" w:hAnsi="宋体" w:eastAsia="宋体" w:cs="宋体"/>
                <w:sz w:val="24"/>
                <w:szCs w:val="24"/>
                <w:highlight w:val="none"/>
              </w:rPr>
              <w:t>专</w:t>
            </w:r>
            <w:r>
              <w:rPr>
                <w:rFonts w:hint="eastAsia" w:ascii="宋体" w:hAnsi="宋体" w:eastAsia="宋体" w:cs="宋体"/>
                <w:spacing w:val="22"/>
                <w:sz w:val="24"/>
                <w:szCs w:val="24"/>
                <w:highlight w:val="none"/>
              </w:rPr>
              <w:t xml:space="preserve">  </w:t>
            </w:r>
            <w:r>
              <w:rPr>
                <w:rFonts w:hint="eastAsia" w:ascii="宋体" w:hAnsi="宋体" w:eastAsia="宋体" w:cs="宋体"/>
                <w:sz w:val="24"/>
                <w:szCs w:val="24"/>
                <w:highlight w:val="none"/>
              </w:rPr>
              <w:t>家</w:t>
            </w:r>
            <w:r>
              <w:rPr>
                <w:rFonts w:hint="eastAsia" w:ascii="宋体" w:hAnsi="宋体" w:eastAsia="宋体" w:cs="宋体"/>
                <w:spacing w:val="22"/>
                <w:sz w:val="24"/>
                <w:szCs w:val="24"/>
                <w:highlight w:val="none"/>
              </w:rPr>
              <w:t xml:space="preserve">  </w:t>
            </w:r>
            <w:r>
              <w:rPr>
                <w:rFonts w:hint="eastAsia" w:ascii="宋体" w:hAnsi="宋体" w:eastAsia="宋体" w:cs="宋体"/>
                <w:sz w:val="24"/>
                <w:szCs w:val="24"/>
                <w:highlight w:val="none"/>
              </w:rPr>
              <w:t>评</w:t>
            </w:r>
            <w:r>
              <w:rPr>
                <w:rFonts w:hint="eastAsia" w:ascii="宋体" w:hAnsi="宋体" w:eastAsia="宋体" w:cs="宋体"/>
                <w:spacing w:val="23"/>
                <w:sz w:val="24"/>
                <w:szCs w:val="24"/>
                <w:highlight w:val="none"/>
              </w:rPr>
              <w:t xml:space="preserve">  </w:t>
            </w:r>
            <w:r>
              <w:rPr>
                <w:rFonts w:hint="eastAsia" w:ascii="宋体" w:hAnsi="宋体" w:eastAsia="宋体" w:cs="宋体"/>
                <w:sz w:val="24"/>
                <w:szCs w:val="24"/>
                <w:highlight w:val="none"/>
              </w:rPr>
              <w:t>审</w:t>
            </w:r>
            <w:r>
              <w:rPr>
                <w:rFonts w:hint="eastAsia" w:ascii="宋体" w:hAnsi="宋体" w:eastAsia="宋体" w:cs="宋体"/>
                <w:spacing w:val="22"/>
                <w:sz w:val="24"/>
                <w:szCs w:val="24"/>
                <w:highlight w:val="none"/>
              </w:rPr>
              <w:t xml:space="preserve">  </w:t>
            </w:r>
            <w:r>
              <w:rPr>
                <w:rFonts w:hint="eastAsia" w:ascii="宋体" w:hAnsi="宋体" w:eastAsia="宋体" w:cs="宋体"/>
                <w:sz w:val="24"/>
                <w:szCs w:val="24"/>
                <w:highlight w:val="none"/>
              </w:rPr>
              <w:t>结</w:t>
            </w:r>
            <w:r>
              <w:rPr>
                <w:rFonts w:hint="eastAsia" w:ascii="宋体" w:hAnsi="宋体" w:eastAsia="宋体" w:cs="宋体"/>
                <w:spacing w:val="23"/>
                <w:sz w:val="24"/>
                <w:szCs w:val="24"/>
                <w:highlight w:val="none"/>
              </w:rPr>
              <w:t xml:space="preserve">  </w:t>
            </w:r>
            <w:r>
              <w:rPr>
                <w:rFonts w:hint="eastAsia" w:ascii="宋体" w:hAnsi="宋体" w:eastAsia="宋体" w:cs="宋体"/>
                <w:sz w:val="24"/>
                <w:szCs w:val="24"/>
                <w:highlight w:val="none"/>
              </w:rPr>
              <w:t>论</w:t>
            </w:r>
          </w:p>
        </w:tc>
        <w:tc>
          <w:tcPr>
            <w:tcW w:w="8924" w:type="dxa"/>
            <w:gridSpan w:val="3"/>
            <w:vAlign w:val="top"/>
          </w:tcPr>
          <w:p w14:paraId="28D85B36">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2024年</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19</w:t>
            </w:r>
            <w:r>
              <w:rPr>
                <w:rFonts w:hint="eastAsia" w:ascii="宋体" w:hAnsi="宋体" w:cs="宋体"/>
                <w:color w:val="000000" w:themeColor="text1"/>
                <w:sz w:val="24"/>
                <w14:textFill>
                  <w14:solidFill>
                    <w14:schemeClr w14:val="tx1"/>
                  </w14:solidFill>
                </w14:textFill>
              </w:rPr>
              <w:t>日，受宣威市自然资源局委托，云南省有色地质局三一七队组织专家对曲靖岩土工程勘测有限责任公司编制的</w:t>
            </w:r>
            <w:r>
              <w:rPr>
                <w:rFonts w:hint="eastAsia" w:ascii="宋体" w:hAnsi="宋体" w:cs="宋体"/>
                <w:color w:val="000000" w:themeColor="text1"/>
                <w:sz w:val="24"/>
                <w:szCs w:val="24"/>
                <w14:textFill>
                  <w14:solidFill>
                    <w14:schemeClr w14:val="tx1"/>
                  </w14:solidFill>
                </w14:textFill>
              </w:rPr>
              <w:t>《宣威市朝缘商贸有限公司宣威市阿都林森采石场矿山地质环境保护与土地复垦方案》</w:t>
            </w:r>
            <w:r>
              <w:rPr>
                <w:rFonts w:hint="eastAsia" w:ascii="宋体" w:hAnsi="宋体" w:cs="宋体"/>
                <w:color w:val="000000" w:themeColor="text1"/>
                <w:sz w:val="24"/>
                <w14:textFill>
                  <w14:solidFill>
                    <w14:schemeClr w14:val="tx1"/>
                  </w14:solidFill>
                </w14:textFill>
              </w:rPr>
              <w:t>（以下简称《方案》）进行了评审。专家在会前认真审阅了“方案”及相关资料。与会专家听取编制单位的介绍，经会上提问、答疑、讨论的基础上，专家组对《方案》中存在的问题提出修改建议和意见，编制单位根据专家提出修改建议和意见进行了认真的修改，经专家复核，认为基本达到技术规范要求，专家组合议后，形成如下专家组评审意见：</w:t>
            </w:r>
          </w:p>
          <w:p w14:paraId="0E5E046D">
            <w:pPr>
              <w:spacing w:line="360" w:lineRule="auto"/>
              <w:ind w:left="420" w:leftChars="200" w:firstLine="241" w:firstLineChars="1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一、项目基本情况</w:t>
            </w:r>
          </w:p>
          <w:p w14:paraId="3B2500D8">
            <w:pPr>
              <w:spacing w:line="360" w:lineRule="auto"/>
              <w:ind w:firstLine="720" w:firstLineChars="300"/>
              <w:rPr>
                <w:rFonts w:hint="eastAsia"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宣威市阿都林森采石场位于宣威市城区48°方向，直距约50km，行政区划属宣威市阿都乡管辖。地理坐标（2000国家大地坐标系极值)：东经104°28′03.083″～104°28′10.844″，北纬26°30′40.709″～26°30′52.920″。宣威市阿都林森采石场</w:t>
            </w:r>
            <w:r>
              <w:rPr>
                <w:rFonts w:hint="eastAsia" w:ascii="宋体" w:hAnsi="宋体" w:cs="宋体"/>
                <w:color w:val="000000" w:themeColor="text1"/>
                <w:sz w:val="24"/>
                <w14:textFill>
                  <w14:solidFill>
                    <w14:schemeClr w14:val="tx1"/>
                  </w14:solidFill>
                </w14:textFill>
              </w:rPr>
              <w:t>为</w:t>
            </w:r>
            <w:r>
              <w:rPr>
                <w:rFonts w:hint="eastAsia" w:ascii="宋体" w:hAnsi="宋体" w:cs="宋体"/>
                <w:color w:val="000000" w:themeColor="text1"/>
                <w:sz w:val="24"/>
                <w:lang w:val="en-US" w:eastAsia="zh-CN"/>
                <w14:textFill>
                  <w14:solidFill>
                    <w14:schemeClr w14:val="tx1"/>
                  </w14:solidFill>
                </w14:textFill>
              </w:rPr>
              <w:t>新立矿山</w:t>
            </w:r>
            <w:r>
              <w:rPr>
                <w:rFonts w:hint="eastAsia" w:ascii="宋体" w:hAnsi="宋体" w:cs="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面积为</w:t>
            </w:r>
            <w:r>
              <w:rPr>
                <w:rFonts w:hint="eastAsia" w:ascii="宋体" w:hAnsi="宋体" w:eastAsia="宋体" w:cs="宋体"/>
                <w:snapToGrid w:val="0"/>
                <w:color w:val="000000" w:themeColor="text1"/>
                <w:kern w:val="0"/>
                <w:sz w:val="24"/>
                <w:lang w:eastAsia="zh-CN"/>
                <w14:textFill>
                  <w14:solidFill>
                    <w14:schemeClr w14:val="tx1"/>
                  </w14:solidFill>
                </w14:textFill>
              </w:rPr>
              <w:t>0.</w:t>
            </w:r>
            <w:r>
              <w:rPr>
                <w:rFonts w:hint="eastAsia" w:ascii="宋体" w:hAnsi="宋体" w:cs="宋体"/>
                <w:snapToGrid w:val="0"/>
                <w:color w:val="000000" w:themeColor="text1"/>
                <w:kern w:val="0"/>
                <w:sz w:val="24"/>
                <w:lang w:val="en-US" w:eastAsia="zh-CN"/>
                <w14:textFill>
                  <w14:solidFill>
                    <w14:schemeClr w14:val="tx1"/>
                  </w14:solidFill>
                </w14:textFill>
              </w:rPr>
              <w:t>0362</w:t>
            </w:r>
            <w:r>
              <w:rPr>
                <w:rFonts w:hint="eastAsia" w:ascii="宋体" w:hAnsi="宋体" w:eastAsia="宋体" w:cs="宋体"/>
                <w:color w:val="000000" w:themeColor="text1"/>
                <w:sz w:val="24"/>
                <w14:textFill>
                  <w14:solidFill>
                    <w14:schemeClr w14:val="tx1"/>
                  </w14:solidFill>
                </w14:textFill>
              </w:rPr>
              <w:t>k㎡，生产规模为</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lang w:val="en-US" w:eastAsia="zh-CN"/>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万t/a,由</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个拐点圈定，开采深度：2270m—2120m</w:t>
            </w:r>
            <w:r>
              <w:rPr>
                <w:rFonts w:hint="eastAsia" w:ascii="宋体" w:hAnsi="宋体" w:cs="宋体"/>
                <w:color w:val="000000" w:themeColor="text1"/>
                <w:sz w:val="24"/>
                <w14:textFill>
                  <w14:solidFill>
                    <w14:schemeClr w14:val="tx1"/>
                  </w14:solidFill>
                </w14:textFill>
              </w:rPr>
              <w:t>，开采矿种为</w:t>
            </w:r>
            <w:r>
              <w:rPr>
                <w:rFonts w:hint="eastAsia" w:ascii="宋体" w:hAnsi="宋体" w:cs="宋体"/>
                <w:bCs/>
                <w:iCs/>
                <w:color w:val="000000" w:themeColor="text1"/>
                <w:sz w:val="24"/>
                <w:lang w:val="en-US" w:eastAsia="zh-CN"/>
                <w14:textFill>
                  <w14:solidFill>
                    <w14:schemeClr w14:val="tx1"/>
                  </w14:solidFill>
                </w14:textFill>
              </w:rPr>
              <w:t>建筑石料用灰岩</w:t>
            </w:r>
            <w:r>
              <w:rPr>
                <w:rFonts w:hint="eastAsia" w:ascii="宋体" w:hAnsi="宋体" w:cs="宋体"/>
                <w:color w:val="000000" w:themeColor="text1"/>
                <w:sz w:val="24"/>
                <w14:textFill>
                  <w14:solidFill>
                    <w14:schemeClr w14:val="tx1"/>
                  </w14:solidFill>
                </w14:textFill>
              </w:rPr>
              <w:t>，矿山规模为</w:t>
            </w:r>
            <w:r>
              <w:rPr>
                <w:rFonts w:hint="eastAsia" w:ascii="宋体" w:hAnsi="宋体" w:cs="宋体"/>
                <w:color w:val="000000" w:themeColor="text1"/>
                <w:sz w:val="24"/>
                <w:lang w:val="en-US" w:eastAsia="zh-CN"/>
                <w14:textFill>
                  <w14:solidFill>
                    <w14:schemeClr w14:val="tx1"/>
                  </w14:solidFill>
                </w14:textFill>
              </w:rPr>
              <w:t>中</w:t>
            </w:r>
            <w:r>
              <w:rPr>
                <w:rFonts w:hint="eastAsia" w:ascii="宋体" w:hAnsi="宋体" w:cs="宋体"/>
                <w:color w:val="000000" w:themeColor="text1"/>
                <w:sz w:val="24"/>
                <w14:textFill>
                  <w14:solidFill>
                    <w14:schemeClr w14:val="tx1"/>
                  </w14:solidFill>
                </w14:textFill>
              </w:rPr>
              <w:t>型，开采方式为露天开采。本次编制方案的目的</w:t>
            </w:r>
            <w:r>
              <w:rPr>
                <w:rFonts w:hint="eastAsia" w:ascii="宋体" w:hAnsi="宋体" w:eastAsia="宋体" w:cs="宋体"/>
                <w:color w:val="000000" w:themeColor="text1"/>
                <w:sz w:val="24"/>
                <w14:textFill>
                  <w14:solidFill>
                    <w14:schemeClr w14:val="tx1"/>
                  </w14:solidFill>
                </w14:textFill>
              </w:rPr>
              <w:t>地质环境保护与土地复垦方案</w:t>
            </w:r>
            <w:r>
              <w:rPr>
                <w:rFonts w:hint="eastAsia" w:ascii="宋体" w:hAnsi="宋体" w:cs="宋体"/>
                <w:color w:val="000000" w:themeColor="text1"/>
                <w:sz w:val="24"/>
                <w:lang w:val="en-US" w:eastAsia="zh-CN"/>
                <w14:textFill>
                  <w14:solidFill>
                    <w14:schemeClr w14:val="tx1"/>
                  </w14:solidFill>
                </w14:textFill>
              </w:rPr>
              <w:t>修编</w:t>
            </w:r>
            <w:r>
              <w:rPr>
                <w:rFonts w:hint="eastAsia" w:ascii="宋体" w:hAnsi="宋体" w:cs="宋体"/>
                <w:color w:val="000000" w:themeColor="text1"/>
                <w:sz w:val="24"/>
                <w14:textFill>
                  <w14:solidFill>
                    <w14:schemeClr w14:val="tx1"/>
                  </w14:solidFill>
                </w14:textFill>
              </w:rPr>
              <w:t>。</w:t>
            </w:r>
          </w:p>
          <w:p w14:paraId="3265339A">
            <w:pPr>
              <w:spacing w:line="360" w:lineRule="auto"/>
              <w:ind w:firstLine="723" w:firstLineChars="3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二、矿山地质环境保护与恢复治理部分</w:t>
            </w:r>
          </w:p>
          <w:p w14:paraId="371F1798">
            <w:pPr>
              <w:spacing w:line="360" w:lineRule="auto"/>
              <w:ind w:firstLine="480" w:firstLineChars="200"/>
              <w:rPr>
                <w:rFonts w:ascii="宋体" w:hAnsi="宋体" w:cs="宋体"/>
                <w:color w:val="000000"/>
                <w:sz w:val="24"/>
              </w:rPr>
            </w:pPr>
            <w:r>
              <w:rPr>
                <w:rFonts w:hint="eastAsia" w:ascii="宋体" w:hAnsi="宋体" w:cs="宋体"/>
                <w:color w:val="000000"/>
                <w:sz w:val="24"/>
              </w:rPr>
              <w:t>（一）《方案》由</w:t>
            </w:r>
            <w:r>
              <w:rPr>
                <w:rFonts w:hint="eastAsia" w:ascii="宋体" w:hAnsi="宋体" w:eastAsia="宋体" w:cs="宋体"/>
                <w:color w:val="auto"/>
                <w:sz w:val="24"/>
                <w:szCs w:val="24"/>
                <w:highlight w:val="none"/>
                <w:lang w:val="en-US" w:eastAsia="zh-CN"/>
              </w:rPr>
              <w:t>曲靖岩土工程勘测有限责任公司</w:t>
            </w:r>
            <w:r>
              <w:rPr>
                <w:rFonts w:hint="eastAsia" w:ascii="宋体" w:hAnsi="宋体" w:cs="宋体"/>
                <w:color w:val="000000"/>
                <w:sz w:val="24"/>
              </w:rPr>
              <w:t>编制，符合云自然资修复</w:t>
            </w:r>
            <w:r>
              <w:rPr>
                <w:rFonts w:hint="eastAsia" w:ascii="宋体" w:hAnsi="宋体" w:cs="宋体"/>
                <w:color w:val="000000"/>
                <w:sz w:val="24"/>
                <w:lang w:val="en-US" w:eastAsia="zh-CN"/>
              </w:rPr>
              <w:t>[</w:t>
            </w:r>
            <w:r>
              <w:rPr>
                <w:rFonts w:hint="eastAsia" w:ascii="宋体" w:hAnsi="宋体" w:cs="宋体"/>
                <w:color w:val="000000"/>
                <w:sz w:val="24"/>
              </w:rPr>
              <w:t>2023</w:t>
            </w:r>
            <w:r>
              <w:rPr>
                <w:rFonts w:hint="eastAsia" w:ascii="宋体" w:hAnsi="宋体" w:cs="宋体"/>
                <w:color w:val="000000"/>
                <w:sz w:val="24"/>
                <w:lang w:val="en-US" w:eastAsia="zh-CN"/>
              </w:rPr>
              <w:t>]</w:t>
            </w:r>
            <w:r>
              <w:rPr>
                <w:rFonts w:hint="eastAsia" w:ascii="宋体" w:hAnsi="宋体" w:cs="宋体"/>
                <w:color w:val="000000"/>
                <w:sz w:val="24"/>
              </w:rPr>
              <w:t>321号文相关规定。</w:t>
            </w:r>
          </w:p>
          <w:p w14:paraId="375ECB7D">
            <w:pPr>
              <w:spacing w:line="360" w:lineRule="auto"/>
              <w:ind w:firstLine="480" w:firstLineChars="200"/>
              <w:rPr>
                <w:rFonts w:ascii="宋体" w:hAnsi="宋体" w:cs="宋体"/>
                <w:color w:val="000000"/>
                <w:sz w:val="24"/>
              </w:rPr>
            </w:pPr>
            <w:r>
              <w:rPr>
                <w:rFonts w:hint="eastAsia" w:ascii="宋体" w:hAnsi="宋体" w:cs="宋体"/>
                <w:color w:val="000000"/>
                <w:sz w:val="24"/>
              </w:rPr>
              <w:t>（二）方案对区内自然地理、地质环境条件进行了调查，对矿山开发利用方案、矿山生产现状、矿山地质环境保护与治理恢复现状和评估区地质环境条件进行了介绍，介绍较全面，可作为方案编制的基础。野外地质调查工作较翔实，能基本满足方案编制工作所需。方案编制工作程序合规，方案要件齐全。附图比例尺1:</w:t>
            </w:r>
            <w:r>
              <w:rPr>
                <w:rFonts w:hint="eastAsia" w:ascii="宋体" w:hAnsi="宋体" w:cs="宋体"/>
                <w:color w:val="000000"/>
                <w:sz w:val="24"/>
                <w:lang w:val="en-US" w:eastAsia="zh-CN"/>
              </w:rPr>
              <w:t>1</w:t>
            </w:r>
            <w:r>
              <w:rPr>
                <w:rFonts w:hint="eastAsia" w:ascii="宋体" w:hAnsi="宋体" w:cs="宋体"/>
                <w:color w:val="000000"/>
                <w:sz w:val="24"/>
              </w:rPr>
              <w:t>000，精度满足要求。</w:t>
            </w:r>
          </w:p>
          <w:p w14:paraId="5294038B">
            <w:pPr>
              <w:spacing w:line="360" w:lineRule="auto"/>
              <w:ind w:firstLine="480" w:firstLineChars="200"/>
              <w:rPr>
                <w:rFonts w:ascii="宋体" w:hAnsi="宋体" w:cs="宋体"/>
                <w:color w:val="000000"/>
                <w:sz w:val="24"/>
              </w:rPr>
            </w:pPr>
            <w:r>
              <w:rPr>
                <w:rFonts w:hint="eastAsia" w:ascii="宋体" w:hAnsi="宋体" w:cs="宋体"/>
                <w:color w:val="000000"/>
                <w:sz w:val="24"/>
              </w:rPr>
              <w:t>（三）评估区地质环境条件复杂程度为中等类型；矿山地质环境影响程度为重要，</w:t>
            </w:r>
            <w:r>
              <w:rPr>
                <w:rFonts w:hint="eastAsia" w:ascii="宋体" w:hAnsi="宋体" w:cs="宋体"/>
                <w:bCs/>
                <w:sz w:val="24"/>
              </w:rPr>
              <w:t>按一级精度进行评价，符合规范要求</w:t>
            </w:r>
            <w:r>
              <w:rPr>
                <w:rFonts w:hint="eastAsia" w:ascii="宋体" w:hAnsi="宋体" w:cs="宋体"/>
                <w:bCs/>
                <w:color w:val="auto"/>
                <w:sz w:val="24"/>
              </w:rPr>
              <w:t>，评估</w:t>
            </w:r>
            <w:r>
              <w:rPr>
                <w:rFonts w:hint="eastAsia" w:ascii="宋体" w:hAnsi="宋体" w:cs="宋体"/>
                <w:color w:val="000000"/>
                <w:sz w:val="24"/>
              </w:rPr>
              <w:t>面积</w:t>
            </w:r>
            <w:r>
              <w:rPr>
                <w:rFonts w:hint="eastAsia" w:ascii="宋体" w:hAnsi="宋体" w:cs="宋体"/>
                <w:color w:val="000000"/>
                <w:sz w:val="24"/>
                <w:lang w:val="en-US" w:eastAsia="zh-CN"/>
              </w:rPr>
              <w:t>0.1324</w:t>
            </w:r>
            <w:r>
              <w:rPr>
                <w:rFonts w:hint="eastAsia" w:ascii="宋体" w:hAnsi="宋体" w:cs="宋体"/>
                <w:bCs/>
                <w:color w:val="auto"/>
                <w:sz w:val="24"/>
              </w:rPr>
              <w:t>km</w:t>
            </w:r>
            <w:r>
              <w:rPr>
                <w:rFonts w:hint="eastAsia" w:ascii="宋体" w:hAnsi="宋体" w:cs="宋体"/>
                <w:bCs/>
                <w:color w:val="auto"/>
                <w:sz w:val="24"/>
                <w:vertAlign w:val="superscript"/>
              </w:rPr>
              <w:t>2</w:t>
            </w:r>
            <w:r>
              <w:rPr>
                <w:rFonts w:hint="eastAsia" w:ascii="宋体" w:hAnsi="宋体" w:cs="宋体"/>
                <w:bCs/>
                <w:color w:val="auto"/>
                <w:sz w:val="24"/>
              </w:rPr>
              <w:t>，</w:t>
            </w:r>
            <w:r>
              <w:rPr>
                <w:rFonts w:hint="eastAsia" w:ascii="宋体" w:hAnsi="宋体" w:cs="宋体"/>
                <w:bCs/>
                <w:sz w:val="24"/>
              </w:rPr>
              <w:t>基本满足评价工作的需要。</w:t>
            </w:r>
          </w:p>
          <w:p w14:paraId="7B1C9E17">
            <w:pPr>
              <w:spacing w:line="360" w:lineRule="auto"/>
              <w:ind w:firstLine="465"/>
              <w:rPr>
                <w:rFonts w:ascii="宋体" w:hAnsi="宋体" w:cs="宋体"/>
                <w:color w:val="000000"/>
                <w:sz w:val="24"/>
              </w:rPr>
            </w:pPr>
            <w:r>
              <w:rPr>
                <w:rFonts w:hint="eastAsia" w:ascii="宋体" w:hAnsi="宋体" w:cs="宋体"/>
                <w:color w:val="auto"/>
                <w:sz w:val="24"/>
              </w:rPr>
              <w:t>（四）经过实地调查，现状条件下未发现崩塌、滑坡、泥石流、地面沉降、地裂缝、地面塌陷等地质灾害；该矿属</w:t>
            </w:r>
            <w:r>
              <w:rPr>
                <w:rFonts w:hint="eastAsia" w:ascii="宋体" w:hAnsi="宋体" w:cs="宋体"/>
                <w:color w:val="auto"/>
                <w:sz w:val="24"/>
                <w:lang w:val="en-US" w:eastAsia="zh-CN"/>
              </w:rPr>
              <w:t>开采</w:t>
            </w:r>
            <w:r>
              <w:rPr>
                <w:rFonts w:hint="eastAsia" w:ascii="宋体" w:hAnsi="宋体" w:cs="宋体"/>
                <w:color w:val="auto"/>
                <w:sz w:val="24"/>
              </w:rPr>
              <w:t>矿山。</w:t>
            </w:r>
            <w:r>
              <w:rPr>
                <w:rFonts w:hint="eastAsia" w:ascii="宋体" w:hAnsi="宋体" w:cs="宋体"/>
                <w:sz w:val="24"/>
              </w:rPr>
              <w:t>矿山生产建设和生产过程应引起高度重视，矿山建设适宜性为基本适宜。现状评估较客观，基本符合矿山实际。</w:t>
            </w:r>
          </w:p>
          <w:p w14:paraId="33B074DB">
            <w:pPr>
              <w:spacing w:line="360" w:lineRule="auto"/>
              <w:ind w:firstLine="480" w:firstLineChars="200"/>
              <w:rPr>
                <w:rFonts w:ascii="宋体" w:hAnsi="宋体" w:cs="宋体"/>
                <w:color w:val="000000"/>
                <w:sz w:val="24"/>
              </w:rPr>
            </w:pPr>
            <w:r>
              <w:rPr>
                <w:rFonts w:hint="eastAsia" w:ascii="宋体" w:hAnsi="宋体" w:cs="宋体"/>
                <w:color w:val="000000"/>
                <w:sz w:val="24"/>
              </w:rPr>
              <w:t>（五）预测评估认为，矿山闭坑后将消除或减轻地质灾害隐患，最突出的地质环境问题一是严重破坏矿区地形地貌景观，二是大量压占土地资源。预测评估基本符合矿山实际。</w:t>
            </w:r>
          </w:p>
          <w:p w14:paraId="4D7F61DD">
            <w:pPr>
              <w:spacing w:line="360" w:lineRule="auto"/>
              <w:ind w:firstLine="482"/>
              <w:rPr>
                <w:rFonts w:ascii="宋体" w:hAnsi="宋体" w:cs="宋体"/>
                <w:color w:val="auto"/>
                <w:sz w:val="24"/>
              </w:rPr>
            </w:pPr>
            <w:r>
              <w:rPr>
                <w:rFonts w:hint="eastAsia" w:ascii="宋体" w:hAnsi="宋体" w:cs="宋体"/>
                <w:color w:val="auto"/>
                <w:sz w:val="24"/>
              </w:rPr>
              <w:t>（六）本方案在现状评估和预测评估的基础上，将评估区划分为矿山地质环境严重区（i）、影响一般区（iii）二级二区，分级分区基本合理；将评估区划分为重点防治区（A）和一般防治区（C），分级分区基本合理；矿山地质环境保护方案</w:t>
            </w:r>
            <w:r>
              <w:rPr>
                <w:rFonts w:hint="eastAsia" w:ascii="宋体" w:hAnsi="宋体" w:cs="宋体"/>
                <w:color w:val="auto"/>
                <w:sz w:val="24"/>
                <w:lang w:val="en-US" w:eastAsia="zh-CN"/>
              </w:rPr>
              <w:t>编制</w:t>
            </w:r>
            <w:r>
              <w:rPr>
                <w:rFonts w:hint="eastAsia" w:ascii="宋体" w:hAnsi="宋体" w:cs="宋体"/>
                <w:color w:val="auto"/>
                <w:sz w:val="24"/>
              </w:rPr>
              <w:t>年限为</w:t>
            </w:r>
            <w:r>
              <w:rPr>
                <w:rFonts w:hint="eastAsia" w:ascii="宋体" w:hAnsi="宋体" w:cs="宋体"/>
                <w:color w:val="auto"/>
                <w:sz w:val="24"/>
                <w:lang w:val="en-US" w:eastAsia="zh-CN"/>
              </w:rPr>
              <w:t>10</w:t>
            </w:r>
            <w:r>
              <w:rPr>
                <w:rFonts w:hint="eastAsia" w:ascii="宋体" w:hAnsi="宋体" w:cs="宋体"/>
                <w:color w:val="auto"/>
                <w:sz w:val="24"/>
              </w:rPr>
              <w:t>年（2024年0</w:t>
            </w:r>
            <w:r>
              <w:rPr>
                <w:rFonts w:hint="eastAsia" w:ascii="宋体" w:hAnsi="宋体" w:cs="宋体"/>
                <w:color w:val="auto"/>
                <w:sz w:val="24"/>
                <w:lang w:val="en-US" w:eastAsia="zh-CN"/>
              </w:rPr>
              <w:t>7</w:t>
            </w:r>
            <w:r>
              <w:rPr>
                <w:rFonts w:hint="eastAsia" w:ascii="宋体" w:hAnsi="宋体" w:cs="宋体"/>
                <w:color w:val="auto"/>
                <w:sz w:val="24"/>
              </w:rPr>
              <w:t>月～20</w:t>
            </w:r>
            <w:r>
              <w:rPr>
                <w:rFonts w:hint="eastAsia" w:ascii="宋体" w:hAnsi="宋体" w:cs="宋体"/>
                <w:color w:val="auto"/>
                <w:sz w:val="24"/>
                <w:lang w:val="en-US" w:eastAsia="zh-CN"/>
              </w:rPr>
              <w:t>34</w:t>
            </w:r>
            <w:r>
              <w:rPr>
                <w:rFonts w:hint="eastAsia" w:ascii="宋体" w:hAnsi="宋体" w:cs="宋体"/>
                <w:color w:val="auto"/>
                <w:sz w:val="24"/>
              </w:rPr>
              <w:t>年</w:t>
            </w:r>
            <w:r>
              <w:rPr>
                <w:rFonts w:hint="eastAsia" w:ascii="宋体" w:hAnsi="宋体" w:cs="宋体"/>
                <w:color w:val="auto"/>
                <w:sz w:val="24"/>
                <w:lang w:val="en-US" w:eastAsia="zh-CN"/>
              </w:rPr>
              <w:t>07</w:t>
            </w:r>
            <w:r>
              <w:rPr>
                <w:rFonts w:hint="eastAsia" w:ascii="宋体" w:hAnsi="宋体" w:cs="宋体"/>
                <w:color w:val="auto"/>
                <w:sz w:val="24"/>
              </w:rPr>
              <w:t>月），方案的适用年限为</w:t>
            </w:r>
            <w:r>
              <w:rPr>
                <w:rFonts w:hint="eastAsia" w:ascii="宋体" w:hAnsi="宋体" w:cs="宋体"/>
                <w:color w:val="auto"/>
                <w:sz w:val="24"/>
                <w:lang w:val="en-US" w:eastAsia="zh-CN"/>
              </w:rPr>
              <w:t>5</w:t>
            </w:r>
            <w:r>
              <w:rPr>
                <w:rFonts w:hint="eastAsia" w:ascii="宋体" w:hAnsi="宋体" w:cs="宋体"/>
                <w:color w:val="auto"/>
                <w:sz w:val="24"/>
              </w:rPr>
              <w:t>年（2024年0</w:t>
            </w:r>
            <w:r>
              <w:rPr>
                <w:rFonts w:hint="eastAsia" w:ascii="宋体" w:hAnsi="宋体" w:cs="宋体"/>
                <w:color w:val="auto"/>
                <w:sz w:val="24"/>
                <w:lang w:val="en-US" w:eastAsia="zh-CN"/>
              </w:rPr>
              <w:t>7</w:t>
            </w:r>
            <w:r>
              <w:rPr>
                <w:rFonts w:hint="eastAsia" w:ascii="宋体" w:hAnsi="宋体" w:cs="宋体"/>
                <w:color w:val="auto"/>
                <w:sz w:val="24"/>
              </w:rPr>
              <w:t>月至20</w:t>
            </w:r>
            <w:r>
              <w:rPr>
                <w:rFonts w:hint="eastAsia" w:ascii="宋体" w:hAnsi="宋体" w:cs="宋体"/>
                <w:color w:val="auto"/>
                <w:sz w:val="24"/>
                <w:lang w:val="en-US" w:eastAsia="zh-CN"/>
              </w:rPr>
              <w:t>29</w:t>
            </w:r>
            <w:r>
              <w:rPr>
                <w:rFonts w:hint="eastAsia" w:ascii="宋体" w:hAnsi="宋体" w:cs="宋体"/>
                <w:color w:val="auto"/>
                <w:sz w:val="24"/>
              </w:rPr>
              <w:t>年</w:t>
            </w:r>
            <w:r>
              <w:rPr>
                <w:rFonts w:hint="eastAsia" w:ascii="宋体" w:hAnsi="宋体" w:cs="宋体"/>
                <w:color w:val="auto"/>
                <w:sz w:val="24"/>
                <w:lang w:val="en-US" w:eastAsia="zh-CN"/>
              </w:rPr>
              <w:t>07</w:t>
            </w:r>
            <w:r>
              <w:rPr>
                <w:rFonts w:hint="eastAsia" w:ascii="宋体" w:hAnsi="宋体" w:cs="宋体"/>
                <w:color w:val="auto"/>
                <w:sz w:val="24"/>
              </w:rPr>
              <w:t>月）是恰当的。综合评估结论客观。</w:t>
            </w:r>
          </w:p>
          <w:p w14:paraId="24B24005">
            <w:pPr>
              <w:spacing w:line="360" w:lineRule="auto"/>
              <w:rPr>
                <w:rFonts w:ascii="宋体" w:hAnsi="宋体" w:cs="宋体"/>
                <w:color w:val="000000"/>
                <w:sz w:val="24"/>
                <w:szCs w:val="24"/>
              </w:rPr>
            </w:pPr>
            <w:r>
              <w:rPr>
                <w:rFonts w:hint="eastAsia" w:ascii="宋体" w:hAnsi="宋体" w:cs="宋体"/>
                <w:color w:val="000000"/>
                <w:sz w:val="24"/>
              </w:rPr>
              <w:t xml:space="preserve">    （七）本方案制定的矿山地质环境保护方案包括工程措施、监测措施和管</w:t>
            </w:r>
            <w:r>
              <w:rPr>
                <w:rFonts w:hint="eastAsia" w:ascii="宋体" w:hAnsi="宋体" w:cs="宋体"/>
                <w:color w:val="000000"/>
                <w:sz w:val="24"/>
                <w:szCs w:val="24"/>
              </w:rPr>
              <w:t>理措施，措施设计有一定针对性和可实施性。</w:t>
            </w:r>
          </w:p>
          <w:p w14:paraId="4CEB5B8E">
            <w:pPr>
              <w:keepNext w:val="0"/>
              <w:keepLines w:val="0"/>
              <w:pageBreakBefore w:val="0"/>
              <w:kinsoku/>
              <w:wordWrap/>
              <w:overflowPunct/>
              <w:topLinePunct w:val="0"/>
              <w:autoSpaceDE/>
              <w:autoSpaceDN/>
              <w:bidi w:val="0"/>
              <w:spacing w:line="360" w:lineRule="auto"/>
              <w:ind w:left="174" w:leftChars="83" w:firstLine="396" w:firstLineChars="165"/>
              <w:textAlignment w:val="auto"/>
              <w:rPr>
                <w:rFonts w:ascii="宋体" w:hAnsi="宋体" w:cs="宋体"/>
                <w:color w:val="000000"/>
                <w:sz w:val="24"/>
                <w:szCs w:val="24"/>
              </w:rPr>
            </w:pPr>
            <w:r>
              <w:rPr>
                <w:rFonts w:hint="eastAsia" w:ascii="宋体" w:hAnsi="宋体" w:cs="宋体"/>
                <w:color w:val="auto"/>
                <w:sz w:val="24"/>
                <w:szCs w:val="24"/>
              </w:rPr>
              <w:t>（八）《方案》中矿山地质环境保护与治理恢复方案投资估算编制有据，计价计费基本合规，</w:t>
            </w:r>
            <w:r>
              <w:rPr>
                <w:rFonts w:hint="eastAsia" w:ascii="宋体" w:hAnsi="宋体" w:eastAsia="宋体" w:cs="宋体"/>
                <w:color w:val="000000" w:themeColor="text1"/>
                <w:sz w:val="24"/>
                <w:szCs w:val="24"/>
                <w:highlight w:val="none"/>
                <w14:textFill>
                  <w14:solidFill>
                    <w14:schemeClr w14:val="tx1"/>
                  </w14:solidFill>
                </w14:textFill>
              </w:rPr>
              <w:t>方案编制年限（</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年）内估算静态总投资</w:t>
            </w:r>
            <w:r>
              <w:rPr>
                <w:rFonts w:hint="eastAsia" w:ascii="宋体" w:hAnsi="宋体" w:cs="宋体"/>
                <w:color w:val="000000" w:themeColor="text1"/>
                <w:sz w:val="24"/>
                <w:szCs w:val="24"/>
                <w:highlight w:val="none"/>
                <w:lang w:val="en-US" w:eastAsia="zh-CN"/>
                <w14:textFill>
                  <w14:solidFill>
                    <w14:schemeClr w14:val="tx1"/>
                  </w14:solidFill>
                </w14:textFill>
              </w:rPr>
              <w:t>73.56</w:t>
            </w:r>
            <w:r>
              <w:rPr>
                <w:rFonts w:hint="eastAsia" w:ascii="宋体" w:hAnsi="宋体" w:eastAsia="宋体" w:cs="宋体"/>
                <w:color w:val="000000" w:themeColor="text1"/>
                <w:sz w:val="24"/>
                <w:szCs w:val="24"/>
                <w:highlight w:val="none"/>
                <w14:textFill>
                  <w14:solidFill>
                    <w14:schemeClr w14:val="tx1"/>
                  </w14:solidFill>
                </w14:textFill>
              </w:rPr>
              <w:t>万元。</w:t>
            </w:r>
            <w:r>
              <w:rPr>
                <w:rFonts w:hint="eastAsia" w:ascii="宋体" w:hAnsi="宋体" w:eastAsia="宋体" w:cs="宋体"/>
                <w:color w:val="auto"/>
                <w:sz w:val="24"/>
                <w:szCs w:val="24"/>
                <w:highlight w:val="none"/>
              </w:rPr>
              <w:t>其中方案适用年限（即开采近期5年）其中方案适用年限（即开采近期5年）内估算静态总投资</w:t>
            </w:r>
            <w:r>
              <w:rPr>
                <w:rFonts w:hint="eastAsia" w:ascii="宋体" w:hAnsi="宋体" w:eastAsia="宋体" w:cs="宋体"/>
                <w:color w:val="auto"/>
                <w:sz w:val="24"/>
                <w:szCs w:val="24"/>
                <w:highlight w:val="none"/>
                <w:lang w:val="en-US" w:eastAsia="zh-CN"/>
              </w:rPr>
              <w:t>40.88</w:t>
            </w:r>
            <w:r>
              <w:rPr>
                <w:rFonts w:hint="eastAsia" w:ascii="宋体" w:hAnsi="宋体" w:eastAsia="宋体" w:cs="宋体"/>
                <w:color w:val="auto"/>
                <w:sz w:val="24"/>
                <w:szCs w:val="24"/>
                <w:highlight w:val="none"/>
              </w:rPr>
              <w:t>元，开采</w:t>
            </w:r>
            <w:r>
              <w:rPr>
                <w:rFonts w:hint="eastAsia" w:ascii="宋体" w:hAnsi="宋体" w:eastAsia="宋体" w:cs="宋体"/>
                <w:color w:val="auto"/>
                <w:sz w:val="24"/>
                <w:szCs w:val="24"/>
                <w:highlight w:val="none"/>
                <w:lang w:eastAsia="zh-CN"/>
              </w:rPr>
              <w:t>后</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年+闭坑期3年估算</w:t>
            </w:r>
            <w:r>
              <w:rPr>
                <w:rFonts w:hint="eastAsia" w:ascii="宋体" w:hAnsi="宋体" w:eastAsia="宋体" w:cs="宋体"/>
                <w:color w:val="auto"/>
                <w:sz w:val="24"/>
                <w:szCs w:val="24"/>
                <w:highlight w:val="none"/>
                <w:lang w:eastAsia="zh-CN"/>
              </w:rPr>
              <w:t>静态</w:t>
            </w:r>
            <w:r>
              <w:rPr>
                <w:rFonts w:hint="eastAsia" w:ascii="宋体" w:hAnsi="宋体" w:eastAsia="宋体" w:cs="宋体"/>
                <w:color w:val="auto"/>
                <w:sz w:val="24"/>
                <w:szCs w:val="24"/>
                <w:highlight w:val="none"/>
              </w:rPr>
              <w:t>总投资</w:t>
            </w:r>
            <w:r>
              <w:rPr>
                <w:rFonts w:hint="eastAsia" w:ascii="宋体" w:hAnsi="宋体" w:eastAsia="宋体" w:cs="宋体"/>
                <w:color w:val="auto"/>
                <w:sz w:val="24"/>
                <w:szCs w:val="24"/>
                <w:highlight w:val="none"/>
                <w:lang w:val="en-US" w:eastAsia="zh-CN"/>
              </w:rPr>
              <w:t>32.68</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rPr>
              <w:t>本项目动态总投资为</w:t>
            </w:r>
            <w:r>
              <w:rPr>
                <w:rFonts w:hint="eastAsia" w:ascii="宋体" w:hAnsi="宋体" w:eastAsia="宋体" w:cs="宋体"/>
                <w:color w:val="auto"/>
                <w:sz w:val="24"/>
                <w:szCs w:val="24"/>
                <w:highlight w:val="none"/>
                <w:lang w:val="en-US" w:eastAsia="zh-CN"/>
              </w:rPr>
              <w:t>98.50</w:t>
            </w:r>
            <w:r>
              <w:rPr>
                <w:rFonts w:hint="eastAsia" w:ascii="宋体" w:hAnsi="宋体" w:eastAsia="宋体" w:cs="宋体"/>
                <w:color w:val="auto"/>
                <w:sz w:val="24"/>
                <w:szCs w:val="24"/>
                <w:highlight w:val="none"/>
              </w:rPr>
              <w:t>万元。其中方案适用年限（即开采近期5年）内估算动态总投资</w:t>
            </w:r>
            <w:r>
              <w:rPr>
                <w:rFonts w:hint="eastAsia" w:ascii="宋体" w:hAnsi="宋体" w:eastAsia="宋体" w:cs="宋体"/>
                <w:color w:val="auto"/>
                <w:sz w:val="24"/>
                <w:szCs w:val="24"/>
                <w:highlight w:val="none"/>
                <w:lang w:val="en-US" w:eastAsia="zh-CN"/>
              </w:rPr>
              <w:t>70.56</w:t>
            </w:r>
            <w:r>
              <w:rPr>
                <w:rFonts w:hint="eastAsia" w:ascii="宋体" w:hAnsi="宋体" w:eastAsia="宋体" w:cs="宋体"/>
                <w:color w:val="auto"/>
                <w:sz w:val="24"/>
                <w:szCs w:val="24"/>
                <w:highlight w:val="none"/>
              </w:rPr>
              <w:t>万元；开采</w:t>
            </w:r>
            <w:r>
              <w:rPr>
                <w:rFonts w:hint="eastAsia" w:ascii="宋体" w:hAnsi="宋体" w:eastAsia="宋体" w:cs="宋体"/>
                <w:color w:val="auto"/>
                <w:sz w:val="24"/>
                <w:szCs w:val="24"/>
                <w:highlight w:val="none"/>
                <w:lang w:eastAsia="zh-CN"/>
              </w:rPr>
              <w:t>后</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年+闭坑期3年估算动态总投资</w:t>
            </w:r>
            <w:r>
              <w:rPr>
                <w:rFonts w:hint="eastAsia" w:ascii="宋体" w:hAnsi="宋体" w:eastAsia="宋体" w:cs="宋体"/>
                <w:color w:val="auto"/>
                <w:sz w:val="24"/>
                <w:szCs w:val="24"/>
                <w:highlight w:val="none"/>
                <w:lang w:val="en-US" w:eastAsia="zh-CN"/>
              </w:rPr>
              <w:t>27.94</w:t>
            </w:r>
            <w:r>
              <w:rPr>
                <w:rFonts w:hint="eastAsia" w:ascii="宋体" w:hAnsi="宋体" w:eastAsia="宋体" w:cs="宋体"/>
                <w:color w:val="auto"/>
                <w:sz w:val="24"/>
                <w:szCs w:val="24"/>
                <w:highlight w:val="none"/>
              </w:rPr>
              <w:t>万元。</w:t>
            </w:r>
            <w:r>
              <w:rPr>
                <w:rFonts w:hint="eastAsia" w:ascii="宋体" w:hAnsi="宋体" w:cs="宋体"/>
                <w:color w:val="auto"/>
                <w:sz w:val="24"/>
                <w:szCs w:val="24"/>
              </w:rPr>
              <w:t>估算</w:t>
            </w:r>
            <w:r>
              <w:rPr>
                <w:rFonts w:hint="eastAsia" w:ascii="宋体" w:hAnsi="宋体" w:cs="宋体"/>
                <w:color w:val="000000"/>
                <w:sz w:val="24"/>
                <w:szCs w:val="24"/>
              </w:rPr>
              <w:t>结果较合理。</w:t>
            </w:r>
          </w:p>
          <w:p w14:paraId="7CE17800">
            <w:pPr>
              <w:spacing w:line="360" w:lineRule="auto"/>
              <w:ind w:firstLine="597" w:firstLineChars="249"/>
              <w:rPr>
                <w:rFonts w:hint="eastAsia" w:ascii="宋体" w:hAnsi="宋体" w:cs="宋体"/>
                <w:color w:val="000000"/>
                <w:sz w:val="24"/>
              </w:rPr>
            </w:pPr>
            <w:r>
              <w:rPr>
                <w:rFonts w:hint="eastAsia" w:ascii="宋体" w:hAnsi="宋体" w:cs="宋体"/>
                <w:color w:val="000000"/>
                <w:sz w:val="24"/>
              </w:rPr>
              <w:t>综上所述：该《方案》编制基本符合有关文件及技术规范、标准的要求，相关分析依据充分，结论基本准确，采用方法、手段及完成实物工作量基本满足评估要求。采取的预防措施、工程措施基本可行，投资估（概）算结果基本准确，拟定的工作计划实施基本合理，基本达到了规范要求，专家组同意《方案》通过评审。编制单位已按专家组意见认真作了修改完善，可以按规定程序上报备案和提供使用。</w:t>
            </w:r>
          </w:p>
          <w:p w14:paraId="1B9137DA">
            <w:pPr>
              <w:spacing w:line="360" w:lineRule="auto"/>
              <w:ind w:firstLine="600" w:firstLineChars="249"/>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三、土地复垦部分</w:t>
            </w:r>
          </w:p>
          <w:p w14:paraId="15A18026">
            <w:pPr>
              <w:spacing w:line="360" w:lineRule="auto"/>
              <w:ind w:firstLine="480" w:firstLineChars="200"/>
              <w:rPr>
                <w:rFonts w:ascii="宋体" w:hAnsi="宋体" w:cs="宋体"/>
                <w:color w:val="000000"/>
                <w:sz w:val="24"/>
              </w:rPr>
            </w:pPr>
            <w:r>
              <w:rPr>
                <w:rFonts w:hint="eastAsia" w:ascii="宋体" w:hAnsi="宋体" w:cs="宋体"/>
                <w:color w:val="000000"/>
                <w:sz w:val="24"/>
              </w:rPr>
              <w:t>（一）本《方案》编制格式符合要求，内容较为齐全；调查研究与数据处理方法正确，数据基本可信；提出的土地复垦工程措施和生物措施基本可行；复垦费用估（概）算依据较充分，测算基本合理，可作为指导企业开展土地复垦工作的依据。</w:t>
            </w:r>
          </w:p>
          <w:p w14:paraId="7B509358">
            <w:pPr>
              <w:widowControl/>
              <w:spacing w:line="360" w:lineRule="auto"/>
              <w:ind w:firstLine="480" w:firstLineChars="200"/>
              <w:rPr>
                <w:rFonts w:ascii="宋体" w:hAnsi="宋体" w:cs="宋体"/>
                <w:sz w:val="24"/>
              </w:rPr>
            </w:pPr>
            <w:r>
              <w:rPr>
                <w:rFonts w:hint="eastAsia" w:ascii="宋体" w:hAnsi="宋体" w:cs="宋体"/>
                <w:sz w:val="24"/>
              </w:rPr>
              <w:t>（二）原则同意《方案》中关于宣威市朝缘商贸有限公司宣威市阿都林森采石场矿山地质环境保护与土地复垦方案损</w:t>
            </w:r>
            <w:r>
              <w:rPr>
                <w:rFonts w:hint="eastAsia" w:ascii="宋体" w:hAnsi="宋体" w:cs="宋体"/>
                <w:color w:val="auto"/>
                <w:sz w:val="24"/>
              </w:rPr>
              <w:t>毁土地的预测和分析。</w:t>
            </w:r>
            <w:r>
              <w:rPr>
                <w:rFonts w:hint="eastAsia" w:ascii="宋体" w:hAnsi="宋体" w:eastAsia="宋体" w:cs="宋体"/>
                <w:color w:val="000000" w:themeColor="text1"/>
                <w:sz w:val="24"/>
                <w:szCs w:val="24"/>
                <w:highlight w:val="none"/>
                <w14:textFill>
                  <w14:solidFill>
                    <w14:schemeClr w14:val="tx1"/>
                  </w14:solidFill>
                </w14:textFill>
              </w:rPr>
              <w:t>本项目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为</w:t>
            </w:r>
            <w:r>
              <w:rPr>
                <w:rFonts w:hint="eastAsia" w:ascii="宋体" w:hAnsi="宋体" w:cs="宋体"/>
                <w:color w:val="000000" w:themeColor="text1"/>
                <w:sz w:val="24"/>
                <w:szCs w:val="24"/>
                <w:highlight w:val="none"/>
                <w:lang w:val="en-US" w:eastAsia="zh-CN"/>
                <w14:textFill>
                  <w14:solidFill>
                    <w14:schemeClr w14:val="tx1"/>
                  </w14:solidFill>
                </w14:textFill>
              </w:rPr>
              <w:t>新立</w:t>
            </w:r>
            <w:r>
              <w:rPr>
                <w:rFonts w:hint="eastAsia" w:ascii="宋体" w:hAnsi="宋体" w:eastAsia="宋体" w:cs="宋体"/>
                <w:color w:val="000000" w:themeColor="text1"/>
                <w:sz w:val="24"/>
                <w:szCs w:val="24"/>
                <w:highlight w:val="none"/>
                <w:lang w:val="en-US" w:eastAsia="zh-CN"/>
                <w14:textFill>
                  <w14:solidFill>
                    <w14:schemeClr w14:val="tx1"/>
                  </w14:solidFill>
                </w14:textFill>
              </w:rPr>
              <w:t>矿山，</w:t>
            </w:r>
            <w:r>
              <w:rPr>
                <w:rFonts w:hint="eastAsia" w:ascii="宋体" w:hAnsi="宋体" w:eastAsia="宋体" w:cs="宋体"/>
                <w:color w:val="auto"/>
                <w:sz w:val="24"/>
                <w:szCs w:val="24"/>
                <w:lang w:val="en-US" w:eastAsia="zh-CN"/>
              </w:rPr>
              <w:t>矿区范围内未有采矿活动</w:t>
            </w:r>
            <w:r>
              <w:rPr>
                <w:rFonts w:hint="eastAsia" w:ascii="宋体" w:hAnsi="宋体" w:eastAsia="宋体" w:cs="宋体"/>
                <w:color w:val="000000" w:themeColor="text1"/>
                <w:sz w:val="24"/>
                <w14:textFill>
                  <w14:solidFill>
                    <w14:schemeClr w14:val="tx1"/>
                  </w14:solidFill>
                </w14:textFill>
              </w:rPr>
              <w:t>，拟损毁土地总面积为</w:t>
            </w:r>
            <w:r>
              <w:rPr>
                <w:rFonts w:hint="eastAsia" w:ascii="宋体" w:hAnsi="宋体" w:eastAsia="宋体"/>
                <w:color w:val="auto"/>
                <w:sz w:val="24"/>
                <w:lang w:eastAsia="zh-CN"/>
              </w:rPr>
              <w:t>13.8721</w:t>
            </w:r>
            <w:r>
              <w:rPr>
                <w:rFonts w:ascii="宋体" w:hAnsi="宋体" w:eastAsia="宋体"/>
                <w:color w:val="auto"/>
                <w:sz w:val="24"/>
              </w:rPr>
              <w:t>h</w:t>
            </w:r>
            <w:r>
              <w:rPr>
                <w:rFonts w:hint="eastAsia" w:ascii="宋体" w:hAnsi="宋体" w:eastAsia="宋体"/>
                <w:color w:val="auto"/>
                <w:sz w:val="24"/>
              </w:rPr>
              <w:t>㎡</w:t>
            </w:r>
            <w:r>
              <w:rPr>
                <w:rFonts w:ascii="宋体" w:hAnsi="宋体" w:eastAsia="宋体"/>
                <w:color w:val="auto"/>
                <w:sz w:val="24"/>
              </w:rPr>
              <w:t>。</w:t>
            </w:r>
            <w:r>
              <w:rPr>
                <w:rFonts w:hint="eastAsia" w:ascii="宋体" w:hAnsi="宋体" w:eastAsia="宋体" w:cs="宋体"/>
                <w:color w:val="auto"/>
                <w:sz w:val="24"/>
                <w:lang w:val="pl-PL"/>
              </w:rPr>
              <w:t>现阶段</w:t>
            </w:r>
            <w:r>
              <w:rPr>
                <w:rFonts w:hint="eastAsia" w:ascii="宋体" w:hAnsi="宋体" w:cs="宋体"/>
                <w:color w:val="auto"/>
                <w:sz w:val="24"/>
                <w:lang w:val="en-US" w:eastAsia="zh-CN"/>
              </w:rPr>
              <w:t>不存在</w:t>
            </w:r>
            <w:r>
              <w:rPr>
                <w:rFonts w:hint="eastAsia" w:ascii="宋体" w:hAnsi="宋体" w:eastAsia="宋体"/>
                <w:color w:val="auto"/>
                <w:sz w:val="24"/>
              </w:rPr>
              <w:t>已损毁土地。</w:t>
            </w:r>
            <w:r>
              <w:rPr>
                <w:rFonts w:hint="eastAsia" w:ascii="宋体" w:hAnsi="宋体" w:eastAsia="宋体" w:cs="宋体"/>
                <w:color w:val="auto"/>
                <w:sz w:val="24"/>
                <w:szCs w:val="24"/>
                <w:highlight w:val="none"/>
              </w:rPr>
              <w:t>矿区面积为</w:t>
            </w:r>
            <w:r>
              <w:rPr>
                <w:rFonts w:hint="eastAsia" w:ascii="宋体" w:hAnsi="宋体" w:eastAsia="宋体" w:cs="宋体"/>
                <w:color w:val="auto"/>
                <w:sz w:val="24"/>
                <w:szCs w:val="24"/>
                <w:highlight w:val="none"/>
                <w:lang w:val="en-US" w:eastAsia="zh-CN"/>
              </w:rPr>
              <w:t>0.0362k</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，矿区组成部分主要包括</w:t>
            </w:r>
            <w:r>
              <w:rPr>
                <w:rFonts w:hint="eastAsia" w:ascii="宋体" w:hAnsi="宋体" w:eastAsia="宋体" w:cs="宋体"/>
                <w:color w:val="auto"/>
                <w:sz w:val="24"/>
                <w:szCs w:val="24"/>
                <w:highlight w:val="none"/>
                <w:lang w:val="en-US" w:eastAsia="zh-CN"/>
              </w:rPr>
              <w:t>拟建</w:t>
            </w:r>
            <w:r>
              <w:rPr>
                <w:rFonts w:hint="eastAsia" w:ascii="宋体" w:hAnsi="宋体" w:eastAsia="宋体" w:cs="宋体"/>
                <w:color w:val="auto"/>
                <w:sz w:val="24"/>
                <w:szCs w:val="24"/>
                <w:highlight w:val="none"/>
              </w:rPr>
              <w:t>露天采场、</w:t>
            </w:r>
            <w:r>
              <w:rPr>
                <w:rFonts w:hint="eastAsia" w:ascii="宋体" w:hAnsi="宋体" w:eastAsia="宋体" w:cs="宋体"/>
                <w:color w:val="auto"/>
                <w:sz w:val="24"/>
                <w:szCs w:val="24"/>
                <w:highlight w:val="none"/>
                <w:lang w:val="en-US" w:eastAsia="zh-CN"/>
              </w:rPr>
              <w:t>破碎站、堆料场、排土场、</w:t>
            </w:r>
            <w:r>
              <w:rPr>
                <w:rFonts w:hint="eastAsia" w:ascii="宋体" w:hAnsi="宋体" w:eastAsia="宋体" w:cs="宋体"/>
                <w:color w:val="auto"/>
                <w:sz w:val="24"/>
                <w:szCs w:val="24"/>
                <w:highlight w:val="none"/>
                <w:lang w:eastAsia="zh-CN"/>
              </w:rPr>
              <w:t>办公生活区、</w:t>
            </w:r>
            <w:r>
              <w:rPr>
                <w:rFonts w:hint="eastAsia" w:ascii="宋体" w:hAnsi="宋体" w:eastAsia="宋体" w:cs="宋体"/>
                <w:color w:val="auto"/>
                <w:sz w:val="24"/>
                <w:szCs w:val="24"/>
                <w:highlight w:val="none"/>
              </w:rPr>
              <w:t>矿山道路。</w:t>
            </w:r>
            <w:r>
              <w:rPr>
                <w:rFonts w:hint="eastAsia" w:ascii="宋体" w:hAnsi="宋体" w:eastAsia="宋体" w:cs="宋体"/>
                <w:color w:val="auto"/>
                <w:sz w:val="24"/>
                <w:szCs w:val="24"/>
              </w:rPr>
              <w:t>本项目</w:t>
            </w:r>
            <w:r>
              <w:rPr>
                <w:rFonts w:hint="eastAsia" w:ascii="宋体" w:hAnsi="宋体" w:eastAsia="宋体" w:cs="宋体"/>
                <w:color w:val="auto"/>
                <w:sz w:val="24"/>
                <w:szCs w:val="24"/>
                <w:lang w:val="en-US" w:eastAsia="zh-CN"/>
              </w:rPr>
              <w:t>拟</w:t>
            </w:r>
            <w:r>
              <w:rPr>
                <w:rFonts w:hint="eastAsia" w:ascii="宋体" w:hAnsi="宋体" w:eastAsia="宋体" w:cs="宋体"/>
                <w:color w:val="auto"/>
                <w:sz w:val="24"/>
                <w:szCs w:val="24"/>
              </w:rPr>
              <w:t>损毁土地总面积为</w:t>
            </w:r>
            <w:r>
              <w:rPr>
                <w:rFonts w:hint="eastAsia" w:ascii="宋体" w:hAnsi="宋体" w:eastAsia="宋体" w:cs="宋体"/>
                <w:color w:val="auto"/>
                <w:sz w:val="24"/>
                <w:szCs w:val="24"/>
                <w:lang w:val="en-US" w:eastAsia="zh-CN"/>
              </w:rPr>
              <w:t>3.6176h</w:t>
            </w: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其中</w:t>
            </w:r>
            <w:r>
              <w:rPr>
                <w:rFonts w:hint="eastAsia" w:ascii="宋体" w:hAnsi="宋体" w:eastAsia="宋体" w:cs="宋体"/>
                <w:color w:val="auto"/>
                <w:sz w:val="24"/>
                <w:szCs w:val="24"/>
                <w:lang w:val="en-US" w:eastAsia="zh-CN"/>
              </w:rPr>
              <w:t>旱地（0103）3.2213</w:t>
            </w:r>
            <w:r>
              <w:rPr>
                <w:rFonts w:hint="eastAsia" w:ascii="宋体" w:hAnsi="宋体" w:eastAsia="宋体" w:cs="宋体"/>
                <w:color w:val="auto"/>
                <w:sz w:val="24"/>
                <w:szCs w:val="24"/>
              </w:rPr>
              <w:t>hm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乔木林地（0301）0.1555</w:t>
            </w:r>
            <w:r>
              <w:rPr>
                <w:rFonts w:hint="eastAsia" w:ascii="宋体" w:hAnsi="宋体" w:eastAsia="宋体" w:cs="宋体"/>
                <w:color w:val="auto"/>
                <w:sz w:val="24"/>
                <w:szCs w:val="24"/>
              </w:rPr>
              <w:t>hm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lang w:val="en-US" w:eastAsia="zh-CN"/>
              </w:rPr>
              <w:t>灌木林地（1101）0.2408hm</w:t>
            </w:r>
            <w:r>
              <w:rPr>
                <w:rFonts w:hint="eastAsia" w:ascii="宋体" w:hAnsi="宋体" w:eastAsia="宋体" w:cs="宋体"/>
                <w:color w:val="auto"/>
                <w:sz w:val="24"/>
                <w:szCs w:val="24"/>
                <w:vertAlign w:val="superscript"/>
                <w:lang w:val="en-US" w:eastAsia="zh-CN"/>
              </w:rPr>
              <w:t>2</w:t>
            </w:r>
            <w:r>
              <w:rPr>
                <w:rFonts w:hint="eastAsia" w:ascii="宋体" w:hAnsi="宋体" w:eastAsia="宋体" w:cs="宋体"/>
                <w:color w:val="auto"/>
                <w:sz w:val="24"/>
                <w:szCs w:val="24"/>
              </w:rPr>
              <w:t>；损毁土地方式为压占和挖损，按损毁土地方式统计，压占损毁土地面积</w:t>
            </w:r>
            <w:r>
              <w:rPr>
                <w:rFonts w:hint="eastAsia" w:ascii="宋体" w:hAnsi="宋体" w:eastAsia="宋体" w:cs="宋体"/>
                <w:color w:val="auto"/>
                <w:sz w:val="24"/>
                <w:szCs w:val="24"/>
                <w:lang w:val="en-US" w:eastAsia="zh-CN"/>
              </w:rPr>
              <w:t>0.2859</w:t>
            </w:r>
            <w:r>
              <w:rPr>
                <w:rFonts w:hint="eastAsia" w:ascii="宋体" w:hAnsi="宋体" w:eastAsia="宋体" w:cs="宋体"/>
                <w:color w:val="auto"/>
                <w:sz w:val="24"/>
                <w:szCs w:val="24"/>
              </w:rPr>
              <w:t>hm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、挖损损毁土地面积</w:t>
            </w:r>
            <w:r>
              <w:rPr>
                <w:rFonts w:hint="eastAsia" w:ascii="宋体" w:hAnsi="宋体" w:eastAsia="宋体" w:cs="宋体"/>
                <w:color w:val="auto"/>
                <w:sz w:val="24"/>
                <w:szCs w:val="24"/>
                <w:lang w:val="en-US" w:eastAsia="zh-CN"/>
              </w:rPr>
              <w:t>3.3317</w:t>
            </w:r>
            <w:r>
              <w:rPr>
                <w:rFonts w:hint="eastAsia" w:ascii="宋体" w:hAnsi="宋体" w:eastAsia="宋体" w:cs="宋体"/>
                <w:color w:val="auto"/>
                <w:sz w:val="24"/>
                <w:szCs w:val="24"/>
              </w:rPr>
              <w:t>hm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；按损毁土地程度统计，轻度损毁土地面积</w:t>
            </w:r>
            <w:r>
              <w:rPr>
                <w:rFonts w:hint="eastAsia" w:ascii="宋体" w:hAnsi="宋体" w:eastAsia="宋体" w:cs="宋体"/>
                <w:color w:val="auto"/>
                <w:sz w:val="24"/>
                <w:szCs w:val="24"/>
                <w:lang w:val="en-US" w:eastAsia="zh-CN"/>
              </w:rPr>
              <w:t>0.1375</w:t>
            </w:r>
            <w:r>
              <w:rPr>
                <w:rFonts w:hint="eastAsia" w:ascii="宋体" w:hAnsi="宋体" w:eastAsia="宋体" w:cs="宋体"/>
                <w:color w:val="auto"/>
                <w:sz w:val="24"/>
                <w:szCs w:val="24"/>
              </w:rPr>
              <w:t>hm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中</w:t>
            </w:r>
            <w:r>
              <w:rPr>
                <w:rFonts w:hint="eastAsia" w:ascii="宋体" w:hAnsi="宋体" w:eastAsia="宋体" w:cs="宋体"/>
                <w:color w:val="auto"/>
                <w:sz w:val="24"/>
                <w:szCs w:val="24"/>
              </w:rPr>
              <w:t>度损毁土地面积</w:t>
            </w:r>
            <w:r>
              <w:rPr>
                <w:rFonts w:hint="eastAsia" w:ascii="宋体" w:hAnsi="宋体" w:eastAsia="宋体" w:cs="宋体"/>
                <w:color w:val="auto"/>
                <w:sz w:val="24"/>
                <w:szCs w:val="24"/>
                <w:lang w:val="en-US" w:eastAsia="zh-CN"/>
              </w:rPr>
              <w:t>0.1484</w:t>
            </w:r>
            <w:r>
              <w:rPr>
                <w:rFonts w:hint="eastAsia" w:ascii="宋体" w:hAnsi="宋体" w:eastAsia="宋体" w:cs="宋体"/>
                <w:color w:val="auto"/>
                <w:sz w:val="24"/>
                <w:szCs w:val="24"/>
              </w:rPr>
              <w:t>hm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重度损毁土地面积</w:t>
            </w:r>
            <w:r>
              <w:rPr>
                <w:rFonts w:hint="eastAsia" w:ascii="宋体" w:hAnsi="宋体" w:eastAsia="宋体" w:cs="宋体"/>
                <w:color w:val="auto"/>
                <w:sz w:val="24"/>
                <w:szCs w:val="24"/>
                <w:lang w:val="en-US" w:eastAsia="zh-CN"/>
              </w:rPr>
              <w:t>3.3317</w:t>
            </w:r>
            <w:r>
              <w:rPr>
                <w:rFonts w:hint="eastAsia" w:ascii="宋体" w:hAnsi="宋体" w:eastAsia="宋体" w:cs="宋体"/>
                <w:color w:val="auto"/>
                <w:sz w:val="24"/>
                <w:szCs w:val="24"/>
              </w:rPr>
              <w:t>hm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。涉及土地权属为</w:t>
            </w:r>
            <w:r>
              <w:rPr>
                <w:rFonts w:hint="eastAsia" w:ascii="宋体" w:hAnsi="宋体" w:eastAsia="宋体" w:cs="宋体"/>
                <w:color w:val="auto"/>
                <w:sz w:val="24"/>
                <w:szCs w:val="24"/>
                <w:lang w:val="en-US" w:eastAsia="zh-CN"/>
              </w:rPr>
              <w:t>阿都乡银厂村民委员会</w:t>
            </w:r>
            <w:r>
              <w:rPr>
                <w:rFonts w:hint="eastAsia" w:ascii="宋体" w:hAnsi="宋体" w:cs="宋体"/>
                <w:color w:val="auto"/>
                <w:sz w:val="24"/>
              </w:rPr>
              <w:t>。</w:t>
            </w:r>
          </w:p>
          <w:p w14:paraId="6D7ABA56">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val="0"/>
                <w:color w:val="FF0000"/>
                <w:kern w:val="0"/>
                <w:sz w:val="24"/>
                <w:szCs w:val="24"/>
              </w:rPr>
            </w:pPr>
            <w:r>
              <w:rPr>
                <w:rFonts w:hint="eastAsia" w:ascii="宋体" w:hAnsi="宋体" w:eastAsia="宋体" w:cs="宋体"/>
                <w:color w:val="auto"/>
                <w:kern w:val="0"/>
                <w:sz w:val="24"/>
                <w:szCs w:val="24"/>
              </w:rPr>
              <w:t>本方案</w:t>
            </w:r>
            <w:r>
              <w:rPr>
                <w:rFonts w:hint="eastAsia" w:ascii="宋体" w:hAnsi="宋体" w:eastAsia="宋体" w:cs="宋体"/>
                <w:color w:val="auto"/>
                <w:kern w:val="0"/>
                <w:sz w:val="24"/>
                <w:szCs w:val="24"/>
                <w:lang w:val="en-US" w:eastAsia="zh-CN"/>
              </w:rPr>
              <w:t>拟</w:t>
            </w:r>
            <w:r>
              <w:rPr>
                <w:rFonts w:hint="eastAsia" w:ascii="宋体" w:hAnsi="宋体" w:eastAsia="宋体" w:cs="宋体"/>
                <w:color w:val="auto"/>
                <w:kern w:val="0"/>
                <w:sz w:val="24"/>
                <w:szCs w:val="24"/>
                <w:lang w:eastAsia="zh-CN"/>
              </w:rPr>
              <w:t>损毁</w:t>
            </w:r>
            <w:r>
              <w:rPr>
                <w:rFonts w:hint="eastAsia" w:ascii="宋体" w:hAnsi="宋体" w:eastAsia="宋体" w:cs="宋体"/>
                <w:color w:val="auto"/>
                <w:kern w:val="0"/>
                <w:sz w:val="24"/>
                <w:szCs w:val="24"/>
              </w:rPr>
              <w:t>土地面积</w:t>
            </w:r>
            <w:r>
              <w:rPr>
                <w:rFonts w:hint="eastAsia" w:ascii="宋体" w:hAnsi="宋体" w:eastAsia="宋体" w:cs="宋体"/>
                <w:color w:val="auto"/>
                <w:sz w:val="24"/>
                <w:szCs w:val="24"/>
                <w:lang w:val="en-US" w:eastAsia="zh-CN"/>
              </w:rPr>
              <w:t>3.6176h</w:t>
            </w: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2</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待矿山闭采后</w:t>
            </w:r>
            <w:r>
              <w:rPr>
                <w:rFonts w:hint="eastAsia" w:ascii="宋体" w:hAnsi="宋体" w:eastAsia="宋体" w:cs="宋体"/>
                <w:color w:val="auto"/>
                <w:sz w:val="24"/>
                <w:szCs w:val="24"/>
                <w:highlight w:val="none"/>
                <w:lang w:val="en-US" w:eastAsia="zh-CN"/>
              </w:rPr>
              <w:t>，除矿山道路0.1375hm</w:t>
            </w:r>
            <w:r>
              <w:rPr>
                <w:rFonts w:hint="eastAsia" w:ascii="宋体" w:hAnsi="宋体" w:eastAsia="宋体" w:cs="宋体"/>
                <w:color w:val="auto"/>
                <w:sz w:val="24"/>
                <w:szCs w:val="24"/>
                <w:highlight w:val="none"/>
                <w:vertAlign w:val="superscript"/>
                <w:lang w:val="en-US" w:eastAsia="zh-CN"/>
              </w:rPr>
              <w:t>2</w:t>
            </w:r>
            <w:r>
              <w:rPr>
                <w:rFonts w:hint="eastAsia" w:ascii="宋体" w:hAnsi="宋体" w:eastAsia="宋体" w:cs="宋体"/>
                <w:color w:val="auto"/>
                <w:sz w:val="24"/>
                <w:szCs w:val="24"/>
                <w:highlight w:val="none"/>
                <w:lang w:val="en-US" w:eastAsia="zh-CN"/>
              </w:rPr>
              <w:t>外</w:t>
            </w:r>
            <w:r>
              <w:rPr>
                <w:rFonts w:hint="eastAsia" w:ascii="宋体" w:hAnsi="宋体" w:eastAsia="宋体" w:cs="宋体"/>
                <w:color w:val="auto"/>
                <w:kern w:val="0"/>
                <w:sz w:val="24"/>
                <w:szCs w:val="24"/>
                <w:lang w:val="en-US" w:eastAsia="zh-CN"/>
              </w:rPr>
              <w:t>损毁土地均应复垦，</w:t>
            </w:r>
            <w:r>
              <w:rPr>
                <w:rFonts w:hint="eastAsia" w:ascii="宋体" w:hAnsi="宋体" w:eastAsia="宋体" w:cs="宋体"/>
                <w:color w:val="auto"/>
                <w:sz w:val="24"/>
                <w:szCs w:val="24"/>
              </w:rPr>
              <w:t>无</w:t>
            </w:r>
            <w:r>
              <w:rPr>
                <w:rFonts w:hint="eastAsia" w:ascii="宋体" w:hAnsi="宋体" w:eastAsia="宋体" w:cs="宋体"/>
                <w:color w:val="auto"/>
                <w:sz w:val="24"/>
                <w:szCs w:val="24"/>
                <w:lang w:val="en-US" w:eastAsia="zh-CN"/>
              </w:rPr>
              <w:t>保留使用区域。</w:t>
            </w:r>
            <w:r>
              <w:rPr>
                <w:rFonts w:hint="eastAsia" w:ascii="宋体" w:hAnsi="宋体" w:eastAsia="宋体" w:cs="宋体"/>
                <w:color w:val="auto"/>
                <w:sz w:val="24"/>
                <w:szCs w:val="24"/>
              </w:rPr>
              <w:t>因此，</w:t>
            </w:r>
            <w:r>
              <w:rPr>
                <w:rFonts w:hint="eastAsia" w:ascii="宋体" w:hAnsi="宋体" w:eastAsia="宋体" w:cs="宋体"/>
                <w:color w:val="auto"/>
                <w:sz w:val="24"/>
                <w:szCs w:val="24"/>
                <w:lang w:val="en-US" w:eastAsia="zh-CN"/>
              </w:rPr>
              <w:t>最终</w:t>
            </w:r>
            <w:r>
              <w:rPr>
                <w:rFonts w:hint="eastAsia" w:ascii="宋体" w:hAnsi="宋体" w:eastAsia="宋体" w:cs="宋体"/>
                <w:color w:val="auto"/>
                <w:sz w:val="24"/>
                <w:szCs w:val="24"/>
              </w:rPr>
              <w:t>复垦责任范围面积为</w:t>
            </w:r>
            <w:r>
              <w:rPr>
                <w:rFonts w:hint="eastAsia" w:ascii="宋体" w:hAnsi="宋体" w:eastAsia="宋体" w:cs="宋体"/>
                <w:color w:val="auto"/>
                <w:sz w:val="24"/>
                <w:szCs w:val="24"/>
                <w:lang w:val="en-US" w:eastAsia="zh-CN"/>
              </w:rPr>
              <w:t>3.4801h</w:t>
            </w: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kern w:val="0"/>
                <w:sz w:val="24"/>
                <w:szCs w:val="24"/>
                <w:lang w:eastAsia="zh-CN"/>
              </w:rPr>
              <w:t>复</w:t>
            </w:r>
            <w:r>
              <w:rPr>
                <w:rFonts w:hint="eastAsia" w:ascii="宋体" w:hAnsi="宋体" w:eastAsia="宋体" w:cs="宋体"/>
                <w:b w:val="0"/>
                <w:bCs w:val="0"/>
                <w:color w:val="auto"/>
                <w:kern w:val="0"/>
                <w:sz w:val="24"/>
                <w:szCs w:val="24"/>
                <w:lang w:eastAsia="zh-CN"/>
              </w:rPr>
              <w:t>垦为</w:t>
            </w:r>
            <w:r>
              <w:rPr>
                <w:rFonts w:hint="eastAsia" w:ascii="宋体" w:hAnsi="宋体" w:eastAsia="宋体" w:cs="宋体"/>
                <w:b w:val="0"/>
                <w:bCs w:val="0"/>
                <w:color w:val="auto"/>
                <w:kern w:val="0"/>
                <w:sz w:val="24"/>
                <w:szCs w:val="24"/>
                <w:lang w:val="en-US" w:eastAsia="zh-CN"/>
              </w:rPr>
              <w:t>旱地和</w:t>
            </w:r>
            <w:r>
              <w:rPr>
                <w:rFonts w:hint="eastAsia" w:ascii="宋体" w:hAnsi="宋体" w:eastAsia="宋体" w:cs="宋体"/>
                <w:b w:val="0"/>
                <w:bCs w:val="0"/>
                <w:color w:val="auto"/>
                <w:kern w:val="0"/>
                <w:sz w:val="24"/>
                <w:szCs w:val="24"/>
                <w:lang w:eastAsia="zh-CN"/>
              </w:rPr>
              <w:t>乔木林地，</w:t>
            </w:r>
            <w:r>
              <w:rPr>
                <w:rFonts w:hint="eastAsia" w:ascii="宋体" w:hAnsi="宋体" w:eastAsia="宋体" w:cs="宋体"/>
                <w:b w:val="0"/>
                <w:bCs w:val="0"/>
                <w:snapToGrid w:val="0"/>
                <w:color w:val="auto"/>
                <w:kern w:val="0"/>
                <w:sz w:val="24"/>
                <w:szCs w:val="24"/>
                <w:lang w:val="en-US" w:eastAsia="zh-CN"/>
              </w:rPr>
              <w:t>其中复垦为旱地区域面积1.13</w:t>
            </w:r>
            <w:r>
              <w:rPr>
                <w:rFonts w:hint="eastAsia" w:ascii="宋体" w:hAnsi="宋体" w:eastAsia="宋体" w:cs="宋体"/>
                <w:b w:val="0"/>
                <w:bCs w:val="0"/>
                <w:i w:val="0"/>
                <w:iCs w:val="0"/>
                <w:color w:val="auto"/>
                <w:kern w:val="0"/>
                <w:sz w:val="21"/>
                <w:szCs w:val="21"/>
                <w:u w:val="none"/>
                <w:lang w:val="en-US" w:eastAsia="zh-CN" w:bidi="ar"/>
              </w:rPr>
              <w:t>hm</w:t>
            </w:r>
            <w:r>
              <w:rPr>
                <w:rFonts w:hint="eastAsia" w:ascii="宋体" w:hAnsi="宋体" w:eastAsia="宋体" w:cs="宋体"/>
                <w:b w:val="0"/>
                <w:bCs w:val="0"/>
                <w:i w:val="0"/>
                <w:iCs w:val="0"/>
                <w:color w:val="auto"/>
                <w:kern w:val="0"/>
                <w:sz w:val="21"/>
                <w:szCs w:val="21"/>
                <w:u w:val="none"/>
                <w:vertAlign w:val="superscript"/>
                <w:lang w:val="en-US" w:eastAsia="zh-CN" w:bidi="ar"/>
              </w:rPr>
              <w:t>2</w:t>
            </w:r>
            <w:r>
              <w:rPr>
                <w:rFonts w:hint="eastAsia" w:ascii="宋体" w:hAnsi="宋体" w:eastAsia="宋体" w:cs="宋体"/>
                <w:b w:val="0"/>
                <w:bCs w:val="0"/>
                <w:snapToGrid w:val="0"/>
                <w:color w:val="auto"/>
                <w:kern w:val="0"/>
                <w:sz w:val="24"/>
                <w:szCs w:val="24"/>
                <w:lang w:val="en-US" w:eastAsia="zh-CN"/>
              </w:rPr>
              <w:t>，复垦为乔木林地区域面积2.3501</w:t>
            </w:r>
            <w:r>
              <w:rPr>
                <w:rFonts w:hint="eastAsia" w:ascii="宋体" w:hAnsi="宋体" w:eastAsia="宋体" w:cs="宋体"/>
                <w:b w:val="0"/>
                <w:bCs w:val="0"/>
                <w:i w:val="0"/>
                <w:iCs w:val="0"/>
                <w:color w:val="auto"/>
                <w:kern w:val="0"/>
                <w:sz w:val="21"/>
                <w:szCs w:val="21"/>
                <w:u w:val="none"/>
                <w:lang w:val="en-US" w:eastAsia="zh-CN" w:bidi="ar"/>
              </w:rPr>
              <w:t>hm</w:t>
            </w:r>
            <w:r>
              <w:rPr>
                <w:rFonts w:hint="eastAsia" w:ascii="宋体" w:hAnsi="宋体" w:eastAsia="宋体" w:cs="宋体"/>
                <w:b w:val="0"/>
                <w:bCs w:val="0"/>
                <w:i w:val="0"/>
                <w:iCs w:val="0"/>
                <w:color w:val="auto"/>
                <w:kern w:val="0"/>
                <w:sz w:val="21"/>
                <w:szCs w:val="21"/>
                <w:u w:val="none"/>
                <w:vertAlign w:val="superscript"/>
                <w:lang w:val="en-US" w:eastAsia="zh-CN" w:bidi="ar"/>
              </w:rPr>
              <w:t>2</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kern w:val="0"/>
                <w:sz w:val="24"/>
                <w:szCs w:val="24"/>
              </w:rPr>
              <w:t>土地复垦率达到</w:t>
            </w:r>
            <w:r>
              <w:rPr>
                <w:rFonts w:hint="eastAsia" w:ascii="宋体" w:hAnsi="宋体" w:eastAsia="宋体" w:cs="宋体"/>
                <w:b w:val="0"/>
                <w:bCs w:val="0"/>
                <w:color w:val="auto"/>
                <w:kern w:val="0"/>
                <w:sz w:val="24"/>
                <w:szCs w:val="24"/>
                <w:lang w:val="en-US" w:eastAsia="zh-CN"/>
              </w:rPr>
              <w:t>96.51</w:t>
            </w:r>
            <w:r>
              <w:rPr>
                <w:rFonts w:hint="eastAsia" w:ascii="宋体" w:hAnsi="宋体" w:eastAsia="宋体" w:cs="宋体"/>
                <w:b w:val="0"/>
                <w:bCs w:val="0"/>
                <w:color w:val="auto"/>
                <w:kern w:val="0"/>
                <w:sz w:val="24"/>
                <w:szCs w:val="24"/>
              </w:rPr>
              <w:t>%。</w:t>
            </w:r>
          </w:p>
          <w:p w14:paraId="5A405C22">
            <w:pPr>
              <w:spacing w:line="360" w:lineRule="auto"/>
              <w:ind w:firstLine="482"/>
              <w:rPr>
                <w:rFonts w:ascii="宋体" w:hAnsi="宋体" w:cs="宋体"/>
                <w:color w:val="auto"/>
                <w:sz w:val="24"/>
              </w:rPr>
            </w:pPr>
            <w:r>
              <w:rPr>
                <w:rFonts w:hint="eastAsia" w:ascii="宋体" w:hAnsi="宋体" w:cs="宋体"/>
                <w:color w:val="auto"/>
                <w:sz w:val="24"/>
              </w:rPr>
              <w:t>（三）原则同意本项目制定的复垦目标和任务，土地复垦适宜性评价过程和结果基本可信。矿山土地复垦方案</w:t>
            </w:r>
            <w:r>
              <w:rPr>
                <w:rFonts w:hint="eastAsia" w:ascii="宋体" w:hAnsi="宋体" w:cs="宋体"/>
                <w:color w:val="auto"/>
                <w:sz w:val="24"/>
                <w:lang w:val="en-US" w:eastAsia="zh-CN"/>
              </w:rPr>
              <w:t>编制</w:t>
            </w:r>
            <w:r>
              <w:rPr>
                <w:rFonts w:hint="eastAsia" w:ascii="宋体" w:hAnsi="宋体" w:cs="宋体"/>
                <w:color w:val="auto"/>
                <w:sz w:val="24"/>
              </w:rPr>
              <w:t>年限为</w:t>
            </w:r>
            <w:r>
              <w:rPr>
                <w:rFonts w:hint="eastAsia" w:ascii="宋体" w:hAnsi="宋体" w:cs="宋体"/>
                <w:color w:val="auto"/>
                <w:sz w:val="24"/>
                <w:lang w:val="en-US" w:eastAsia="zh-CN"/>
              </w:rPr>
              <w:t>10</w:t>
            </w:r>
            <w:r>
              <w:rPr>
                <w:rFonts w:hint="eastAsia" w:ascii="宋体" w:hAnsi="宋体" w:cs="宋体"/>
                <w:color w:val="auto"/>
                <w:sz w:val="24"/>
              </w:rPr>
              <w:t>年（2024年0</w:t>
            </w:r>
            <w:r>
              <w:rPr>
                <w:rFonts w:hint="eastAsia" w:ascii="宋体" w:hAnsi="宋体" w:cs="宋体"/>
                <w:color w:val="auto"/>
                <w:sz w:val="24"/>
                <w:lang w:val="en-US" w:eastAsia="zh-CN"/>
              </w:rPr>
              <w:t>7</w:t>
            </w:r>
            <w:r>
              <w:rPr>
                <w:rFonts w:hint="eastAsia" w:ascii="宋体" w:hAnsi="宋体" w:cs="宋体"/>
                <w:color w:val="auto"/>
                <w:sz w:val="24"/>
              </w:rPr>
              <w:t>月－20</w:t>
            </w:r>
            <w:r>
              <w:rPr>
                <w:rFonts w:hint="eastAsia" w:ascii="宋体" w:hAnsi="宋体" w:cs="宋体"/>
                <w:color w:val="auto"/>
                <w:sz w:val="24"/>
                <w:lang w:val="en-US" w:eastAsia="zh-CN"/>
              </w:rPr>
              <w:t>34</w:t>
            </w:r>
            <w:r>
              <w:rPr>
                <w:rFonts w:hint="eastAsia" w:ascii="宋体" w:hAnsi="宋体" w:cs="宋体"/>
                <w:color w:val="auto"/>
                <w:sz w:val="24"/>
              </w:rPr>
              <w:t>年</w:t>
            </w:r>
            <w:r>
              <w:rPr>
                <w:rFonts w:hint="eastAsia" w:ascii="宋体" w:hAnsi="宋体" w:cs="宋体"/>
                <w:color w:val="auto"/>
                <w:sz w:val="24"/>
                <w:lang w:val="en-US" w:eastAsia="zh-CN"/>
              </w:rPr>
              <w:t>07</w:t>
            </w:r>
            <w:r>
              <w:rPr>
                <w:rFonts w:hint="eastAsia" w:ascii="宋体" w:hAnsi="宋体" w:cs="宋体"/>
                <w:color w:val="auto"/>
                <w:sz w:val="24"/>
              </w:rPr>
              <w:t>月），方案的适用年限为</w:t>
            </w:r>
            <w:r>
              <w:rPr>
                <w:rFonts w:hint="eastAsia" w:ascii="宋体" w:hAnsi="宋体" w:cs="宋体"/>
                <w:color w:val="auto"/>
                <w:sz w:val="24"/>
                <w:lang w:val="en-US" w:eastAsia="zh-CN"/>
              </w:rPr>
              <w:t>5</w:t>
            </w:r>
            <w:r>
              <w:rPr>
                <w:rFonts w:hint="eastAsia" w:ascii="宋体" w:hAnsi="宋体" w:cs="宋体"/>
                <w:color w:val="auto"/>
                <w:sz w:val="24"/>
              </w:rPr>
              <w:t>年（2024年0</w:t>
            </w:r>
            <w:r>
              <w:rPr>
                <w:rFonts w:hint="eastAsia" w:ascii="宋体" w:hAnsi="宋体" w:cs="宋体"/>
                <w:color w:val="auto"/>
                <w:sz w:val="24"/>
                <w:lang w:val="en-US" w:eastAsia="zh-CN"/>
              </w:rPr>
              <w:t>7</w:t>
            </w:r>
            <w:r>
              <w:rPr>
                <w:rFonts w:hint="eastAsia" w:ascii="宋体" w:hAnsi="宋体" w:cs="宋体"/>
                <w:color w:val="auto"/>
                <w:sz w:val="24"/>
              </w:rPr>
              <w:t>月至20</w:t>
            </w:r>
            <w:r>
              <w:rPr>
                <w:rFonts w:hint="eastAsia" w:ascii="宋体" w:hAnsi="宋体" w:cs="宋体"/>
                <w:color w:val="auto"/>
                <w:sz w:val="24"/>
                <w:lang w:val="en-US" w:eastAsia="zh-CN"/>
              </w:rPr>
              <w:t>29</w:t>
            </w:r>
            <w:r>
              <w:rPr>
                <w:rFonts w:hint="eastAsia" w:ascii="宋体" w:hAnsi="宋体" w:cs="宋体"/>
                <w:color w:val="auto"/>
                <w:sz w:val="24"/>
              </w:rPr>
              <w:t>年0</w:t>
            </w:r>
            <w:r>
              <w:rPr>
                <w:rFonts w:hint="eastAsia" w:ascii="宋体" w:hAnsi="宋体" w:cs="宋体"/>
                <w:color w:val="auto"/>
                <w:sz w:val="24"/>
                <w:lang w:val="en-US" w:eastAsia="zh-CN"/>
              </w:rPr>
              <w:t>7</w:t>
            </w:r>
            <w:r>
              <w:rPr>
                <w:rFonts w:hint="eastAsia" w:ascii="宋体" w:hAnsi="宋体" w:cs="宋体"/>
                <w:color w:val="auto"/>
                <w:sz w:val="24"/>
              </w:rPr>
              <w:t>月）。规划复垦总面积</w:t>
            </w:r>
            <w:r>
              <w:rPr>
                <w:rFonts w:hint="eastAsia" w:ascii="宋体" w:hAnsi="宋体"/>
                <w:color w:val="auto"/>
                <w:sz w:val="24"/>
                <w:lang w:val="en-US" w:eastAsia="zh-CN"/>
              </w:rPr>
              <w:t>3.4801</w:t>
            </w:r>
            <w:r>
              <w:rPr>
                <w:rFonts w:hint="eastAsia" w:ascii="宋体" w:hAnsi="宋体" w:cs="宋体"/>
                <w:color w:val="auto"/>
                <w:sz w:val="24"/>
              </w:rPr>
              <w:t>公顷，复垦为旱地</w:t>
            </w:r>
            <w:r>
              <w:rPr>
                <w:rFonts w:hint="eastAsia" w:ascii="宋体" w:hAnsi="宋体" w:cs="宋体"/>
                <w:snapToGrid w:val="0"/>
                <w:color w:val="auto"/>
                <w:kern w:val="0"/>
                <w:sz w:val="24"/>
                <w:lang w:val="en-US" w:eastAsia="zh-CN"/>
              </w:rPr>
              <w:t>1.13</w:t>
            </w:r>
            <w:r>
              <w:rPr>
                <w:rFonts w:hint="eastAsia" w:ascii="宋体" w:hAnsi="宋体" w:cs="宋体"/>
                <w:color w:val="auto"/>
                <w:sz w:val="24"/>
              </w:rPr>
              <w:t>hm</w:t>
            </w:r>
            <w:r>
              <w:rPr>
                <w:rFonts w:hint="eastAsia" w:ascii="宋体" w:hAnsi="宋体" w:cs="宋体"/>
                <w:color w:val="auto"/>
                <w:sz w:val="24"/>
                <w:vertAlign w:val="superscript"/>
              </w:rPr>
              <w:t>2</w:t>
            </w:r>
            <w:r>
              <w:rPr>
                <w:rFonts w:hint="eastAsia" w:ascii="宋体" w:hAnsi="宋体" w:cs="宋体"/>
                <w:color w:val="auto"/>
                <w:sz w:val="24"/>
              </w:rPr>
              <w:t>、复垦为</w:t>
            </w:r>
            <w:r>
              <w:rPr>
                <w:rFonts w:hint="eastAsia" w:ascii="宋体" w:hAnsi="宋体" w:cs="宋体"/>
                <w:bCs/>
                <w:color w:val="auto"/>
                <w:sz w:val="24"/>
                <w:lang w:val="en-US" w:eastAsia="zh-CN"/>
              </w:rPr>
              <w:t>乔木</w:t>
            </w:r>
            <w:r>
              <w:rPr>
                <w:rFonts w:hint="eastAsia" w:ascii="宋体" w:hAnsi="宋体" w:cs="宋体"/>
                <w:bCs/>
                <w:color w:val="auto"/>
                <w:sz w:val="24"/>
              </w:rPr>
              <w:t>林地</w:t>
            </w:r>
            <w:r>
              <w:rPr>
                <w:rFonts w:hint="eastAsia" w:ascii="宋体" w:hAnsi="宋体" w:cs="宋体"/>
                <w:snapToGrid w:val="0"/>
                <w:color w:val="auto"/>
                <w:kern w:val="0"/>
                <w:sz w:val="24"/>
                <w:lang w:val="en-US" w:eastAsia="zh-CN"/>
              </w:rPr>
              <w:t>2.3501</w:t>
            </w:r>
            <w:r>
              <w:rPr>
                <w:rFonts w:hint="eastAsia" w:ascii="宋体" w:hAnsi="宋体" w:cs="宋体"/>
                <w:bCs/>
                <w:color w:val="auto"/>
                <w:sz w:val="24"/>
              </w:rPr>
              <w:t>hm</w:t>
            </w:r>
            <w:r>
              <w:rPr>
                <w:rFonts w:hint="eastAsia" w:ascii="宋体" w:hAnsi="宋体" w:cs="宋体"/>
                <w:bCs/>
                <w:color w:val="auto"/>
                <w:sz w:val="24"/>
                <w:vertAlign w:val="superscript"/>
              </w:rPr>
              <w:t>2</w:t>
            </w:r>
            <w:r>
              <w:rPr>
                <w:rFonts w:hint="eastAsia" w:ascii="宋体" w:hAnsi="宋体" w:cs="宋体"/>
                <w:bCs/>
                <w:color w:val="auto"/>
                <w:sz w:val="24"/>
              </w:rPr>
              <w:t>，</w:t>
            </w:r>
            <w:r>
              <w:rPr>
                <w:rFonts w:hint="eastAsia" w:ascii="宋体" w:hAnsi="宋体" w:cs="宋体"/>
                <w:bCs/>
                <w:color w:val="auto"/>
                <w:sz w:val="24"/>
                <w:lang w:val="zh-CN"/>
              </w:rPr>
              <w:t>土地复垦率为</w:t>
            </w:r>
            <w:r>
              <w:rPr>
                <w:rFonts w:hint="eastAsia" w:ascii="宋体" w:hAnsi="宋体" w:cs="宋体"/>
                <w:bCs/>
                <w:color w:val="auto"/>
                <w:sz w:val="24"/>
                <w:lang w:val="en-US" w:eastAsia="zh-CN"/>
              </w:rPr>
              <w:t>96.51</w:t>
            </w:r>
            <w:r>
              <w:rPr>
                <w:rFonts w:hint="eastAsia" w:ascii="宋体" w:hAnsi="宋体" w:cs="宋体"/>
                <w:bCs/>
                <w:color w:val="auto"/>
                <w:sz w:val="24"/>
                <w:lang w:val="zh-CN"/>
              </w:rPr>
              <w:t>%。</w:t>
            </w:r>
          </w:p>
          <w:p w14:paraId="6313D4B8">
            <w:pPr>
              <w:spacing w:line="360" w:lineRule="auto"/>
              <w:ind w:firstLine="480" w:firstLineChars="200"/>
              <w:rPr>
                <w:rFonts w:ascii="宋体" w:hAnsi="宋体" w:cs="宋体"/>
                <w:color w:val="000000"/>
                <w:sz w:val="24"/>
              </w:rPr>
            </w:pPr>
            <w:r>
              <w:rPr>
                <w:rFonts w:hint="eastAsia" w:ascii="宋体" w:hAnsi="宋体" w:cs="宋体"/>
                <w:color w:val="000000"/>
                <w:sz w:val="24"/>
              </w:rPr>
              <w:t>（四）原则同意《方案》中提出的预防控制措施和复垦措施。</w:t>
            </w:r>
          </w:p>
          <w:p w14:paraId="52639C63">
            <w:pPr>
              <w:spacing w:line="360" w:lineRule="auto"/>
              <w:ind w:firstLine="600" w:firstLineChars="250"/>
              <w:rPr>
                <w:rFonts w:ascii="宋体" w:hAnsi="宋体" w:cs="宋体"/>
                <w:color w:val="000000"/>
                <w:sz w:val="24"/>
              </w:rPr>
            </w:pPr>
            <w:r>
              <w:rPr>
                <w:rFonts w:hint="eastAsia" w:ascii="宋体" w:hAnsi="宋体" w:cs="宋体"/>
                <w:color w:val="000000"/>
                <w:sz w:val="24"/>
              </w:rPr>
              <w:t>预防控制措施：（1）各种生产建设活动应严格控制在矿权范围（征地范围线）内，做好土壤和植被的保护措施，施工过程中产生的固废要及时处理。（2）合理地布置工作面及开采顺序，最大程度降低因露天开采挖损对地表土地的损毁。（3）在</w:t>
            </w:r>
            <w:r>
              <w:rPr>
                <w:rFonts w:hint="eastAsia" w:ascii="宋体" w:hAnsi="宋体" w:cs="宋体"/>
                <w:color w:val="000000"/>
                <w:sz w:val="24"/>
                <w:lang w:val="en-US" w:eastAsia="zh-CN"/>
              </w:rPr>
              <w:t>堆土场</w:t>
            </w:r>
            <w:r>
              <w:rPr>
                <w:rFonts w:hint="eastAsia" w:ascii="宋体" w:hAnsi="宋体" w:cs="宋体"/>
                <w:color w:val="000000"/>
                <w:sz w:val="24"/>
              </w:rPr>
              <w:t>设置排水措施、水土保持措施等，防止</w:t>
            </w:r>
            <w:r>
              <w:rPr>
                <w:rFonts w:hint="eastAsia" w:ascii="宋体" w:hAnsi="宋体" w:cs="宋体"/>
                <w:sz w:val="24"/>
              </w:rPr>
              <w:t>坡体失稳</w:t>
            </w:r>
            <w:r>
              <w:rPr>
                <w:rFonts w:hint="eastAsia" w:ascii="宋体" w:hAnsi="宋体" w:cs="宋体"/>
                <w:color w:val="000000"/>
                <w:sz w:val="24"/>
              </w:rPr>
              <w:t>、水土流失，预防处理措施得当。（4）对露天采区布设监测措施，监控点布设基本合理，方法得当。（5）在露天采场周边设置警示</w:t>
            </w:r>
            <w:r>
              <w:rPr>
                <w:rFonts w:hint="eastAsia" w:ascii="宋体" w:hAnsi="宋体" w:cs="宋体"/>
                <w:sz w:val="24"/>
              </w:rPr>
              <w:t>标志，防止附近村民、牲畜不慎跌落，造成人员及经济损失</w:t>
            </w:r>
            <w:r>
              <w:rPr>
                <w:rFonts w:hint="eastAsia" w:ascii="宋体" w:hAnsi="宋体" w:cs="宋体"/>
                <w:color w:val="000000"/>
                <w:sz w:val="24"/>
              </w:rPr>
              <w:t>，预防处理措施得当。</w:t>
            </w:r>
          </w:p>
          <w:p w14:paraId="6AD0E93C">
            <w:pPr>
              <w:spacing w:line="360" w:lineRule="auto"/>
              <w:ind w:firstLine="559" w:firstLineChars="233"/>
              <w:rPr>
                <w:rFonts w:ascii="宋体" w:hAnsi="宋体" w:cs="宋体"/>
                <w:color w:val="000000"/>
                <w:sz w:val="24"/>
                <w:highlight w:val="yellow"/>
              </w:rPr>
            </w:pPr>
            <w:r>
              <w:rPr>
                <w:rFonts w:hint="eastAsia" w:ascii="宋体" w:hAnsi="宋体" w:cs="宋体"/>
                <w:color w:val="000000"/>
                <w:sz w:val="24"/>
              </w:rPr>
              <w:t>工程技术措施：（1）</w:t>
            </w:r>
            <w:r>
              <w:rPr>
                <w:rFonts w:hint="eastAsia" w:ascii="宋体" w:hAnsi="宋体" w:cs="宋体"/>
                <w:color w:val="000000"/>
                <w:sz w:val="24"/>
                <w:lang w:val="en-US" w:eastAsia="zh-CN"/>
              </w:rPr>
              <w:t>办公生活区、工业广场和堆料场</w:t>
            </w:r>
            <w:r>
              <w:rPr>
                <w:rFonts w:hint="eastAsia" w:ascii="宋体" w:hAnsi="宋体" w:cs="宋体"/>
                <w:color w:val="000000"/>
                <w:sz w:val="24"/>
              </w:rPr>
              <w:t>复垦工程措施：场地停止使用后，首先对不保留的建筑及生产设施进行拆除及场地清理，并进行覆土，促进耕作条件，对复垦为旱地区域采取生物化学措施进行土壤改良。（2）</w:t>
            </w:r>
            <w:r>
              <w:rPr>
                <w:rFonts w:hint="eastAsia" w:ascii="宋体" w:hAnsi="宋体" w:cs="宋体"/>
                <w:color w:val="000000"/>
                <w:sz w:val="24"/>
                <w:lang w:val="en-US" w:eastAsia="zh-CN"/>
              </w:rPr>
              <w:t>露天采场斜坡区域和排土场</w:t>
            </w:r>
            <w:r>
              <w:rPr>
                <w:rFonts w:hint="eastAsia" w:ascii="宋体" w:hAnsi="宋体" w:cs="宋体"/>
                <w:color w:val="000000"/>
                <w:sz w:val="24"/>
              </w:rPr>
              <w:t>复垦工程措施：采取乔灌草结合方式复垦为乔木林地，边坡区域在坡脚种植藤本植物</w:t>
            </w:r>
            <w:r>
              <w:rPr>
                <w:rFonts w:hint="eastAsia" w:ascii="宋体" w:hAnsi="宋体" w:cs="宋体"/>
                <w:snapToGrid w:val="0"/>
                <w:kern w:val="0"/>
                <w:sz w:val="24"/>
              </w:rPr>
              <w:t>以保持水土，增加绿化</w:t>
            </w:r>
            <w:r>
              <w:rPr>
                <w:rFonts w:hint="eastAsia" w:ascii="宋体" w:hAnsi="宋体" w:cs="宋体"/>
                <w:color w:val="000000"/>
                <w:sz w:val="24"/>
              </w:rPr>
              <w:t>。（3）</w:t>
            </w:r>
            <w:r>
              <w:rPr>
                <w:rFonts w:hint="eastAsia" w:ascii="宋体" w:hAnsi="宋体" w:cs="宋体"/>
                <w:color w:val="000000"/>
                <w:sz w:val="24"/>
                <w:lang w:val="en-US" w:eastAsia="zh-CN"/>
              </w:rPr>
              <w:t>露天采场平台区域</w:t>
            </w:r>
            <w:r>
              <w:rPr>
                <w:rFonts w:hint="eastAsia" w:ascii="宋体" w:hAnsi="宋体" w:cs="宋体"/>
                <w:color w:val="000000"/>
                <w:sz w:val="24"/>
              </w:rPr>
              <w:t>复垦工程措施：对开采区域采取乔灌草结合方式复垦为乔木林地，边坡区域在坡脚种植藤本植物</w:t>
            </w:r>
            <w:r>
              <w:rPr>
                <w:rFonts w:hint="eastAsia" w:ascii="宋体" w:hAnsi="宋体" w:cs="宋体"/>
                <w:snapToGrid w:val="0"/>
                <w:kern w:val="0"/>
                <w:sz w:val="24"/>
              </w:rPr>
              <w:t>以保持水土，增加绿化</w:t>
            </w:r>
            <w:r>
              <w:rPr>
                <w:rFonts w:hint="eastAsia" w:ascii="宋体" w:hAnsi="宋体" w:cs="宋体"/>
                <w:color w:val="000000"/>
                <w:sz w:val="24"/>
              </w:rPr>
              <w:t>。（4）复垦监测措施：对整个复垦过程的复垦措施、复垦效果等动态监测。</w:t>
            </w:r>
          </w:p>
          <w:p w14:paraId="17CFDEB5">
            <w:pPr>
              <w:spacing w:line="360" w:lineRule="auto"/>
              <w:ind w:firstLine="559" w:firstLineChars="233"/>
              <w:rPr>
                <w:rFonts w:ascii="宋体" w:hAnsi="宋体" w:cs="宋体"/>
                <w:color w:val="000000"/>
                <w:sz w:val="24"/>
              </w:rPr>
            </w:pPr>
            <w:r>
              <w:rPr>
                <w:rFonts w:hint="eastAsia" w:ascii="宋体" w:hAnsi="宋体" w:cs="宋体"/>
                <w:color w:val="000000"/>
                <w:sz w:val="24"/>
              </w:rPr>
              <w:t>生物化学措施：（1）对于绿化新增的林、草地，优选当地优势树种，进行科学种植和精心管理。（2）对林地进行适时管理，包括浇水、施肥、除草、除虫等，同时淘汰劣质树种。（3）土壤改良，采用客土法、绿肥法等方法，对复垦后的土层进行改良，提高土体有机质含量。</w:t>
            </w:r>
          </w:p>
          <w:p w14:paraId="68246768">
            <w:pPr>
              <w:spacing w:line="360" w:lineRule="auto"/>
              <w:rPr>
                <w:rFonts w:ascii="宋体" w:hAnsi="宋体" w:cs="宋体"/>
                <w:color w:val="000000"/>
                <w:sz w:val="24"/>
              </w:rPr>
            </w:pPr>
            <w:r>
              <w:rPr>
                <w:rFonts w:hint="eastAsia" w:ascii="宋体" w:hAnsi="宋体" w:cs="宋体"/>
                <w:color w:val="000000"/>
                <w:sz w:val="24"/>
              </w:rPr>
              <w:t xml:space="preserve">    （五）原则同意《方案》中提出的土地复垦标准、工程设计及工程量测算。在具体实施过程中，要进一步加强并细化复垦工程设计，明确施工过程中的具体参数，增加方案的可操作性。</w:t>
            </w:r>
          </w:p>
          <w:p w14:paraId="1813FCF3">
            <w:pPr>
              <w:spacing w:line="360" w:lineRule="auto"/>
              <w:ind w:firstLine="480" w:firstLineChars="200"/>
              <w:rPr>
                <w:rFonts w:hint="eastAsia" w:ascii="宋体" w:hAnsi="宋体" w:eastAsia="宋体" w:cs="宋体"/>
                <w:color w:val="000000"/>
                <w:sz w:val="24"/>
                <w:szCs w:val="24"/>
              </w:rPr>
            </w:pPr>
            <w:r>
              <w:rPr>
                <w:rFonts w:hint="eastAsia" w:ascii="宋体" w:hAnsi="宋体" w:cs="宋体"/>
                <w:color w:val="auto"/>
                <w:sz w:val="24"/>
                <w:szCs w:val="24"/>
              </w:rPr>
              <w:t>（六）原则同意土地复垦投资估（概）算结果。确定复垦工程</w:t>
            </w:r>
            <w:r>
              <w:rPr>
                <w:rFonts w:hint="eastAsia" w:ascii="宋体" w:hAnsi="宋体" w:eastAsia="宋体" w:cs="宋体"/>
                <w:color w:val="auto"/>
                <w:sz w:val="24"/>
                <w:szCs w:val="24"/>
                <w:highlight w:val="none"/>
              </w:rPr>
              <w:t>静态总投资为</w:t>
            </w:r>
            <w:r>
              <w:rPr>
                <w:rFonts w:hint="eastAsia" w:ascii="宋体" w:hAnsi="宋体" w:eastAsia="宋体" w:cs="宋体"/>
                <w:color w:val="auto"/>
                <w:sz w:val="24"/>
                <w:szCs w:val="24"/>
                <w:highlight w:val="none"/>
                <w:lang w:val="en-US" w:eastAsia="zh-CN"/>
              </w:rPr>
              <w:t>34.24万</w:t>
            </w:r>
            <w:r>
              <w:rPr>
                <w:rFonts w:hint="eastAsia" w:ascii="宋体" w:hAnsi="宋体" w:eastAsia="宋体" w:cs="宋体"/>
                <w:color w:val="auto"/>
                <w:sz w:val="24"/>
                <w:szCs w:val="24"/>
                <w:highlight w:val="none"/>
              </w:rPr>
              <w:t>元，亩均静态投资</w:t>
            </w:r>
            <w:r>
              <w:rPr>
                <w:rFonts w:hint="eastAsia" w:ascii="宋体" w:hAnsi="宋体" w:eastAsia="宋体" w:cs="宋体"/>
                <w:color w:val="auto"/>
                <w:sz w:val="24"/>
                <w:szCs w:val="24"/>
                <w:highlight w:val="none"/>
                <w:lang w:val="en-US" w:eastAsia="zh-CN"/>
              </w:rPr>
              <w:t>6559.38</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土地复垦工程动态总投资为</w:t>
            </w:r>
            <w:r>
              <w:rPr>
                <w:rFonts w:hint="eastAsia" w:ascii="宋体" w:hAnsi="宋体" w:eastAsia="宋体" w:cs="宋体"/>
                <w:color w:val="auto"/>
                <w:sz w:val="24"/>
                <w:szCs w:val="24"/>
                <w:highlight w:val="none"/>
                <w:lang w:val="en-US" w:eastAsia="zh-CN"/>
              </w:rPr>
              <w:t>45.87</w:t>
            </w:r>
            <w:r>
              <w:rPr>
                <w:rFonts w:hint="eastAsia" w:ascii="宋体" w:hAnsi="宋体" w:eastAsia="宋体" w:cs="宋体"/>
                <w:color w:val="auto"/>
                <w:sz w:val="24"/>
                <w:szCs w:val="24"/>
                <w:highlight w:val="none"/>
              </w:rPr>
              <w:t>万元，其中价差预备费</w:t>
            </w:r>
            <w:r>
              <w:rPr>
                <w:rFonts w:hint="eastAsia" w:ascii="宋体" w:hAnsi="宋体" w:eastAsia="宋体" w:cs="宋体"/>
                <w:color w:val="auto"/>
                <w:sz w:val="24"/>
                <w:szCs w:val="24"/>
                <w:highlight w:val="none"/>
                <w:lang w:val="en-US" w:eastAsia="zh-CN"/>
              </w:rPr>
              <w:t>11.63</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亩均</w:t>
            </w:r>
            <w:r>
              <w:rPr>
                <w:rFonts w:hint="eastAsia" w:ascii="宋体" w:hAnsi="宋体" w:eastAsia="宋体" w:cs="宋体"/>
                <w:color w:val="auto"/>
                <w:sz w:val="24"/>
                <w:szCs w:val="24"/>
                <w:highlight w:val="none"/>
                <w:lang w:eastAsia="zh-CN"/>
              </w:rPr>
              <w:t>动态</w:t>
            </w:r>
            <w:r>
              <w:rPr>
                <w:rFonts w:hint="eastAsia" w:ascii="宋体" w:hAnsi="宋体" w:eastAsia="宋体" w:cs="宋体"/>
                <w:color w:val="auto"/>
                <w:sz w:val="24"/>
                <w:szCs w:val="24"/>
                <w:highlight w:val="none"/>
              </w:rPr>
              <w:t>投资</w:t>
            </w:r>
            <w:r>
              <w:rPr>
                <w:rFonts w:hint="eastAsia" w:ascii="宋体" w:hAnsi="宋体" w:eastAsia="宋体" w:cs="宋体"/>
                <w:color w:val="auto"/>
                <w:sz w:val="24"/>
                <w:szCs w:val="24"/>
                <w:highlight w:val="none"/>
                <w:lang w:val="en-US" w:eastAsia="zh-CN"/>
              </w:rPr>
              <w:t>8787.36</w:t>
            </w:r>
            <w:r>
              <w:rPr>
                <w:rFonts w:hint="eastAsia" w:ascii="宋体" w:hAnsi="宋体" w:eastAsia="宋体" w:cs="宋体"/>
                <w:color w:val="auto"/>
                <w:sz w:val="24"/>
                <w:szCs w:val="24"/>
                <w:highlight w:val="none"/>
              </w:rPr>
              <w:t>元。</w:t>
            </w:r>
            <w:r>
              <w:rPr>
                <w:rFonts w:hint="eastAsia" w:ascii="宋体" w:hAnsi="宋体" w:cs="宋体"/>
                <w:color w:val="auto"/>
                <w:sz w:val="24"/>
                <w:szCs w:val="24"/>
                <w:lang w:val="zh-CN"/>
              </w:rPr>
              <w:t>项目复垦资金预存按复垦</w:t>
            </w:r>
            <w:r>
              <w:rPr>
                <w:rFonts w:hint="eastAsia" w:ascii="宋体" w:hAnsi="宋体" w:cs="宋体"/>
                <w:color w:val="auto"/>
                <w:sz w:val="24"/>
                <w:szCs w:val="24"/>
              </w:rPr>
              <w:t>方案服务年限进行预存，首期预存资金不低于静态总投资的20%</w:t>
            </w:r>
            <w:r>
              <w:rPr>
                <w:rFonts w:hint="eastAsia" w:ascii="宋体" w:hAnsi="宋体" w:cs="宋体"/>
                <w:color w:val="auto"/>
                <w:sz w:val="24"/>
                <w:szCs w:val="24"/>
                <w:lang w:val="zh-CN"/>
              </w:rPr>
              <w:t>。</w:t>
            </w:r>
            <w:r>
              <w:rPr>
                <w:rFonts w:hint="eastAsia" w:ascii="宋体" w:hAnsi="宋体" w:cs="宋体"/>
                <w:color w:val="000000"/>
                <w:sz w:val="24"/>
                <w:szCs w:val="24"/>
              </w:rPr>
              <w:t>业主单位要进一步明确土地复垦费用从建设或生产成本中提取，加大土地复垦前期提取额度，并根据复垦工作安排制定土地复垦计划，采取有效措施保障复垦费专款专用。费用不足的，要及时足额追加投资，确保土地复垦工作的顺利进行</w:t>
            </w:r>
            <w:r>
              <w:rPr>
                <w:rFonts w:hint="eastAsia" w:ascii="宋体" w:hAnsi="宋体" w:eastAsia="宋体" w:cs="宋体"/>
                <w:color w:val="000000"/>
                <w:sz w:val="24"/>
                <w:szCs w:val="24"/>
              </w:rPr>
              <w:t>。</w:t>
            </w:r>
          </w:p>
          <w:p w14:paraId="381D45EE">
            <w:pPr>
              <w:spacing w:line="360" w:lineRule="auto"/>
              <w:ind w:firstLine="723" w:firstLineChars="300"/>
              <w:rPr>
                <w:rFonts w:hint="eastAsia" w:ascii="宋体" w:hAnsi="宋体" w:eastAsia="宋体" w:cs="宋体"/>
                <w:b/>
                <w:color w:val="000000"/>
                <w:sz w:val="24"/>
                <w:szCs w:val="24"/>
              </w:rPr>
            </w:pPr>
            <w:r>
              <w:rPr>
                <w:rFonts w:hint="eastAsia" w:ascii="宋体" w:hAnsi="宋体" w:eastAsia="宋体" w:cs="宋体"/>
                <w:b/>
                <w:color w:val="000000"/>
                <w:sz w:val="24"/>
                <w:szCs w:val="24"/>
              </w:rPr>
              <w:t>四、专家组强调事项</w:t>
            </w:r>
          </w:p>
          <w:p w14:paraId="7C94A865">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（一）评估区无崩塌、滑坡、泥石流、地面塌陷、地面沉降、地裂缝等现状地质灾害分布，但开采边坡问题突出，随着矿山开采可能出现崩塌或滑坡，危及矿山开采机械和人员安全，应加强监测、做好防范。</w:t>
            </w:r>
          </w:p>
          <w:p w14:paraId="64431F4E">
            <w:pPr>
              <w:spacing w:line="360" w:lineRule="auto"/>
              <w:ind w:firstLine="480" w:firstLineChars="200"/>
              <w:rPr>
                <w:rFonts w:ascii="宋体" w:hAnsi="宋体" w:cs="宋体"/>
                <w:color w:val="000000"/>
                <w:sz w:val="24"/>
              </w:rPr>
            </w:pPr>
            <w:r>
              <w:rPr>
                <w:rFonts w:hint="eastAsia" w:ascii="宋体" w:hAnsi="宋体" w:cs="宋体"/>
                <w:color w:val="000000"/>
                <w:sz w:val="24"/>
              </w:rPr>
              <w:t>（二）工程治理措施要有针对性，特别是对废石场的治理及弃渣的管控。</w:t>
            </w:r>
          </w:p>
          <w:p w14:paraId="78278726">
            <w:pPr>
              <w:spacing w:line="360" w:lineRule="auto"/>
              <w:ind w:firstLine="480" w:firstLineChars="200"/>
              <w:rPr>
                <w:rFonts w:ascii="宋体" w:hAnsi="宋体" w:cs="宋体"/>
                <w:color w:val="000000"/>
                <w:sz w:val="24"/>
              </w:rPr>
            </w:pPr>
            <w:r>
              <w:rPr>
                <w:rFonts w:hint="eastAsia" w:ascii="宋体" w:hAnsi="宋体" w:cs="宋体"/>
                <w:color w:val="000000"/>
                <w:sz w:val="24"/>
              </w:rPr>
              <w:t>（三）请项目业主单位与项目所在地国土资源管理部门签订土地复垦资金监管协议，落实双方责任关系，明确土地复垦资金提取计划、开展土地复垦工作计划，并按要求定期向上级国土资源主管部门报告土地复垦资金提取使用和土地复垦实施情况，接受各级国土资源管理部门的监督和检查。</w:t>
            </w:r>
          </w:p>
          <w:p w14:paraId="2FFDCC2A">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四）如项目地点、矿区范围、生产规模、生产工艺、开采方式、开采矿种或工业及建筑场地、废石场等发生重大变化以及申请延续、转让采矿权时方案时效性已过期的，需按相关规定和要求重新组织编报或修编矿山地质环境保护与土地复垦方案，并及时报原审查单位审查并备案。</w:t>
            </w:r>
          </w:p>
          <w:p w14:paraId="7AA02A6E">
            <w:pPr>
              <w:spacing w:line="360" w:lineRule="auto"/>
              <w:ind w:firstLine="480" w:firstLineChars="200"/>
              <w:rPr>
                <w:rFonts w:hint="eastAsia" w:ascii="宋体" w:hAnsi="宋体" w:cs="宋体"/>
                <w:color w:val="000000"/>
                <w:sz w:val="24"/>
              </w:rPr>
            </w:pPr>
            <w:r>
              <w:rPr>
                <w:rFonts w:hint="eastAsia" w:ascii="宋体" w:hAnsi="宋体" w:eastAsia="宋体" w:cs="宋体"/>
                <w:color w:val="000000"/>
                <w:sz w:val="24"/>
                <w:szCs w:val="24"/>
              </w:rPr>
              <w:t>（五）矿山损毁土地中未涉及基本农田。</w:t>
            </w:r>
            <w:bookmarkStart w:id="0" w:name="_GoBack"/>
            <w:bookmarkEnd w:id="0"/>
          </w:p>
          <w:p w14:paraId="4762DF88">
            <w:pPr>
              <w:pStyle w:val="9"/>
              <w:spacing w:before="202" w:line="360" w:lineRule="auto"/>
              <w:ind w:left="734"/>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五、评审结果</w:t>
            </w:r>
          </w:p>
          <w:p w14:paraId="7704A3E2">
            <w:pPr>
              <w:spacing w:line="360" w:lineRule="auto"/>
              <w:ind w:firstLine="448" w:firstLineChars="200"/>
              <w:jc w:val="left"/>
              <w:rPr>
                <w:rFonts w:hint="eastAsia" w:ascii="宋体" w:hAnsi="宋体" w:eastAsia="宋体" w:cs="宋体"/>
                <w:spacing w:val="-4"/>
                <w:sz w:val="24"/>
                <w:szCs w:val="24"/>
                <w:highlight w:val="none"/>
              </w:rPr>
            </w:pPr>
            <w:r>
              <w:rPr>
                <w:rFonts w:hint="eastAsia" w:ascii="宋体" w:hAnsi="宋体" w:eastAsia="宋体" w:cs="宋体"/>
                <w:spacing w:val="-8"/>
                <w:sz w:val="24"/>
                <w:szCs w:val="24"/>
                <w:highlight w:val="none"/>
              </w:rPr>
              <w:t>综上所述，《宣威市朝缘商贸有限公司宣威市阿都林森采石场矿山地质环境保护与土地复垦方案</w:t>
            </w:r>
            <w:r>
              <w:rPr>
                <w:rFonts w:hint="eastAsia" w:ascii="宋体" w:hAnsi="宋体" w:eastAsia="宋体" w:cs="宋体"/>
                <w:spacing w:val="-6"/>
                <w:sz w:val="24"/>
                <w:szCs w:val="24"/>
                <w:highlight w:val="none"/>
              </w:rPr>
              <w:t>》的编制基本符合有关文件及技术规范、标准的要求，相关分析依据充分，</w:t>
            </w:r>
            <w:r>
              <w:rPr>
                <w:rFonts w:hint="eastAsia" w:ascii="宋体" w:hAnsi="宋体" w:eastAsia="宋体" w:cs="宋体"/>
                <w:spacing w:val="-3"/>
                <w:sz w:val="24"/>
                <w:szCs w:val="24"/>
                <w:highlight w:val="none"/>
              </w:rPr>
              <w:t>结论基本准确，采取的预防措施、工程技术措施基本可行，投资估算结果基本准确，拟定的工作计划实施基本合理。专家组同意通过评审，编制</w:t>
            </w:r>
            <w:r>
              <w:rPr>
                <w:rFonts w:hint="eastAsia" w:ascii="宋体" w:hAnsi="宋体" w:eastAsia="宋体" w:cs="宋体"/>
                <w:spacing w:val="-4"/>
                <w:sz w:val="24"/>
                <w:szCs w:val="24"/>
                <w:highlight w:val="none"/>
              </w:rPr>
              <w:t>单位已按专家组</w:t>
            </w:r>
            <w:r>
              <w:rPr>
                <w:rFonts w:hint="eastAsia" w:ascii="宋体" w:hAnsi="宋体" w:eastAsia="宋体" w:cs="宋体"/>
                <w:spacing w:val="-3"/>
                <w:sz w:val="24"/>
                <w:szCs w:val="24"/>
                <w:highlight w:val="none"/>
              </w:rPr>
              <w:t>意见修改完善并报专家组长复核，可按规定程序上报备案</w:t>
            </w:r>
            <w:r>
              <w:rPr>
                <w:rFonts w:hint="eastAsia" w:ascii="宋体" w:hAnsi="宋体" w:eastAsia="宋体" w:cs="宋体"/>
                <w:spacing w:val="-4"/>
                <w:sz w:val="24"/>
                <w:szCs w:val="24"/>
                <w:highlight w:val="none"/>
              </w:rPr>
              <w:t>和提供使用。</w:t>
            </w:r>
          </w:p>
          <w:p w14:paraId="32A68D99">
            <w:pPr>
              <w:pStyle w:val="9"/>
              <w:spacing w:before="229" w:line="360" w:lineRule="auto"/>
              <w:ind w:left="720"/>
              <w:rPr>
                <w:rFonts w:hint="eastAsia" w:ascii="宋体" w:hAnsi="宋体" w:eastAsia="宋体" w:cs="宋体"/>
                <w:spacing w:val="-4"/>
                <w:sz w:val="24"/>
                <w:szCs w:val="24"/>
                <w:highlight w:val="none"/>
              </w:rPr>
            </w:pPr>
          </w:p>
          <w:p w14:paraId="1CB78028">
            <w:pPr>
              <w:pStyle w:val="9"/>
              <w:spacing w:before="229" w:line="213" w:lineRule="auto"/>
              <w:ind w:left="720"/>
              <w:rPr>
                <w:rFonts w:hint="eastAsia" w:ascii="宋体" w:hAnsi="宋体" w:eastAsia="宋体" w:cs="宋体"/>
                <w:spacing w:val="-4"/>
                <w:sz w:val="24"/>
                <w:szCs w:val="24"/>
                <w:highlight w:val="none"/>
              </w:rPr>
            </w:pPr>
          </w:p>
          <w:p w14:paraId="19506F5F">
            <w:pPr>
              <w:pStyle w:val="9"/>
              <w:spacing w:before="229" w:line="213" w:lineRule="auto"/>
              <w:ind w:left="720"/>
              <w:rPr>
                <w:rFonts w:hint="eastAsia" w:ascii="宋体" w:hAnsi="宋体" w:eastAsia="宋体" w:cs="宋体"/>
                <w:spacing w:val="-4"/>
                <w:sz w:val="24"/>
                <w:szCs w:val="24"/>
                <w:highlight w:val="none"/>
              </w:rPr>
            </w:pPr>
          </w:p>
          <w:p w14:paraId="1E18A697">
            <w:pPr>
              <w:pStyle w:val="9"/>
              <w:spacing w:before="229" w:line="213" w:lineRule="auto"/>
              <w:ind w:left="720"/>
              <w:rPr>
                <w:rFonts w:hint="eastAsia" w:ascii="宋体" w:hAnsi="宋体" w:eastAsia="宋体" w:cs="宋体"/>
                <w:spacing w:val="-4"/>
                <w:sz w:val="24"/>
                <w:szCs w:val="24"/>
                <w:highlight w:val="none"/>
              </w:rPr>
            </w:pPr>
          </w:p>
          <w:p w14:paraId="1B5C2140">
            <w:pPr>
              <w:pStyle w:val="9"/>
              <w:spacing w:before="78" w:line="509" w:lineRule="exact"/>
              <w:ind w:right="56"/>
              <w:jc w:val="center"/>
              <w:rPr>
                <w:rFonts w:hint="eastAsia" w:ascii="宋体" w:hAnsi="宋体" w:eastAsia="宋体" w:cs="宋体"/>
                <w:sz w:val="24"/>
                <w:szCs w:val="24"/>
                <w:highlight w:val="none"/>
              </w:rPr>
            </w:pPr>
            <w:r>
              <w:rPr>
                <w:rFonts w:hint="eastAsia" w:ascii="宋体" w:hAnsi="宋体" w:eastAsia="宋体" w:cs="宋体"/>
                <w:spacing w:val="4"/>
                <w:position w:val="20"/>
                <w:sz w:val="24"/>
                <w:szCs w:val="24"/>
                <w:highlight w:val="none"/>
                <w:lang w:val="en-US" w:eastAsia="zh-CN"/>
              </w:rPr>
              <w:t xml:space="preserve">                          </w:t>
            </w:r>
            <w:r>
              <w:rPr>
                <w:rFonts w:hint="eastAsia" w:ascii="宋体" w:hAnsi="宋体" w:eastAsia="宋体" w:cs="宋体"/>
                <w:spacing w:val="4"/>
                <w:position w:val="20"/>
                <w:sz w:val="24"/>
                <w:szCs w:val="24"/>
                <w:highlight w:val="none"/>
              </w:rPr>
              <w:t>专家组组长(签名):</w:t>
            </w:r>
          </w:p>
          <w:p w14:paraId="076552BA">
            <w:pPr>
              <w:pStyle w:val="9"/>
              <w:spacing w:before="229" w:line="213" w:lineRule="auto"/>
              <w:ind w:left="720" w:firstLine="4674" w:firstLineChars="1900"/>
              <w:rPr>
                <w:rFonts w:hint="eastAsia" w:ascii="宋体" w:hAnsi="宋体" w:eastAsia="宋体" w:cs="宋体"/>
                <w:spacing w:val="-4"/>
                <w:sz w:val="24"/>
                <w:szCs w:val="24"/>
                <w:highlight w:val="none"/>
              </w:rPr>
            </w:pPr>
            <w:r>
              <w:rPr>
                <w:rFonts w:hint="eastAsia" w:ascii="宋体" w:hAnsi="宋体" w:eastAsia="宋体" w:cs="宋体"/>
                <w:spacing w:val="3"/>
                <w:sz w:val="24"/>
                <w:szCs w:val="24"/>
                <w:highlight w:val="none"/>
              </w:rPr>
              <w:t>年</w:t>
            </w:r>
            <w:r>
              <w:rPr>
                <w:rFonts w:hint="eastAsia" w:ascii="宋体" w:hAnsi="宋体" w:eastAsia="宋体" w:cs="宋体"/>
                <w:spacing w:val="3"/>
                <w:sz w:val="24"/>
                <w:szCs w:val="24"/>
                <w:highlight w:val="none"/>
                <w:lang w:val="en-US" w:eastAsia="zh-CN"/>
              </w:rPr>
              <w:t xml:space="preserve">   </w:t>
            </w:r>
            <w:r>
              <w:rPr>
                <w:rFonts w:hint="eastAsia" w:ascii="宋体" w:hAnsi="宋体" w:eastAsia="宋体" w:cs="宋体"/>
                <w:spacing w:val="3"/>
                <w:sz w:val="24"/>
                <w:szCs w:val="24"/>
                <w:highlight w:val="none"/>
              </w:rPr>
              <w:t>月</w:t>
            </w:r>
            <w:r>
              <w:rPr>
                <w:rFonts w:hint="eastAsia" w:ascii="宋体" w:hAnsi="宋体" w:eastAsia="宋体" w:cs="宋体"/>
                <w:spacing w:val="3"/>
                <w:sz w:val="24"/>
                <w:szCs w:val="24"/>
                <w:highlight w:val="none"/>
                <w:lang w:val="en-US" w:eastAsia="zh-CN"/>
              </w:rPr>
              <w:t xml:space="preserve">    </w:t>
            </w:r>
            <w:r>
              <w:rPr>
                <w:rFonts w:hint="eastAsia" w:ascii="宋体" w:hAnsi="宋体" w:eastAsia="宋体" w:cs="宋体"/>
                <w:spacing w:val="3"/>
                <w:sz w:val="24"/>
                <w:szCs w:val="24"/>
                <w:highlight w:val="none"/>
              </w:rPr>
              <w:t>日</w:t>
            </w:r>
          </w:p>
          <w:p w14:paraId="5042C3DE">
            <w:pPr>
              <w:pStyle w:val="9"/>
              <w:spacing w:before="229" w:line="213" w:lineRule="auto"/>
              <w:ind w:left="720"/>
              <w:rPr>
                <w:rFonts w:hint="eastAsia" w:ascii="宋体" w:hAnsi="宋体" w:eastAsia="宋体" w:cs="宋体"/>
                <w:spacing w:val="-4"/>
                <w:sz w:val="24"/>
                <w:szCs w:val="24"/>
                <w:highlight w:val="yellow"/>
              </w:rPr>
            </w:pPr>
          </w:p>
          <w:p w14:paraId="04B22166">
            <w:pPr>
              <w:pStyle w:val="9"/>
              <w:spacing w:before="229" w:line="213" w:lineRule="auto"/>
              <w:rPr>
                <w:rFonts w:hint="eastAsia" w:ascii="宋体" w:hAnsi="宋体" w:eastAsia="宋体" w:cs="宋体"/>
                <w:spacing w:val="-4"/>
                <w:sz w:val="24"/>
                <w:szCs w:val="24"/>
                <w:highlight w:val="yellow"/>
              </w:rPr>
            </w:pPr>
          </w:p>
        </w:tc>
      </w:tr>
    </w:tbl>
    <w:p w14:paraId="06018CBC">
      <w:pPr>
        <w:rPr>
          <w:rFonts w:ascii="Arial"/>
          <w:sz w:val="21"/>
          <w:highlight w:val="yellow"/>
        </w:rPr>
      </w:pPr>
    </w:p>
    <w:p w14:paraId="7D6E7251">
      <w:pPr>
        <w:rPr>
          <w:rFonts w:ascii="Arial" w:hAnsi="Arial" w:eastAsia="Arial" w:cs="Arial"/>
          <w:sz w:val="21"/>
          <w:szCs w:val="21"/>
          <w:highlight w:val="yellow"/>
        </w:rPr>
        <w:sectPr>
          <w:pgSz w:w="11910" w:h="16850"/>
          <w:pgMar w:top="1410" w:right="1054" w:bottom="1248" w:left="1405" w:header="0" w:footer="1109" w:gutter="0"/>
          <w:pgNumType w:fmt="decimal"/>
          <w:cols w:space="720" w:num="1"/>
        </w:sectPr>
      </w:pPr>
    </w:p>
    <w:p w14:paraId="22BD8082">
      <w:pPr>
        <w:rPr>
          <w:rFonts w:ascii="Arial"/>
          <w:sz w:val="21"/>
          <w:highlight w:val="yellow"/>
        </w:rPr>
      </w:pPr>
    </w:p>
    <w:p w14:paraId="7095F253">
      <w:pPr>
        <w:spacing w:line="246" w:lineRule="auto"/>
        <w:rPr>
          <w:rFonts w:ascii="Arial"/>
          <w:sz w:val="21"/>
        </w:rPr>
      </w:pPr>
    </w:p>
    <w:p w14:paraId="45FEE2B0">
      <w:pPr>
        <w:spacing w:line="247" w:lineRule="auto"/>
        <w:rPr>
          <w:rFonts w:ascii="Arial"/>
          <w:sz w:val="21"/>
        </w:rPr>
      </w:pPr>
    </w:p>
    <w:p w14:paraId="5CA2CB34">
      <w:pPr>
        <w:spacing w:line="247" w:lineRule="auto"/>
        <w:rPr>
          <w:rFonts w:ascii="Arial"/>
          <w:sz w:val="21"/>
        </w:rPr>
      </w:pPr>
    </w:p>
    <w:p w14:paraId="42D20D76">
      <w:pPr>
        <w:spacing w:before="204" w:line="219" w:lineRule="auto"/>
        <w:jc w:val="center"/>
        <w:rPr>
          <w:rFonts w:hint="eastAsia" w:ascii="宋体" w:hAnsi="宋体" w:eastAsia="宋体" w:cs="宋体"/>
          <w:b/>
          <w:bCs/>
          <w:spacing w:val="20"/>
          <w:sz w:val="36"/>
          <w:szCs w:val="36"/>
        </w:rPr>
      </w:pPr>
      <w:r>
        <w:rPr>
          <w:rFonts w:hint="eastAsia" w:ascii="宋体" w:hAnsi="宋体" w:eastAsia="宋体" w:cs="宋体"/>
          <w:b/>
          <w:bCs/>
          <w:spacing w:val="20"/>
          <w:sz w:val="36"/>
          <w:szCs w:val="36"/>
        </w:rPr>
        <w:t>宣威市朝缘商贸有限公司宣威市阿都林森采石场</w:t>
      </w:r>
    </w:p>
    <w:p w14:paraId="71B56FC0">
      <w:pPr>
        <w:spacing w:before="204" w:line="219" w:lineRule="auto"/>
        <w:jc w:val="center"/>
        <w:rPr>
          <w:rFonts w:hint="eastAsia" w:ascii="宋体" w:hAnsi="宋体" w:eastAsia="宋体" w:cs="宋体"/>
          <w:sz w:val="36"/>
          <w:szCs w:val="36"/>
        </w:rPr>
      </w:pPr>
      <w:r>
        <w:rPr>
          <w:rFonts w:hint="eastAsia" w:ascii="宋体" w:hAnsi="宋体" w:eastAsia="宋体" w:cs="宋体"/>
          <w:b/>
          <w:bCs/>
          <w:spacing w:val="20"/>
          <w:sz w:val="36"/>
          <w:szCs w:val="36"/>
        </w:rPr>
        <w:t>矿山地质环境保护与土地复垦方案评审专家组名单</w:t>
      </w:r>
    </w:p>
    <w:p w14:paraId="0CB3268B">
      <w:pPr>
        <w:spacing w:before="39"/>
        <w:jc w:val="both"/>
        <w:rPr>
          <w:rFonts w:hint="eastAsia" w:ascii="宋体" w:hAnsi="宋体" w:eastAsia="宋体" w:cs="宋体"/>
          <w:sz w:val="36"/>
          <w:szCs w:val="36"/>
        </w:rPr>
      </w:pPr>
    </w:p>
    <w:p w14:paraId="4782C5C4">
      <w:pPr>
        <w:spacing w:before="38"/>
        <w:rPr>
          <w:rFonts w:hint="eastAsia" w:ascii="宋体" w:hAnsi="宋体" w:eastAsia="宋体" w:cs="宋体"/>
          <w:sz w:val="36"/>
          <w:szCs w:val="36"/>
        </w:rPr>
      </w:pPr>
    </w:p>
    <w:tbl>
      <w:tblPr>
        <w:tblStyle w:val="8"/>
        <w:tblW w:w="127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1409"/>
        <w:gridCol w:w="7864"/>
        <w:gridCol w:w="2343"/>
      </w:tblGrid>
      <w:tr w14:paraId="44B17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14" w:type="dxa"/>
            <w:vAlign w:val="top"/>
          </w:tcPr>
          <w:p w14:paraId="3EE7C68A">
            <w:pPr>
              <w:pStyle w:val="9"/>
              <w:spacing w:before="165" w:line="221" w:lineRule="auto"/>
              <w:ind w:left="239"/>
              <w:rPr>
                <w:rFonts w:hint="eastAsia" w:ascii="宋体" w:hAnsi="宋体" w:eastAsia="宋体" w:cs="宋体"/>
                <w:sz w:val="36"/>
                <w:szCs w:val="36"/>
                <w:highlight w:val="none"/>
              </w:rPr>
            </w:pPr>
            <w:r>
              <w:rPr>
                <w:rFonts w:hint="eastAsia" w:ascii="宋体" w:hAnsi="宋体" w:eastAsia="宋体" w:cs="宋体"/>
                <w:b/>
                <w:bCs/>
                <w:spacing w:val="1"/>
                <w:sz w:val="36"/>
                <w:szCs w:val="36"/>
                <w:highlight w:val="none"/>
              </w:rPr>
              <w:t>序号</w:t>
            </w:r>
          </w:p>
        </w:tc>
        <w:tc>
          <w:tcPr>
            <w:tcW w:w="1409" w:type="dxa"/>
            <w:vAlign w:val="top"/>
          </w:tcPr>
          <w:p w14:paraId="4BF89384">
            <w:pPr>
              <w:pStyle w:val="9"/>
              <w:spacing w:before="163" w:line="219" w:lineRule="auto"/>
              <w:ind w:left="385"/>
              <w:rPr>
                <w:rFonts w:hint="eastAsia" w:ascii="宋体" w:hAnsi="宋体" w:eastAsia="宋体" w:cs="宋体"/>
                <w:sz w:val="36"/>
                <w:szCs w:val="36"/>
                <w:highlight w:val="none"/>
              </w:rPr>
            </w:pPr>
            <w:r>
              <w:rPr>
                <w:rFonts w:hint="eastAsia" w:ascii="宋体" w:hAnsi="宋体" w:eastAsia="宋体" w:cs="宋体"/>
                <w:b/>
                <w:bCs/>
                <w:spacing w:val="12"/>
                <w:sz w:val="36"/>
                <w:szCs w:val="36"/>
                <w:highlight w:val="none"/>
              </w:rPr>
              <w:t>姓名</w:t>
            </w:r>
          </w:p>
        </w:tc>
        <w:tc>
          <w:tcPr>
            <w:tcW w:w="7864" w:type="dxa"/>
            <w:vAlign w:val="top"/>
          </w:tcPr>
          <w:p w14:paraId="12C5AFB8">
            <w:pPr>
              <w:pStyle w:val="9"/>
              <w:spacing w:before="164" w:line="220" w:lineRule="auto"/>
              <w:ind w:left="3306"/>
              <w:rPr>
                <w:rFonts w:hint="eastAsia" w:ascii="宋体" w:hAnsi="宋体" w:eastAsia="宋体" w:cs="宋体"/>
                <w:sz w:val="36"/>
                <w:szCs w:val="36"/>
                <w:highlight w:val="none"/>
              </w:rPr>
            </w:pPr>
            <w:r>
              <w:rPr>
                <w:rFonts w:hint="eastAsia" w:ascii="宋体" w:hAnsi="宋体" w:eastAsia="宋体" w:cs="宋体"/>
                <w:b/>
                <w:bCs/>
                <w:spacing w:val="-7"/>
                <w:sz w:val="36"/>
                <w:szCs w:val="36"/>
                <w:highlight w:val="none"/>
              </w:rPr>
              <w:t>工作单位</w:t>
            </w:r>
          </w:p>
        </w:tc>
        <w:tc>
          <w:tcPr>
            <w:tcW w:w="2343" w:type="dxa"/>
            <w:vAlign w:val="top"/>
          </w:tcPr>
          <w:p w14:paraId="2EDCD2B8">
            <w:pPr>
              <w:pStyle w:val="9"/>
              <w:spacing w:before="167" w:line="221" w:lineRule="auto"/>
              <w:ind w:left="862"/>
              <w:rPr>
                <w:rFonts w:hint="eastAsia" w:ascii="宋体" w:hAnsi="宋体" w:eastAsia="宋体" w:cs="宋体"/>
                <w:sz w:val="36"/>
                <w:szCs w:val="36"/>
                <w:highlight w:val="none"/>
              </w:rPr>
            </w:pPr>
            <w:r>
              <w:rPr>
                <w:rFonts w:hint="eastAsia" w:ascii="宋体" w:hAnsi="宋体" w:eastAsia="宋体" w:cs="宋体"/>
                <w:b/>
                <w:bCs/>
                <w:sz w:val="36"/>
                <w:szCs w:val="36"/>
                <w:highlight w:val="none"/>
              </w:rPr>
              <w:t>职称</w:t>
            </w:r>
          </w:p>
        </w:tc>
      </w:tr>
      <w:tr w14:paraId="5997C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14" w:type="dxa"/>
            <w:vAlign w:val="top"/>
          </w:tcPr>
          <w:p w14:paraId="03EF2858">
            <w:pPr>
              <w:pStyle w:val="9"/>
              <w:spacing w:before="243" w:line="184" w:lineRule="auto"/>
              <w:ind w:left="464"/>
              <w:rPr>
                <w:rFonts w:hint="eastAsia" w:ascii="宋体" w:hAnsi="宋体" w:eastAsia="宋体" w:cs="宋体"/>
                <w:sz w:val="36"/>
                <w:szCs w:val="36"/>
                <w:highlight w:val="none"/>
              </w:rPr>
            </w:pPr>
            <w:r>
              <w:rPr>
                <w:rFonts w:hint="eastAsia" w:ascii="宋体" w:hAnsi="宋体" w:eastAsia="宋体" w:cs="宋体"/>
                <w:sz w:val="36"/>
                <w:szCs w:val="36"/>
                <w:highlight w:val="none"/>
              </w:rPr>
              <w:t>1</w:t>
            </w:r>
          </w:p>
        </w:tc>
        <w:tc>
          <w:tcPr>
            <w:tcW w:w="1409" w:type="dxa"/>
            <w:vAlign w:val="center"/>
          </w:tcPr>
          <w:p w14:paraId="5C2D5BFB">
            <w:pPr>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刘忠发</w:t>
            </w:r>
          </w:p>
        </w:tc>
        <w:tc>
          <w:tcPr>
            <w:tcW w:w="7864" w:type="dxa"/>
            <w:vAlign w:val="center"/>
          </w:tcPr>
          <w:p w14:paraId="3C1F2D10">
            <w:pPr>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云南省地质工程勘察有限公司</w:t>
            </w:r>
          </w:p>
        </w:tc>
        <w:tc>
          <w:tcPr>
            <w:tcW w:w="2343" w:type="dxa"/>
            <w:vAlign w:val="center"/>
          </w:tcPr>
          <w:p w14:paraId="4C30F774">
            <w:pPr>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高级工程师</w:t>
            </w:r>
          </w:p>
        </w:tc>
      </w:tr>
      <w:tr w14:paraId="384D3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114" w:type="dxa"/>
            <w:vAlign w:val="top"/>
          </w:tcPr>
          <w:p w14:paraId="1B22034D">
            <w:pPr>
              <w:pStyle w:val="9"/>
              <w:spacing w:before="245" w:line="183" w:lineRule="auto"/>
              <w:ind w:left="464"/>
              <w:rPr>
                <w:rFonts w:hint="eastAsia" w:ascii="宋体" w:hAnsi="宋体" w:eastAsia="宋体" w:cs="宋体"/>
                <w:sz w:val="36"/>
                <w:szCs w:val="36"/>
                <w:highlight w:val="none"/>
              </w:rPr>
            </w:pPr>
            <w:r>
              <w:rPr>
                <w:rFonts w:hint="eastAsia" w:ascii="宋体" w:hAnsi="宋体" w:eastAsia="宋体" w:cs="宋体"/>
                <w:sz w:val="36"/>
                <w:szCs w:val="36"/>
                <w:highlight w:val="none"/>
              </w:rPr>
              <w:t>2</w:t>
            </w:r>
          </w:p>
        </w:tc>
        <w:tc>
          <w:tcPr>
            <w:tcW w:w="1409" w:type="dxa"/>
            <w:vAlign w:val="center"/>
          </w:tcPr>
          <w:p w14:paraId="3C1A4F61">
            <w:pPr>
              <w:keepNext w:val="0"/>
              <w:keepLines w:val="0"/>
              <w:widowControl/>
              <w:suppressLineNumbers w:val="0"/>
              <w:jc w:val="center"/>
              <w:textAlignment w:val="center"/>
              <w:rPr>
                <w:rFonts w:hint="eastAsia" w:ascii="宋体" w:hAnsi="宋体" w:eastAsia="宋体" w:cs="宋体"/>
                <w:sz w:val="36"/>
                <w:szCs w:val="36"/>
                <w:highlight w:val="none"/>
              </w:rPr>
            </w:pPr>
            <w:r>
              <w:rPr>
                <w:rFonts w:hint="eastAsia" w:ascii="宋体" w:hAnsi="宋体" w:eastAsia="宋体" w:cs="宋体"/>
                <w:i w:val="0"/>
                <w:iCs w:val="0"/>
                <w:color w:val="000000"/>
                <w:kern w:val="0"/>
                <w:sz w:val="36"/>
                <w:szCs w:val="36"/>
                <w:u w:val="none"/>
                <w:lang w:val="en-US" w:eastAsia="zh-CN" w:bidi="ar"/>
              </w:rPr>
              <w:t>陆锦</w:t>
            </w:r>
          </w:p>
        </w:tc>
        <w:tc>
          <w:tcPr>
            <w:tcW w:w="7864" w:type="dxa"/>
            <w:vAlign w:val="center"/>
          </w:tcPr>
          <w:p w14:paraId="0707E3A5">
            <w:pPr>
              <w:keepNext w:val="0"/>
              <w:keepLines w:val="0"/>
              <w:widowControl/>
              <w:suppressLineNumbers w:val="0"/>
              <w:jc w:val="center"/>
              <w:textAlignment w:val="center"/>
              <w:rPr>
                <w:rFonts w:hint="eastAsia" w:ascii="宋体" w:hAnsi="宋体" w:eastAsia="宋体" w:cs="宋体"/>
                <w:sz w:val="36"/>
                <w:szCs w:val="36"/>
                <w:highlight w:val="none"/>
              </w:rPr>
            </w:pPr>
            <w:r>
              <w:rPr>
                <w:rFonts w:hint="eastAsia" w:ascii="宋体" w:hAnsi="宋体" w:eastAsia="宋体" w:cs="宋体"/>
                <w:i w:val="0"/>
                <w:iCs w:val="0"/>
                <w:color w:val="000000"/>
                <w:kern w:val="0"/>
                <w:sz w:val="36"/>
                <w:szCs w:val="36"/>
                <w:u w:val="none"/>
                <w:lang w:val="en-US" w:eastAsia="zh-CN" w:bidi="ar"/>
              </w:rPr>
              <w:t>曲靖市生态环境局宣威分局</w:t>
            </w:r>
          </w:p>
        </w:tc>
        <w:tc>
          <w:tcPr>
            <w:tcW w:w="2343" w:type="dxa"/>
            <w:vAlign w:val="center"/>
          </w:tcPr>
          <w:p w14:paraId="7E1D7E4F">
            <w:pPr>
              <w:keepNext w:val="0"/>
              <w:keepLines w:val="0"/>
              <w:widowControl/>
              <w:suppressLineNumbers w:val="0"/>
              <w:jc w:val="center"/>
              <w:textAlignment w:val="center"/>
              <w:rPr>
                <w:rFonts w:hint="eastAsia" w:ascii="宋体" w:hAnsi="宋体" w:eastAsia="宋体" w:cs="宋体"/>
                <w:sz w:val="36"/>
                <w:szCs w:val="36"/>
                <w:highlight w:val="none"/>
              </w:rPr>
            </w:pPr>
            <w:r>
              <w:rPr>
                <w:rFonts w:hint="eastAsia" w:ascii="宋体" w:hAnsi="宋体" w:eastAsia="宋体" w:cs="宋体"/>
                <w:i w:val="0"/>
                <w:iCs w:val="0"/>
                <w:color w:val="000000"/>
                <w:kern w:val="0"/>
                <w:sz w:val="36"/>
                <w:szCs w:val="36"/>
                <w:u w:val="none"/>
                <w:lang w:val="en-US" w:eastAsia="zh-CN" w:bidi="ar"/>
              </w:rPr>
              <w:t>高级工程师</w:t>
            </w:r>
          </w:p>
        </w:tc>
      </w:tr>
      <w:tr w14:paraId="52AEF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114" w:type="dxa"/>
            <w:vAlign w:val="top"/>
          </w:tcPr>
          <w:p w14:paraId="493CBE5F">
            <w:pPr>
              <w:pStyle w:val="9"/>
              <w:spacing w:before="247" w:line="183" w:lineRule="auto"/>
              <w:ind w:left="464"/>
              <w:rPr>
                <w:rFonts w:hint="eastAsia" w:ascii="宋体" w:hAnsi="宋体" w:eastAsia="宋体" w:cs="宋体"/>
                <w:sz w:val="36"/>
                <w:szCs w:val="36"/>
                <w:highlight w:val="none"/>
              </w:rPr>
            </w:pPr>
            <w:r>
              <w:rPr>
                <w:rFonts w:hint="eastAsia" w:ascii="宋体" w:hAnsi="宋体" w:eastAsia="宋体" w:cs="宋体"/>
                <w:sz w:val="36"/>
                <w:szCs w:val="36"/>
                <w:highlight w:val="none"/>
              </w:rPr>
              <w:t>3</w:t>
            </w:r>
          </w:p>
        </w:tc>
        <w:tc>
          <w:tcPr>
            <w:tcW w:w="1409" w:type="dxa"/>
            <w:vAlign w:val="center"/>
          </w:tcPr>
          <w:p w14:paraId="2764FDE4">
            <w:pPr>
              <w:keepNext w:val="0"/>
              <w:keepLines w:val="0"/>
              <w:widowControl/>
              <w:suppressLineNumbers w:val="0"/>
              <w:jc w:val="center"/>
              <w:textAlignment w:val="center"/>
              <w:rPr>
                <w:rFonts w:hint="eastAsia" w:ascii="宋体" w:hAnsi="宋体" w:eastAsia="宋体" w:cs="宋体"/>
                <w:sz w:val="36"/>
                <w:szCs w:val="36"/>
                <w:highlight w:val="none"/>
              </w:rPr>
            </w:pPr>
            <w:r>
              <w:rPr>
                <w:rFonts w:hint="eastAsia" w:ascii="宋体" w:hAnsi="宋体" w:eastAsia="宋体" w:cs="宋体"/>
                <w:i w:val="0"/>
                <w:iCs w:val="0"/>
                <w:color w:val="000000"/>
                <w:kern w:val="0"/>
                <w:sz w:val="36"/>
                <w:szCs w:val="36"/>
                <w:u w:val="none"/>
                <w:lang w:val="en-US" w:eastAsia="zh-CN" w:bidi="ar"/>
              </w:rPr>
              <w:t>杨丽</w:t>
            </w:r>
          </w:p>
        </w:tc>
        <w:tc>
          <w:tcPr>
            <w:tcW w:w="7864" w:type="dxa"/>
            <w:vAlign w:val="center"/>
          </w:tcPr>
          <w:p w14:paraId="184500C7">
            <w:pPr>
              <w:keepNext w:val="0"/>
              <w:keepLines w:val="0"/>
              <w:widowControl/>
              <w:suppressLineNumbers w:val="0"/>
              <w:jc w:val="center"/>
              <w:textAlignment w:val="center"/>
              <w:rPr>
                <w:rFonts w:hint="eastAsia" w:ascii="宋体" w:hAnsi="宋体" w:eastAsia="宋体" w:cs="宋体"/>
                <w:sz w:val="36"/>
                <w:szCs w:val="36"/>
                <w:highlight w:val="none"/>
              </w:rPr>
            </w:pPr>
            <w:r>
              <w:rPr>
                <w:rFonts w:hint="eastAsia" w:ascii="宋体" w:hAnsi="宋体" w:eastAsia="宋体" w:cs="宋体"/>
                <w:i w:val="0"/>
                <w:iCs w:val="0"/>
                <w:color w:val="000000"/>
                <w:kern w:val="0"/>
                <w:sz w:val="36"/>
                <w:szCs w:val="36"/>
                <w:u w:val="none"/>
                <w:lang w:val="en-US" w:eastAsia="zh-CN" w:bidi="ar"/>
              </w:rPr>
              <w:t>宣威市水务局</w:t>
            </w:r>
          </w:p>
        </w:tc>
        <w:tc>
          <w:tcPr>
            <w:tcW w:w="2343" w:type="dxa"/>
            <w:vAlign w:val="center"/>
          </w:tcPr>
          <w:p w14:paraId="19CB60D6">
            <w:pPr>
              <w:keepNext w:val="0"/>
              <w:keepLines w:val="0"/>
              <w:widowControl/>
              <w:suppressLineNumbers w:val="0"/>
              <w:jc w:val="center"/>
              <w:textAlignment w:val="center"/>
              <w:rPr>
                <w:rFonts w:hint="eastAsia" w:ascii="宋体" w:hAnsi="宋体" w:eastAsia="宋体" w:cs="宋体"/>
                <w:sz w:val="36"/>
                <w:szCs w:val="36"/>
                <w:highlight w:val="none"/>
              </w:rPr>
            </w:pPr>
            <w:r>
              <w:rPr>
                <w:rFonts w:hint="eastAsia" w:ascii="宋体" w:hAnsi="宋体" w:eastAsia="宋体" w:cs="宋体"/>
                <w:i w:val="0"/>
                <w:iCs w:val="0"/>
                <w:color w:val="000000"/>
                <w:kern w:val="0"/>
                <w:sz w:val="36"/>
                <w:szCs w:val="36"/>
                <w:u w:val="none"/>
                <w:lang w:val="en-US" w:eastAsia="zh-CN" w:bidi="ar"/>
              </w:rPr>
              <w:t>高级工程师</w:t>
            </w:r>
          </w:p>
        </w:tc>
      </w:tr>
      <w:tr w14:paraId="2EB3C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114" w:type="dxa"/>
            <w:vAlign w:val="top"/>
          </w:tcPr>
          <w:p w14:paraId="09D9EC81">
            <w:pPr>
              <w:pStyle w:val="9"/>
              <w:spacing w:before="249" w:line="183" w:lineRule="auto"/>
              <w:ind w:left="464"/>
              <w:rPr>
                <w:rFonts w:hint="eastAsia" w:ascii="宋体" w:hAnsi="宋体" w:eastAsia="宋体" w:cs="宋体"/>
                <w:sz w:val="36"/>
                <w:szCs w:val="36"/>
                <w:highlight w:val="none"/>
              </w:rPr>
            </w:pPr>
            <w:r>
              <w:rPr>
                <w:rFonts w:hint="eastAsia" w:ascii="宋体" w:hAnsi="宋体" w:eastAsia="宋体" w:cs="宋体"/>
                <w:sz w:val="36"/>
                <w:szCs w:val="36"/>
                <w:highlight w:val="none"/>
              </w:rPr>
              <w:t>4</w:t>
            </w:r>
          </w:p>
        </w:tc>
        <w:tc>
          <w:tcPr>
            <w:tcW w:w="1409" w:type="dxa"/>
            <w:vAlign w:val="center"/>
          </w:tcPr>
          <w:p w14:paraId="7F07D2EE">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朱家诺</w:t>
            </w:r>
          </w:p>
        </w:tc>
        <w:tc>
          <w:tcPr>
            <w:tcW w:w="7864" w:type="dxa"/>
            <w:vAlign w:val="center"/>
          </w:tcPr>
          <w:p w14:paraId="2B800821">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宣威市林业和草原局</w:t>
            </w:r>
          </w:p>
        </w:tc>
        <w:tc>
          <w:tcPr>
            <w:tcW w:w="2343" w:type="dxa"/>
            <w:vAlign w:val="center"/>
          </w:tcPr>
          <w:p w14:paraId="1797F151">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高级工程师</w:t>
            </w:r>
          </w:p>
        </w:tc>
      </w:tr>
      <w:tr w14:paraId="12807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14" w:type="dxa"/>
            <w:vAlign w:val="top"/>
          </w:tcPr>
          <w:p w14:paraId="03495367">
            <w:pPr>
              <w:pStyle w:val="9"/>
              <w:spacing w:before="253" w:line="182" w:lineRule="auto"/>
              <w:ind w:left="464"/>
              <w:rPr>
                <w:rFonts w:hint="eastAsia" w:ascii="宋体" w:hAnsi="宋体" w:eastAsia="宋体" w:cs="宋体"/>
                <w:sz w:val="36"/>
                <w:szCs w:val="36"/>
                <w:highlight w:val="none"/>
              </w:rPr>
            </w:pPr>
            <w:r>
              <w:rPr>
                <w:rFonts w:hint="eastAsia" w:ascii="宋体" w:hAnsi="宋体" w:eastAsia="宋体" w:cs="宋体"/>
                <w:sz w:val="36"/>
                <w:szCs w:val="36"/>
                <w:highlight w:val="none"/>
              </w:rPr>
              <w:t>5</w:t>
            </w:r>
          </w:p>
        </w:tc>
        <w:tc>
          <w:tcPr>
            <w:tcW w:w="1409" w:type="dxa"/>
            <w:vAlign w:val="center"/>
          </w:tcPr>
          <w:p w14:paraId="2F702744">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孙红</w:t>
            </w:r>
          </w:p>
        </w:tc>
        <w:tc>
          <w:tcPr>
            <w:tcW w:w="7864" w:type="dxa"/>
            <w:vAlign w:val="center"/>
          </w:tcPr>
          <w:p w14:paraId="0C944EA2">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宣威市自然资源局</w:t>
            </w:r>
          </w:p>
        </w:tc>
        <w:tc>
          <w:tcPr>
            <w:tcW w:w="2343" w:type="dxa"/>
            <w:vAlign w:val="center"/>
          </w:tcPr>
          <w:p w14:paraId="08DFBE23">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高级工程师</w:t>
            </w:r>
          </w:p>
        </w:tc>
      </w:tr>
    </w:tbl>
    <w:p w14:paraId="538FFFED">
      <w:pPr>
        <w:rPr>
          <w:rFonts w:ascii="Arial"/>
          <w:sz w:val="21"/>
        </w:rPr>
      </w:pPr>
    </w:p>
    <w:sectPr>
      <w:footerReference r:id="rId5" w:type="default"/>
      <w:pgSz w:w="16850" w:h="11910"/>
      <w:pgMar w:top="1012" w:right="1754" w:bottom="977" w:left="2355" w:header="0" w:footer="83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3A12E">
    <w:pPr>
      <w:spacing w:line="168" w:lineRule="auto"/>
      <w:ind w:left="6275"/>
      <w:rPr>
        <w:rFonts w:hint="default" w:ascii="宋体" w:hAnsi="宋体" w:eastAsia="宋体" w:cs="宋体"/>
        <w:sz w:val="14"/>
        <w:szCs w:val="14"/>
        <w:lang w:val="en-US" w:eastAsia="zh-CN"/>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831D8">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ED831D8">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DQ1NTcxZDdkYjc2NzQ0NGJlMmZjNDY0NzMzY2E4MGIifQ=="/>
  </w:docVars>
  <w:rsids>
    <w:rsidRoot w:val="00000000"/>
    <w:rsid w:val="06931604"/>
    <w:rsid w:val="11C75F33"/>
    <w:rsid w:val="16BC6F6E"/>
    <w:rsid w:val="18D1084F"/>
    <w:rsid w:val="19CA0B03"/>
    <w:rsid w:val="1D8B05A9"/>
    <w:rsid w:val="21CF0B8E"/>
    <w:rsid w:val="2A7F1496"/>
    <w:rsid w:val="2C7E28AC"/>
    <w:rsid w:val="2FCA1D31"/>
    <w:rsid w:val="3344327C"/>
    <w:rsid w:val="3F972B6B"/>
    <w:rsid w:val="4A662D56"/>
    <w:rsid w:val="54C142D5"/>
    <w:rsid w:val="74E025E8"/>
    <w:rsid w:val="765863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autoRedefine/>
    <w:qFormat/>
    <w:uiPriority w:val="0"/>
    <w:pPr>
      <w:spacing w:after="120" w:line="360" w:lineRule="auto"/>
      <w:ind w:left="420" w:leftChars="200" w:firstLine="420" w:firstLineChars="200"/>
    </w:pPr>
    <w:rPr>
      <w:sz w:val="28"/>
      <w:szCs w:val="22"/>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4138</Words>
  <Characters>4477</Characters>
  <TotalTime>0</TotalTime>
  <ScaleCrop>false</ScaleCrop>
  <LinksUpToDate>false</LinksUpToDate>
  <CharactersWithSpaces>4528</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2024-03-12T10:45:00Z</dcterms:created>
  <dc:creator>Kingsoft-PDF</dc:creator>
  <cp:lastModifiedBy>火箭的燃料</cp:lastModifiedBy>
  <dcterms:modified xsi:type="dcterms:W3CDTF">2024-07-30T05:34:30Z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2024-03-12T10:45:03Z</vt:filetime>
  </property>
  <property fmtid="{D5CDD505-2E9C-101B-9397-08002B2CF9AE}" pid="4" name="UsrData">
    <vt:lpwstr>65efc1ab71bc50001f4bbc3ewl</vt:lpwstr>
  </property>
  <property fmtid="{D5CDD505-2E9C-101B-9397-08002B2CF9AE}" pid="5" name="KSOProductBuildVer">
    <vt:lpwstr>2052-12.1.0.17147</vt:lpwstr>
  </property>
  <property fmtid="{D5CDD505-2E9C-101B-9397-08002B2CF9AE}" pid="6" name="ICV">
    <vt:lpwstr>B0695FACC422450689874A65366FEA6E_12</vt:lpwstr>
  </property>
</Properties>
</file>