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color w:val="auto"/>
          <w:spacing w:val="-20"/>
          <w:sz w:val="48"/>
          <w:szCs w:val="48"/>
          <w:highlight w:val="none"/>
          <w:lang w:val="en-US" w:eastAsia="zh-CN"/>
        </w:rPr>
      </w:pPr>
      <w:r>
        <w:rPr>
          <w:rFonts w:hint="eastAsia" w:ascii="宋体" w:hAnsi="宋体" w:eastAsia="宋体" w:cs="宋体"/>
          <w:b w:val="0"/>
          <w:bCs w:val="0"/>
          <w:color w:val="auto"/>
          <w:spacing w:val="-20"/>
          <w:sz w:val="48"/>
          <w:szCs w:val="48"/>
          <w:highlight w:val="none"/>
          <w:lang w:val="en-US" w:eastAsia="zh-CN"/>
        </w:rPr>
        <w:t>宣威市土投矿业有限公司</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color w:val="auto"/>
          <w:spacing w:val="-20"/>
          <w:sz w:val="48"/>
          <w:szCs w:val="48"/>
          <w:highlight w:val="none"/>
          <w:lang w:val="en-US" w:eastAsia="zh-CN"/>
        </w:rPr>
      </w:pPr>
      <w:r>
        <w:rPr>
          <w:rFonts w:hint="eastAsia" w:ascii="宋体" w:hAnsi="宋体" w:eastAsia="宋体" w:cs="宋体"/>
          <w:b w:val="0"/>
          <w:bCs w:val="0"/>
          <w:color w:val="auto"/>
          <w:spacing w:val="-20"/>
          <w:sz w:val="48"/>
          <w:szCs w:val="48"/>
          <w:highlight w:val="none"/>
          <w:lang w:val="en-US" w:eastAsia="zh-CN"/>
        </w:rPr>
        <w:t>宣威市羊场镇普瓦玉合采石场</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bCs/>
          <w:color w:val="auto"/>
          <w:spacing w:val="-20"/>
          <w:sz w:val="48"/>
          <w:szCs w:val="48"/>
          <w:highlight w:val="none"/>
          <w:lang w:val="en-US" w:eastAsia="zh-CN"/>
        </w:rPr>
      </w:pPr>
      <w:bookmarkStart w:id="0" w:name="_Toc31608"/>
      <w:bookmarkStart w:id="1" w:name="_Toc22743"/>
      <w:r>
        <w:rPr>
          <w:rFonts w:hint="eastAsia" w:ascii="宋体" w:hAnsi="宋体" w:eastAsia="宋体" w:cs="宋体"/>
          <w:b/>
          <w:bCs/>
          <w:color w:val="auto"/>
          <w:spacing w:val="-20"/>
          <w:sz w:val="48"/>
          <w:szCs w:val="48"/>
          <w:highlight w:val="none"/>
          <w:lang w:val="en-US" w:eastAsia="zh-CN"/>
        </w:rPr>
        <w:t>矿山地质环境保护与土地复垦方案</w:t>
      </w:r>
      <w:bookmarkEnd w:id="0"/>
      <w:bookmarkEnd w:id="1"/>
    </w:p>
    <w:p>
      <w:pPr>
        <w:spacing w:before="68" w:line="219" w:lineRule="auto"/>
        <w:ind w:left="3529"/>
        <w:jc w:val="both"/>
        <w:outlineLvl w:val="0"/>
        <w:rPr>
          <w:rFonts w:hint="eastAsia" w:ascii="宋体" w:hAnsi="宋体" w:eastAsia="宋体" w:cs="宋体"/>
          <w:sz w:val="43"/>
          <w:szCs w:val="43"/>
          <w:highlight w:val="none"/>
        </w:rPr>
      </w:pPr>
      <w:r>
        <w:rPr>
          <w:rFonts w:hint="eastAsia" w:ascii="宋体" w:hAnsi="宋体" w:eastAsia="宋体" w:cs="宋体"/>
          <w:b/>
          <w:bCs/>
          <w:spacing w:val="9"/>
          <w:sz w:val="43"/>
          <w:szCs w:val="43"/>
          <w:highlight w:val="none"/>
        </w:rPr>
        <w:t>(公示稿)</w:t>
      </w:r>
    </w:p>
    <w:p>
      <w:pPr>
        <w:pStyle w:val="4"/>
        <w:spacing w:line="242" w:lineRule="auto"/>
        <w:jc w:val="center"/>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jc w:val="both"/>
        <w:rPr>
          <w:rFonts w:hint="eastAsia" w:ascii="宋体" w:hAnsi="宋体" w:eastAsia="宋体" w:cs="宋体"/>
          <w:highlight w:val="yello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329" w:firstLineChars="600"/>
        <w:jc w:val="both"/>
        <w:textAlignment w:val="baseline"/>
        <w:rPr>
          <w:rFonts w:hint="eastAsia" w:ascii="宋体" w:hAnsi="宋体" w:eastAsia="宋体" w:cs="宋体"/>
          <w:b/>
          <w:bCs/>
          <w:spacing w:val="43"/>
          <w:w w:val="104"/>
          <w:sz w:val="29"/>
          <w:szCs w:val="29"/>
          <w:highlight w:val="none"/>
          <w:lang w:val="en-US" w:eastAsia="zh-CN"/>
        </w:rPr>
      </w:pPr>
      <w:r>
        <w:rPr>
          <w:rFonts w:hint="eastAsia" w:ascii="宋体" w:hAnsi="宋体" w:eastAsia="宋体" w:cs="宋体"/>
          <w:b/>
          <w:bCs/>
          <w:spacing w:val="43"/>
          <w:w w:val="104"/>
          <w:sz w:val="29"/>
          <w:szCs w:val="29"/>
          <w:highlight w:val="none"/>
          <w:lang w:val="en-US" w:eastAsia="zh-CN"/>
        </w:rPr>
        <w:t>宣威市土投矿业有限公司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493" w:firstLineChars="900"/>
        <w:jc w:val="both"/>
        <w:textAlignment w:val="baseline"/>
        <w:rPr>
          <w:rFonts w:hint="eastAsia" w:ascii="宋体" w:hAnsi="宋体" w:eastAsia="宋体" w:cs="宋体"/>
          <w:sz w:val="29"/>
          <w:szCs w:val="29"/>
          <w:highlight w:val="none"/>
        </w:rPr>
        <w:sectPr>
          <w:footerReference r:id="rId5" w:type="default"/>
          <w:pgSz w:w="11910" w:h="16850"/>
          <w:pgMar w:top="1345" w:right="1786" w:bottom="1049" w:left="1786" w:header="0" w:footer="979" w:gutter="0"/>
          <w:cols w:space="720" w:num="1"/>
        </w:sectPr>
      </w:pPr>
      <w:r>
        <w:rPr>
          <w:rFonts w:hint="eastAsia" w:ascii="宋体" w:hAnsi="宋体" w:eastAsia="宋体" w:cs="宋体"/>
          <w:b/>
          <w:bCs/>
          <w:spacing w:val="43"/>
          <w:w w:val="104"/>
          <w:sz w:val="29"/>
          <w:szCs w:val="29"/>
          <w:highlight w:val="none"/>
        </w:rPr>
        <w:t>2024年</w:t>
      </w:r>
      <w:r>
        <w:rPr>
          <w:rFonts w:hint="eastAsia" w:ascii="宋体" w:hAnsi="宋体" w:eastAsia="宋体" w:cs="宋体"/>
          <w:b/>
          <w:bCs/>
          <w:spacing w:val="43"/>
          <w:w w:val="104"/>
          <w:sz w:val="29"/>
          <w:szCs w:val="29"/>
          <w:highlight w:val="none"/>
          <w:lang w:val="en-US" w:eastAsia="zh-CN"/>
        </w:rPr>
        <w:t>4</w:t>
      </w:r>
      <w:r>
        <w:rPr>
          <w:rFonts w:hint="eastAsia" w:ascii="宋体" w:hAnsi="宋体" w:eastAsia="宋体" w:cs="宋体"/>
          <w:b/>
          <w:bCs/>
          <w:spacing w:val="43"/>
          <w:w w:val="104"/>
          <w:sz w:val="29"/>
          <w:szCs w:val="29"/>
          <w:highlight w:val="none"/>
        </w:rPr>
        <w:t>月</w:t>
      </w:r>
    </w:p>
    <w:p>
      <w:pPr>
        <w:spacing w:before="60" w:line="219" w:lineRule="auto"/>
        <w:ind w:left="0" w:leftChars="0" w:hanging="6" w:firstLineChars="0"/>
        <w:jc w:val="center"/>
        <w:rPr>
          <w:rFonts w:hint="eastAsia" w:ascii="宋体" w:hAnsi="宋体" w:eastAsia="宋体" w:cs="宋体"/>
          <w:b/>
          <w:bCs/>
          <w:sz w:val="30"/>
          <w:szCs w:val="30"/>
          <w:highlight w:val="none"/>
        </w:rPr>
      </w:pPr>
      <w:r>
        <w:rPr>
          <w:rFonts w:hint="eastAsia" w:ascii="宋体" w:hAnsi="宋体" w:eastAsia="宋体" w:cs="宋体"/>
          <w:b/>
          <w:bCs/>
          <w:spacing w:val="16"/>
          <w:sz w:val="30"/>
          <w:szCs w:val="30"/>
          <w:highlight w:val="none"/>
        </w:rPr>
        <w:t>第一部分</w:t>
      </w:r>
      <w:r>
        <w:rPr>
          <w:rFonts w:hint="eastAsia" w:ascii="宋体" w:hAnsi="宋体" w:eastAsia="宋体" w:cs="宋体"/>
          <w:b/>
          <w:bCs/>
          <w:spacing w:val="8"/>
          <w:sz w:val="30"/>
          <w:szCs w:val="30"/>
          <w:highlight w:val="none"/>
        </w:rPr>
        <w:t xml:space="preserve">   </w:t>
      </w:r>
      <w:r>
        <w:rPr>
          <w:rFonts w:hint="eastAsia" w:ascii="宋体" w:hAnsi="宋体" w:eastAsia="宋体" w:cs="宋体"/>
          <w:b/>
          <w:bCs/>
          <w:spacing w:val="16"/>
          <w:sz w:val="30"/>
          <w:szCs w:val="30"/>
          <w:highlight w:val="none"/>
        </w:rPr>
        <w:t>方案编制背景</w:t>
      </w:r>
    </w:p>
    <w:p>
      <w:pPr>
        <w:pStyle w:val="4"/>
        <w:spacing w:line="310" w:lineRule="auto"/>
        <w:rPr>
          <w:rFonts w:hint="eastAsia" w:ascii="宋体" w:hAnsi="宋体" w:eastAsia="宋体" w:cs="宋体"/>
          <w:b/>
          <w:bCs/>
          <w:highlight w:val="none"/>
        </w:rPr>
      </w:pP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674"/>
        <w:textAlignment w:val="baseline"/>
        <w:outlineLvl w:val="0"/>
        <w:rPr>
          <w:rFonts w:hint="eastAsia" w:ascii="宋体" w:hAnsi="宋体" w:eastAsia="宋体" w:cs="宋体"/>
          <w:b/>
          <w:bCs/>
          <w:spacing w:val="-14"/>
          <w:sz w:val="30"/>
          <w:szCs w:val="30"/>
          <w:highlight w:val="none"/>
        </w:rPr>
      </w:pPr>
      <w:r>
        <w:rPr>
          <w:rFonts w:hint="eastAsia" w:ascii="宋体" w:hAnsi="宋体" w:eastAsia="宋体" w:cs="宋体"/>
          <w:b/>
          <w:bCs/>
          <w:spacing w:val="-14"/>
          <w:sz w:val="30"/>
          <w:szCs w:val="30"/>
          <w:highlight w:val="none"/>
        </w:rPr>
        <w:t>一、任务由来</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50" w:leftChars="24" w:firstLine="535" w:firstLineChars="223"/>
        <w:textAlignment w:val="baseline"/>
        <w:outlineLvl w:val="0"/>
        <w:rPr>
          <w:rFonts w:hint="eastAsia" w:ascii="宋体" w:hAnsi="宋体" w:eastAsia="宋体" w:cs="宋体"/>
          <w:spacing w:val="38"/>
          <w:sz w:val="24"/>
          <w:szCs w:val="24"/>
          <w:highlight w:val="none"/>
        </w:rPr>
      </w:pPr>
      <w:r>
        <w:rPr>
          <w:rFonts w:hint="eastAsia" w:ascii="宋体" w:hAnsi="宋体" w:eastAsia="宋体" w:cs="宋体"/>
          <w:color w:val="auto"/>
          <w:sz w:val="24"/>
          <w:szCs w:val="24"/>
          <w:highlight w:val="none"/>
          <w:lang w:eastAsia="zh-CN"/>
        </w:rPr>
        <w:t>宣威市羊场镇普瓦玉合采石场</w:t>
      </w:r>
      <w:r>
        <w:rPr>
          <w:rFonts w:hint="eastAsia" w:ascii="宋体" w:hAnsi="宋体" w:eastAsia="宋体" w:cs="宋体"/>
          <w:spacing w:val="8"/>
          <w:sz w:val="24"/>
          <w:szCs w:val="24"/>
          <w:highlight w:val="none"/>
        </w:rPr>
        <w:t>,</w:t>
      </w:r>
      <w:r>
        <w:rPr>
          <w:rFonts w:hint="eastAsia" w:ascii="宋体" w:hAnsi="宋体" w:eastAsia="宋体" w:cs="宋体"/>
          <w:color w:val="auto"/>
          <w:sz w:val="24"/>
          <w:szCs w:val="24"/>
          <w:highlight w:val="none"/>
          <w:lang w:eastAsia="zh-CN"/>
        </w:rPr>
        <w:t>现有采矿许可证号：</w:t>
      </w:r>
      <w:r>
        <w:rPr>
          <w:rFonts w:hint="eastAsia" w:ascii="宋体" w:hAnsi="宋体" w:eastAsia="宋体" w:cs="宋体"/>
          <w:color w:val="auto"/>
          <w:sz w:val="24"/>
          <w:szCs w:val="24"/>
          <w:highlight w:val="none"/>
          <w:lang w:val="en-US" w:eastAsia="zh-CN"/>
        </w:rPr>
        <w:t>C5303812008127120002439</w:t>
      </w:r>
      <w:r>
        <w:rPr>
          <w:rFonts w:hint="eastAsia" w:ascii="宋体" w:hAnsi="宋体" w:eastAsia="宋体" w:cs="宋体"/>
          <w:color w:val="auto"/>
          <w:sz w:val="24"/>
          <w:szCs w:val="24"/>
          <w:highlight w:val="none"/>
          <w:lang w:eastAsia="zh-CN"/>
        </w:rPr>
        <w:t>，采矿权人</w:t>
      </w:r>
      <w:r>
        <w:rPr>
          <w:rFonts w:hint="eastAsia" w:ascii="宋体" w:hAnsi="宋体" w:eastAsia="宋体" w:cs="宋体"/>
          <w:color w:val="auto"/>
          <w:sz w:val="24"/>
          <w:szCs w:val="24"/>
          <w:highlight w:val="none"/>
          <w:lang w:val="en-US" w:eastAsia="zh-CN"/>
        </w:rPr>
        <w:t>宣威市土投矿业有限公司</w:t>
      </w:r>
      <w:r>
        <w:rPr>
          <w:rFonts w:hint="eastAsia" w:ascii="宋体" w:hAnsi="宋体" w:eastAsia="宋体" w:cs="宋体"/>
          <w:color w:val="auto"/>
          <w:sz w:val="24"/>
          <w:szCs w:val="24"/>
          <w:highlight w:val="none"/>
          <w:lang w:eastAsia="zh-CN"/>
        </w:rPr>
        <w:t>，</w:t>
      </w:r>
      <w:r>
        <w:rPr>
          <w:rFonts w:hint="eastAsia" w:ascii="宋体" w:hAnsi="宋体" w:eastAsia="宋体" w:cs="宋体"/>
          <w:spacing w:val="1"/>
          <w:sz w:val="24"/>
          <w:szCs w:val="24"/>
          <w:highlight w:val="none"/>
        </w:rPr>
        <w:t>开采矿种为</w:t>
      </w:r>
      <w:r>
        <w:rPr>
          <w:rFonts w:hint="eastAsia" w:ascii="宋体" w:hAnsi="宋体" w:eastAsia="宋体" w:cs="宋体"/>
          <w:sz w:val="24"/>
          <w:szCs w:val="24"/>
          <w:highlight w:val="none"/>
        </w:rPr>
        <w:t>建筑石料用灰岩</w:t>
      </w:r>
      <w:r>
        <w:rPr>
          <w:rFonts w:hint="eastAsia" w:ascii="宋体" w:hAnsi="宋体" w:eastAsia="宋体" w:cs="宋体"/>
          <w:spacing w:val="1"/>
          <w:sz w:val="24"/>
          <w:szCs w:val="24"/>
          <w:highlight w:val="none"/>
        </w:rPr>
        <w:t>，开采方式为露天开采，</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生产规模</w:t>
      </w:r>
      <w:r>
        <w:rPr>
          <w:rFonts w:hint="eastAsia" w:ascii="宋体" w:hAnsi="宋体" w:eastAsia="宋体" w:cs="宋体"/>
          <w:spacing w:val="9"/>
          <w:sz w:val="24"/>
          <w:szCs w:val="24"/>
          <w:highlight w:val="none"/>
          <w:lang w:val="en-US" w:eastAsia="zh-CN"/>
        </w:rPr>
        <w:t>7</w:t>
      </w:r>
      <w:r>
        <w:rPr>
          <w:rFonts w:hint="eastAsia" w:ascii="宋体" w:hAnsi="宋体" w:eastAsia="宋体" w:cs="宋体"/>
          <w:spacing w:val="9"/>
          <w:sz w:val="24"/>
          <w:szCs w:val="24"/>
          <w:highlight w:val="none"/>
        </w:rPr>
        <w:t>0万吨/年，矿区面积</w:t>
      </w:r>
      <w:r>
        <w:rPr>
          <w:rFonts w:hint="eastAsia" w:ascii="宋体" w:hAnsi="宋体" w:eastAsia="宋体" w:cs="宋体"/>
          <w:spacing w:val="9"/>
          <w:sz w:val="24"/>
          <w:szCs w:val="24"/>
          <w:highlight w:val="none"/>
          <w:lang w:val="en-US" w:eastAsia="zh-CN"/>
        </w:rPr>
        <w:t>0.1306</w:t>
      </w:r>
      <w:r>
        <w:rPr>
          <w:rFonts w:hint="eastAsia" w:ascii="宋体" w:hAnsi="宋体" w:eastAsia="宋体" w:cs="宋体"/>
          <w:sz w:val="24"/>
          <w:szCs w:val="24"/>
          <w:highlight w:val="none"/>
        </w:rPr>
        <w:t>km</w:t>
      </w:r>
      <w:r>
        <w:rPr>
          <w:rFonts w:hint="eastAsia" w:ascii="宋体" w:hAnsi="宋体" w:eastAsia="宋体" w:cs="宋体"/>
          <w:spacing w:val="9"/>
          <w:sz w:val="24"/>
          <w:szCs w:val="24"/>
          <w:highlight w:val="none"/>
        </w:rPr>
        <w:t>², 开采标高</w:t>
      </w:r>
      <w:r>
        <w:rPr>
          <w:rFonts w:hint="eastAsia" w:ascii="宋体" w:hAnsi="宋体" w:eastAsia="宋体" w:cs="宋体"/>
          <w:spacing w:val="9"/>
          <w:sz w:val="24"/>
          <w:szCs w:val="24"/>
          <w:highlight w:val="none"/>
          <w:lang w:val="en-US" w:eastAsia="zh-CN"/>
        </w:rPr>
        <w:t>2100</w:t>
      </w:r>
      <w:r>
        <w:rPr>
          <w:rFonts w:hint="eastAsia" w:ascii="宋体" w:hAnsi="宋体" w:eastAsia="宋体" w:cs="宋体"/>
          <w:spacing w:val="8"/>
          <w:sz w:val="24"/>
          <w:szCs w:val="24"/>
          <w:highlight w:val="none"/>
        </w:rPr>
        <w:t>m～</w:t>
      </w:r>
      <w:r>
        <w:rPr>
          <w:rFonts w:hint="eastAsia" w:ascii="宋体" w:hAnsi="宋体" w:eastAsia="宋体" w:cs="宋体"/>
          <w:spacing w:val="8"/>
          <w:sz w:val="24"/>
          <w:szCs w:val="24"/>
          <w:highlight w:val="none"/>
          <w:lang w:val="en-US" w:eastAsia="zh-CN"/>
        </w:rPr>
        <w:t>1975</w:t>
      </w:r>
      <w:r>
        <w:rPr>
          <w:rFonts w:hint="eastAsia" w:ascii="宋体" w:hAnsi="宋体" w:eastAsia="宋体" w:cs="宋体"/>
          <w:spacing w:val="8"/>
          <w:sz w:val="24"/>
          <w:szCs w:val="24"/>
          <w:highlight w:val="none"/>
        </w:rPr>
        <w:t>m。</w:t>
      </w:r>
      <w:r>
        <w:rPr>
          <w:rFonts w:hint="eastAsia" w:ascii="宋体" w:hAnsi="宋体" w:eastAsia="宋体" w:cs="宋体"/>
          <w:spacing w:val="38"/>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pacing w:val="9"/>
          <w:sz w:val="24"/>
          <w:szCs w:val="24"/>
          <w:highlight w:val="none"/>
          <w:lang w:val="en-US" w:eastAsia="zh-CN"/>
        </w:rPr>
        <w:t>云南省有色地质局三一七队于2024年1月16日完成了《云南省宣威市羊场普瓦建筑石料用灰岩矿详查报告》；</w:t>
      </w:r>
      <w:bookmarkStart w:id="2" w:name="_Toc29156"/>
      <w:r>
        <w:rPr>
          <w:rFonts w:hint="eastAsia" w:ascii="宋体" w:hAnsi="宋体" w:eastAsia="宋体" w:cs="宋体"/>
          <w:spacing w:val="9"/>
          <w:sz w:val="24"/>
          <w:szCs w:val="24"/>
          <w:highlight w:val="none"/>
          <w:lang w:val="en-US" w:eastAsia="zh-CN"/>
        </w:rPr>
        <w:t>曲靖岩土工程勘测有限责任公司</w:t>
      </w:r>
      <w:bookmarkEnd w:id="2"/>
      <w:r>
        <w:rPr>
          <w:rFonts w:hint="eastAsia" w:ascii="宋体" w:hAnsi="宋体" w:eastAsia="宋体" w:cs="宋体"/>
          <w:spacing w:val="9"/>
          <w:sz w:val="24"/>
          <w:szCs w:val="24"/>
          <w:highlight w:val="none"/>
          <w:lang w:val="en-US" w:eastAsia="zh-CN"/>
        </w:rPr>
        <w:t>于2023年8月26日完成了《宣威市羊场镇普瓦玉合采石场建筑石料用灰岩矿矿产资源开发利用方案》</w:t>
      </w:r>
      <w:r>
        <w:rPr>
          <w:rFonts w:hint="eastAsia" w:ascii="宋体" w:hAnsi="宋体" w:eastAsia="宋体" w:cs="宋体"/>
          <w:color w:val="auto"/>
          <w:sz w:val="24"/>
          <w:szCs w:val="24"/>
          <w:highlight w:val="none"/>
          <w:lang w:eastAsia="zh-CN"/>
        </w:rPr>
        <w:t>的编制及评审备案工作。</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本次方案编制主要是为</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采矿证登记手续</w:t>
      </w:r>
      <w:r>
        <w:rPr>
          <w:rFonts w:hint="eastAsia" w:ascii="宋体" w:hAnsi="宋体" w:eastAsia="宋体" w:cs="宋体"/>
          <w:color w:val="auto"/>
          <w:sz w:val="24"/>
          <w:szCs w:val="24"/>
          <w:highlight w:val="none"/>
        </w:rPr>
        <w:t>，以及确保矿山安全、做好矿山闭坑后的恢复措施，确保矿山损毁土地在开采结束后得到复垦恢复利用</w:t>
      </w:r>
      <w:r>
        <w:rPr>
          <w:rFonts w:hint="eastAsia" w:ascii="宋体" w:hAnsi="宋体" w:eastAsia="宋体" w:cs="宋体"/>
          <w:color w:val="auto"/>
          <w:sz w:val="24"/>
          <w:szCs w:val="24"/>
          <w:highlight w:val="none"/>
          <w:lang w:eastAsia="zh-CN"/>
        </w:rPr>
        <w:t>。根据《云南省矿山地质环境保护与土地复垦方案编制指南》(2023年修订稿)编制。为此，宣威市自然资源局委托</w:t>
      </w:r>
      <w:r>
        <w:rPr>
          <w:rFonts w:hint="eastAsia" w:ascii="宋体" w:hAnsi="宋体" w:eastAsia="宋体" w:cs="宋体"/>
          <w:color w:val="auto"/>
          <w:sz w:val="24"/>
          <w:szCs w:val="24"/>
          <w:highlight w:val="none"/>
          <w:lang w:val="en-US" w:eastAsia="zh-CN"/>
        </w:rPr>
        <w:t>曲靖岩土工程勘测有限责任公司</w:t>
      </w:r>
      <w:r>
        <w:rPr>
          <w:rFonts w:hint="eastAsia" w:ascii="宋体" w:hAnsi="宋体" w:eastAsia="宋体" w:cs="宋体"/>
          <w:color w:val="auto"/>
          <w:sz w:val="24"/>
          <w:szCs w:val="24"/>
          <w:highlight w:val="none"/>
          <w:lang w:eastAsia="zh-CN"/>
        </w:rPr>
        <w:t>承担完成《</w:t>
      </w:r>
      <w:r>
        <w:rPr>
          <w:rFonts w:hint="eastAsia" w:ascii="宋体" w:hAnsi="宋体" w:eastAsia="宋体" w:cs="宋体"/>
          <w:color w:val="auto"/>
          <w:sz w:val="24"/>
          <w:szCs w:val="24"/>
          <w:highlight w:val="none"/>
          <w:lang w:val="en-US" w:eastAsia="zh-CN"/>
        </w:rPr>
        <w:t>宣威市土投矿业有限公司宣威市羊场镇普瓦玉合采石场</w:t>
      </w:r>
      <w:r>
        <w:rPr>
          <w:rFonts w:hint="eastAsia" w:ascii="宋体" w:hAnsi="宋体" w:eastAsia="宋体" w:cs="宋体"/>
          <w:color w:val="auto"/>
          <w:sz w:val="24"/>
          <w:szCs w:val="24"/>
          <w:highlight w:val="none"/>
          <w:lang w:eastAsia="zh-CN"/>
        </w:rPr>
        <w:t>矿山地质环境保护与土地复垦方案》的编制工作。</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46" w:firstLineChars="200"/>
        <w:textAlignment w:val="baseline"/>
        <w:outlineLvl w:val="0"/>
        <w:rPr>
          <w:rFonts w:hint="eastAsia" w:ascii="宋体" w:hAnsi="宋体" w:eastAsia="宋体" w:cs="宋体"/>
          <w:b/>
          <w:bCs/>
          <w:spacing w:val="-14"/>
          <w:sz w:val="30"/>
          <w:szCs w:val="30"/>
          <w:highlight w:val="none"/>
        </w:rPr>
      </w:pPr>
      <w:r>
        <w:rPr>
          <w:rFonts w:hint="eastAsia" w:ascii="宋体" w:hAnsi="宋体" w:eastAsia="宋体" w:cs="宋体"/>
          <w:b/>
          <w:bCs/>
          <w:spacing w:val="-14"/>
          <w:sz w:val="30"/>
          <w:szCs w:val="30"/>
          <w:highlight w:val="none"/>
        </w:rPr>
        <w:t>二 、编制目的</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矿业开发、地质环境保护与生态恢复治理提供重要科学依据；为自然资源主管部门依法收取矿山地质环境治理保证金及依法进行监督检查以切实保护矿山地质环境提供主要依据；实现矿产资源的合理开发利用及矿山地质环境的有效保护，为矿业经济和社会经济的可持续发展服务。</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为落实《土地复垦条例实施办法》及其他相关法律法规和政策的要求；保证土地复垦义务落实、合理用地、保护耕地和矿山生态环境；为土地管理部门对土地复垦的实施管理、监督检查及土地复垦费征收等提供依据；为业主开展土地复垦提供技术指导，作为该矿山申办采矿许可证手续的必备条件。</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none"/>
          <w:lang w:eastAsia="zh-CN"/>
        </w:rPr>
        <w:sectPr>
          <w:footerReference r:id="rId6" w:type="default"/>
          <w:pgSz w:w="11910" w:h="16850"/>
          <w:pgMar w:top="782" w:right="1360" w:bottom="1149" w:left="1530" w:header="0" w:footer="980" w:gutter="0"/>
          <w:pgNumType w:fmt="decimal" w:start="1"/>
          <w:cols w:space="720" w:num="1"/>
        </w:sectPr>
      </w:pPr>
    </w:p>
    <w:p>
      <w:pPr>
        <w:tabs>
          <w:tab w:val="left" w:pos="10080"/>
        </w:tabs>
        <w:spacing w:before="63" w:line="219" w:lineRule="auto"/>
        <w:ind w:right="250" w:rightChars="119" w:firstLine="1293" w:firstLineChars="400"/>
        <w:rPr>
          <w:rFonts w:hint="eastAsia" w:ascii="宋体" w:hAnsi="宋体" w:eastAsia="宋体" w:cs="宋体"/>
          <w:b/>
          <w:bCs/>
          <w:spacing w:val="1"/>
          <w:sz w:val="32"/>
          <w:szCs w:val="32"/>
          <w:highlight w:val="none"/>
        </w:rPr>
      </w:pPr>
      <w:r>
        <w:rPr>
          <w:rFonts w:hint="eastAsia" w:ascii="宋体" w:hAnsi="宋体" w:eastAsia="宋体" w:cs="宋体"/>
          <w:b/>
          <w:bCs/>
          <w:spacing w:val="1"/>
          <w:sz w:val="32"/>
          <w:szCs w:val="32"/>
          <w:highlight w:val="none"/>
        </w:rPr>
        <w:t>第二部分矿山地质环境保护与土地复垦方案基本情况表</w:t>
      </w:r>
    </w:p>
    <w:tbl>
      <w:tblPr>
        <w:tblStyle w:val="9"/>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49"/>
        <w:gridCol w:w="644"/>
        <w:gridCol w:w="5"/>
        <w:gridCol w:w="156"/>
        <w:gridCol w:w="167"/>
        <w:gridCol w:w="163"/>
        <w:gridCol w:w="7"/>
        <w:gridCol w:w="496"/>
        <w:gridCol w:w="245"/>
        <w:gridCol w:w="490"/>
        <w:gridCol w:w="267"/>
        <w:gridCol w:w="300"/>
        <w:gridCol w:w="61"/>
        <w:gridCol w:w="161"/>
        <w:gridCol w:w="655"/>
        <w:gridCol w:w="69"/>
        <w:gridCol w:w="696"/>
        <w:gridCol w:w="32"/>
        <w:gridCol w:w="366"/>
        <w:gridCol w:w="107"/>
        <w:gridCol w:w="5"/>
        <w:gridCol w:w="468"/>
        <w:gridCol w:w="332"/>
        <w:gridCol w:w="313"/>
        <w:gridCol w:w="16"/>
        <w:gridCol w:w="3"/>
        <w:gridCol w:w="401"/>
        <w:gridCol w:w="61"/>
        <w:gridCol w:w="422"/>
        <w:gridCol w:w="19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425" w:type="pct"/>
            <w:gridSpan w:val="2"/>
            <w:vMerge w:val="restart"/>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名称</w:t>
            </w:r>
          </w:p>
        </w:tc>
        <w:tc>
          <w:tcPr>
            <w:tcW w:w="3680" w:type="pct"/>
            <w:gridSpan w:val="23"/>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宣威市土投矿业有限公司宣威市羊场镇普瓦玉合采石场矿山地质环境保护与土地复垦方案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采矿许可证</w:t>
            </w:r>
          </w:p>
        </w:tc>
        <w:tc>
          <w:tcPr>
            <w:tcW w:w="3680" w:type="pct"/>
            <w:gridSpan w:val="23"/>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新</w:t>
            </w:r>
            <w:r>
              <w:rPr>
                <w:rFonts w:hint="eastAsia" w:ascii="宋体" w:hAnsi="宋体" w:eastAsia="宋体" w:cs="宋体"/>
                <w:color w:val="auto"/>
                <w:sz w:val="24"/>
                <w:szCs w:val="24"/>
                <w:highlight w:val="none"/>
              </w:rPr>
              <w:t xml:space="preserve">申请    □持有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24"/>
                <w:szCs w:val="24"/>
                <w:highlight w:val="none"/>
              </w:rPr>
              <w:instrText xml:space="preserve">□</w:instrText>
            </w:r>
            <w:r>
              <w:rPr>
                <w:rFonts w:hint="eastAsia" w:hAnsi="宋体" w:cs="宋体"/>
                <w:color w:val="auto"/>
                <w:position w:val="-4"/>
                <w:sz w:val="24"/>
                <w:szCs w:val="24"/>
                <w:highlight w:val="none"/>
                <w:lang w:eastAsia="zh-CN"/>
              </w:rPr>
              <w:instrText xml:space="preserve">,</w:instrText>
            </w:r>
            <w:r>
              <w:rPr>
                <w:rFonts w:hint="eastAsia" w:hAnsi="宋体" w:cs="宋体"/>
                <w:color w:val="auto"/>
                <w:position w:val="-1"/>
                <w:sz w:val="16"/>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矿山企业名称</w:t>
            </w:r>
          </w:p>
        </w:tc>
        <w:tc>
          <w:tcPr>
            <w:tcW w:w="3680" w:type="pct"/>
            <w:gridSpan w:val="23"/>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宣威市土投矿业有限公司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法人代表</w:t>
            </w:r>
          </w:p>
        </w:tc>
        <w:tc>
          <w:tcPr>
            <w:tcW w:w="1517" w:type="pct"/>
            <w:gridSpan w:val="10"/>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彭玺铭</w:t>
            </w:r>
          </w:p>
        </w:tc>
        <w:tc>
          <w:tcPr>
            <w:tcW w:w="515" w:type="pct"/>
            <w:gridSpan w:val="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647" w:type="pct"/>
            <w:gridSpan w:val="9"/>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13408777733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矿区面积及开采标高</w:t>
            </w:r>
          </w:p>
        </w:tc>
        <w:tc>
          <w:tcPr>
            <w:tcW w:w="3680" w:type="pct"/>
            <w:gridSpan w:val="23"/>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矿区面积：</w:t>
            </w:r>
            <w:r>
              <w:rPr>
                <w:rFonts w:hint="eastAsia" w:ascii="宋体" w:hAnsi="宋体" w:eastAsia="宋体" w:cs="宋体"/>
                <w:color w:val="auto"/>
                <w:sz w:val="24"/>
                <w:szCs w:val="24"/>
                <w:highlight w:val="none"/>
                <w:lang w:eastAsia="zh-CN"/>
              </w:rPr>
              <w:t>0.1306k</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；开采标高：</w:t>
            </w:r>
            <w:r>
              <w:rPr>
                <w:rFonts w:hint="eastAsia" w:ascii="宋体" w:hAnsi="宋体" w:eastAsia="宋体" w:cs="宋体"/>
                <w:color w:val="auto"/>
                <w:sz w:val="24"/>
                <w:szCs w:val="24"/>
                <w:highlight w:val="none"/>
                <w:lang w:val="en-US" w:eastAsia="zh-CN"/>
              </w:rPr>
              <w:t>2100m-1975m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资源储量</w:t>
            </w:r>
          </w:p>
        </w:tc>
        <w:tc>
          <w:tcPr>
            <w:tcW w:w="1517" w:type="pct"/>
            <w:gridSpan w:val="10"/>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779.42</w:t>
            </w:r>
            <w:r>
              <w:rPr>
                <w:rFonts w:hint="eastAsia" w:ascii="宋体" w:hAnsi="宋体" w:eastAsia="宋体" w:cs="宋体"/>
                <w:color w:val="auto"/>
                <w:sz w:val="24"/>
                <w:szCs w:val="24"/>
                <w:highlight w:val="none"/>
              </w:rPr>
              <w:t>万m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2112.23</w:t>
            </w:r>
            <w:r>
              <w:rPr>
                <w:rFonts w:hint="eastAsia" w:ascii="宋体" w:hAnsi="宋体" w:eastAsia="宋体" w:cs="宋体"/>
                <w:color w:val="auto"/>
                <w:sz w:val="24"/>
                <w:szCs w:val="24"/>
                <w:highlight w:val="none"/>
              </w:rPr>
              <w:t>万t）</w:t>
            </w:r>
          </w:p>
        </w:tc>
        <w:tc>
          <w:tcPr>
            <w:tcW w:w="515" w:type="pct"/>
            <w:gridSpan w:val="4"/>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1647" w:type="pct"/>
            <w:gridSpan w:val="9"/>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采矿证号</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（矿区范围）</w:t>
            </w:r>
          </w:p>
        </w:tc>
        <w:tc>
          <w:tcPr>
            <w:tcW w:w="1517" w:type="pct"/>
            <w:gridSpan w:val="10"/>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C5303812008127120002439</w:t>
            </w:r>
          </w:p>
        </w:tc>
        <w:tc>
          <w:tcPr>
            <w:tcW w:w="515" w:type="pct"/>
            <w:gridSpan w:val="4"/>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评估区面积</w:t>
            </w:r>
          </w:p>
        </w:tc>
        <w:tc>
          <w:tcPr>
            <w:tcW w:w="1647" w:type="pct"/>
            <w:gridSpan w:val="9"/>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0.4452km</w:t>
            </w:r>
            <w:r>
              <w:rPr>
                <w:rFonts w:hint="eastAsia" w:ascii="宋体" w:hAnsi="宋体" w:eastAsia="宋体" w:cs="宋体"/>
                <w:color w:val="auto"/>
                <w:sz w:val="24"/>
                <w:szCs w:val="24"/>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项目位置土地利用现状</w:t>
            </w:r>
            <w:r>
              <w:rPr>
                <w:rFonts w:hint="eastAsia" w:ascii="宋体" w:hAnsi="宋体" w:eastAsia="宋体" w:cs="宋体"/>
                <w:color w:val="auto"/>
                <w:sz w:val="24"/>
                <w:szCs w:val="24"/>
                <w:highlight w:val="none"/>
                <w:lang w:val="en-US" w:eastAsia="zh-CN"/>
              </w:rPr>
              <w:t>标准分幅图幅号</w:t>
            </w:r>
          </w:p>
        </w:tc>
        <w:tc>
          <w:tcPr>
            <w:tcW w:w="3680" w:type="pct"/>
            <w:gridSpan w:val="23"/>
            <w:noWrap w:val="0"/>
            <w:vAlign w:val="center"/>
          </w:tcPr>
          <w:p>
            <w:pPr>
              <w:pStyle w:val="13"/>
              <w:keepNext w:val="0"/>
              <w:keepLines w:val="0"/>
              <w:pageBreakBefore w:val="0"/>
              <w:kinsoku/>
              <w:wordWrap/>
              <w:overflowPunct/>
              <w:topLinePunct w:val="0"/>
              <w:bidi w:val="0"/>
              <w:ind w:firstLine="2400" w:firstLineChars="10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G48G049036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矿山生产服务年限</w:t>
            </w:r>
          </w:p>
        </w:tc>
        <w:tc>
          <w:tcPr>
            <w:tcW w:w="1517" w:type="pct"/>
            <w:gridSpan w:val="10"/>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8.</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a</w:t>
            </w:r>
          </w:p>
        </w:tc>
        <w:tc>
          <w:tcPr>
            <w:tcW w:w="515" w:type="pct"/>
            <w:gridSpan w:val="4"/>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方案适用年限</w:t>
            </w:r>
          </w:p>
        </w:tc>
        <w:tc>
          <w:tcPr>
            <w:tcW w:w="1647" w:type="pct"/>
            <w:gridSpan w:val="9"/>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治理恢复适用年限</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年</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土地复垦适用年限</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25" w:type="pct"/>
            <w:gridSpan w:val="2"/>
            <w:vMerge w:val="restart"/>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w:t>
            </w: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编制单位名称</w:t>
            </w:r>
          </w:p>
        </w:tc>
        <w:tc>
          <w:tcPr>
            <w:tcW w:w="3680" w:type="pct"/>
            <w:gridSpan w:val="23"/>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曲靖岩土工程勘测有限责任公司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w:t>
            </w:r>
          </w:p>
        </w:tc>
        <w:tc>
          <w:tcPr>
            <w:tcW w:w="3680" w:type="pct"/>
            <w:gridSpan w:val="23"/>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李付兵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资质证书名称</w:t>
            </w:r>
          </w:p>
        </w:tc>
        <w:tc>
          <w:tcPr>
            <w:tcW w:w="1517" w:type="pct"/>
            <w:gridSpan w:val="10"/>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地质灾害防治单位资质证书</w:t>
            </w:r>
          </w:p>
        </w:tc>
        <w:tc>
          <w:tcPr>
            <w:tcW w:w="515" w:type="pct"/>
            <w:gridSpan w:val="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资质等级</w:t>
            </w:r>
          </w:p>
        </w:tc>
        <w:tc>
          <w:tcPr>
            <w:tcW w:w="1647" w:type="pct"/>
            <w:gridSpan w:val="9"/>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发证机关</w:t>
            </w:r>
          </w:p>
        </w:tc>
        <w:tc>
          <w:tcPr>
            <w:tcW w:w="1517" w:type="pct"/>
            <w:gridSpan w:val="10"/>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云南省自然资源厅</w:t>
            </w:r>
          </w:p>
        </w:tc>
        <w:tc>
          <w:tcPr>
            <w:tcW w:w="515" w:type="pct"/>
            <w:gridSpan w:val="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编号</w:t>
            </w:r>
          </w:p>
        </w:tc>
        <w:tc>
          <w:tcPr>
            <w:tcW w:w="1647" w:type="pct"/>
            <w:gridSpan w:val="9"/>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530020231110119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517" w:type="pct"/>
            <w:gridSpan w:val="10"/>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李付兵</w:t>
            </w:r>
          </w:p>
        </w:tc>
        <w:tc>
          <w:tcPr>
            <w:tcW w:w="515" w:type="pct"/>
            <w:gridSpan w:val="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647" w:type="pct"/>
            <w:gridSpan w:val="9"/>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13769831562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4574" w:type="pct"/>
            <w:gridSpan w:val="30"/>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517" w:type="pct"/>
            <w:gridSpan w:val="10"/>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职称</w:t>
            </w:r>
          </w:p>
        </w:tc>
        <w:tc>
          <w:tcPr>
            <w:tcW w:w="515" w:type="pct"/>
            <w:gridSpan w:val="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专业</w:t>
            </w:r>
          </w:p>
        </w:tc>
        <w:tc>
          <w:tcPr>
            <w:tcW w:w="1647" w:type="pct"/>
            <w:gridSpan w:val="9"/>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894" w:type="pct"/>
            <w:gridSpan w:val="7"/>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陈亮</w:t>
            </w:r>
          </w:p>
        </w:tc>
        <w:tc>
          <w:tcPr>
            <w:tcW w:w="1517" w:type="pct"/>
            <w:gridSpan w:val="10"/>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高工</w:t>
            </w:r>
          </w:p>
        </w:tc>
        <w:tc>
          <w:tcPr>
            <w:tcW w:w="515" w:type="pct"/>
            <w:gridSpan w:val="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水工环</w:t>
            </w:r>
          </w:p>
        </w:tc>
        <w:tc>
          <w:tcPr>
            <w:tcW w:w="1647" w:type="pct"/>
            <w:gridSpan w:val="9"/>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894" w:type="pct"/>
            <w:gridSpan w:val="7"/>
            <w:noWrap w:val="0"/>
            <w:vAlign w:val="center"/>
          </w:tcPr>
          <w:p>
            <w:pPr>
              <w:pStyle w:val="13"/>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陈伟</w:t>
            </w:r>
          </w:p>
        </w:tc>
        <w:tc>
          <w:tcPr>
            <w:tcW w:w="1517" w:type="pct"/>
            <w:gridSpan w:val="10"/>
            <w:noWrap w:val="0"/>
            <w:vAlign w:val="center"/>
          </w:tcPr>
          <w:p>
            <w:pPr>
              <w:pStyle w:val="13"/>
              <w:spacing w:line="360" w:lineRule="exact"/>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高工</w:t>
            </w:r>
          </w:p>
        </w:tc>
        <w:tc>
          <w:tcPr>
            <w:tcW w:w="515" w:type="pct"/>
            <w:gridSpan w:val="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地质</w:t>
            </w:r>
          </w:p>
        </w:tc>
        <w:tc>
          <w:tcPr>
            <w:tcW w:w="1647" w:type="pct"/>
            <w:gridSpan w:val="9"/>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894" w:type="pct"/>
            <w:gridSpan w:val="7"/>
            <w:noWrap w:val="0"/>
            <w:vAlign w:val="center"/>
          </w:tcPr>
          <w:p>
            <w:pPr>
              <w:pStyle w:val="13"/>
              <w:spacing w:line="36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王俊琳</w:t>
            </w:r>
          </w:p>
        </w:tc>
        <w:tc>
          <w:tcPr>
            <w:tcW w:w="1517" w:type="pct"/>
            <w:gridSpan w:val="10"/>
            <w:noWrap w:val="0"/>
            <w:vAlign w:val="center"/>
          </w:tcPr>
          <w:p>
            <w:pPr>
              <w:pStyle w:val="13"/>
              <w:spacing w:line="360" w:lineRule="exact"/>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工程师</w:t>
            </w:r>
          </w:p>
        </w:tc>
        <w:tc>
          <w:tcPr>
            <w:tcW w:w="515" w:type="pct"/>
            <w:gridSpan w:val="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水工环</w:t>
            </w:r>
          </w:p>
        </w:tc>
        <w:tc>
          <w:tcPr>
            <w:tcW w:w="1647" w:type="pct"/>
            <w:gridSpan w:val="9"/>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5" w:type="pct"/>
            <w:gridSpan w:val="2"/>
            <w:vMerge w:val="restart"/>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346" w:type="pct"/>
            <w:vMerge w:val="restart"/>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地质环境影响评估级别</w:t>
            </w:r>
          </w:p>
        </w:tc>
        <w:tc>
          <w:tcPr>
            <w:tcW w:w="547" w:type="pct"/>
            <w:gridSpan w:val="6"/>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评估区重要程度</w:t>
            </w:r>
          </w:p>
        </w:tc>
        <w:tc>
          <w:tcPr>
            <w:tcW w:w="2033" w:type="pct"/>
            <w:gridSpan w:val="1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重要区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较重要区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一般区</w:t>
            </w:r>
          </w:p>
        </w:tc>
        <w:tc>
          <w:tcPr>
            <w:tcW w:w="1647" w:type="pct"/>
            <w:gridSpan w:val="9"/>
            <w:vMerge w:val="restart"/>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一级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二级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346" w:type="pct"/>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547" w:type="pct"/>
            <w:gridSpan w:val="6"/>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地质</w:t>
            </w: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环境条件</w:t>
            </w:r>
          </w:p>
        </w:tc>
        <w:tc>
          <w:tcPr>
            <w:tcW w:w="2033" w:type="pct"/>
            <w:gridSpan w:val="1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hAnsi="宋体" w:cs="宋体"/>
                <w:color w:val="auto"/>
                <w:position w:val="-4"/>
                <w:sz w:val="36"/>
                <w:szCs w:val="24"/>
                <w:highlight w:val="none"/>
                <w:lang w:eastAsia="zh-CN"/>
              </w:rPr>
              <w:instrText xml:space="preserve">,</w:instrText>
            </w:r>
            <w:r>
              <w:rPr>
                <w:rFonts w:hint="eastAsia" w:hAnsi="宋体" w:cs="宋体"/>
                <w:color w:val="auto"/>
                <w:position w:val="0"/>
                <w:sz w:val="25"/>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复杂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中等</w:t>
            </w: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□简单</w:t>
            </w:r>
          </w:p>
        </w:tc>
        <w:tc>
          <w:tcPr>
            <w:tcW w:w="1647" w:type="pct"/>
            <w:gridSpan w:val="9"/>
            <w:vMerge w:val="continue"/>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346" w:type="pct"/>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547" w:type="pct"/>
            <w:gridSpan w:val="6"/>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生产规模</w:t>
            </w:r>
          </w:p>
        </w:tc>
        <w:tc>
          <w:tcPr>
            <w:tcW w:w="2033" w:type="pct"/>
            <w:gridSpan w:val="14"/>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□大型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中型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小型</w:t>
            </w:r>
          </w:p>
        </w:tc>
        <w:tc>
          <w:tcPr>
            <w:tcW w:w="1647" w:type="pct"/>
            <w:gridSpan w:val="9"/>
            <w:vMerge w:val="continue"/>
            <w:noWrap w:val="0"/>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346" w:type="pct"/>
            <w:vMerge w:val="restart"/>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现状分析与预测</w:t>
            </w:r>
          </w:p>
        </w:tc>
        <w:tc>
          <w:tcPr>
            <w:tcW w:w="547" w:type="pct"/>
            <w:gridSpan w:val="6"/>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矿山地质灾害现状分析与预测</w:t>
            </w:r>
          </w:p>
        </w:tc>
        <w:tc>
          <w:tcPr>
            <w:tcW w:w="3680" w:type="pct"/>
            <w:gridSpan w:val="2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w:t>
            </w:r>
            <w:r>
              <w:rPr>
                <w:rFonts w:hint="eastAsia" w:ascii="宋体" w:hAnsi="宋体" w:eastAsia="宋体" w:cs="宋体"/>
                <w:color w:val="auto"/>
                <w:sz w:val="21"/>
                <w:szCs w:val="21"/>
                <w:highlight w:val="none"/>
                <w:lang w:val="en-US" w:eastAsia="zh-CN"/>
              </w:rPr>
              <w:t>评估区现状下未发现地面沉降、滑坡、泥石流、地面塌陷、地裂缝等地质灾害分布。现状地质灾害主要为原矿山采矿活动形成的不稳定边坡BW1，分布于矿区露天采场，坡体组成物质为二叠系中统阳新组灰岩，力学性质较好，开挖将引发边坡失稳。现状基本稳定，</w:t>
            </w:r>
            <w:r>
              <w:rPr>
                <w:rFonts w:hint="eastAsia" w:ascii="宋体" w:hAnsi="宋体" w:eastAsia="宋体" w:cs="宋体"/>
                <w:color w:val="auto"/>
                <w:sz w:val="21"/>
                <w:szCs w:val="21"/>
                <w:highlight w:val="none"/>
              </w:rPr>
              <w:t>但在</w:t>
            </w:r>
            <w:r>
              <w:rPr>
                <w:rFonts w:hint="eastAsia" w:ascii="宋体" w:hAnsi="宋体" w:eastAsia="宋体" w:cs="宋体"/>
                <w:color w:val="auto"/>
                <w:sz w:val="21"/>
                <w:szCs w:val="21"/>
                <w:highlight w:val="none"/>
                <w:lang w:val="en-US" w:eastAsia="zh-CN"/>
              </w:rPr>
              <w:t>暴雨、地震及其他外力条件下BW1边坡产生崩塌、滑坡的可能性中等</w:t>
            </w:r>
            <w:r>
              <w:rPr>
                <w:rFonts w:hint="eastAsia" w:ascii="宋体" w:hAnsi="宋体" w:eastAsia="宋体" w:cs="宋体"/>
                <w:color w:val="auto"/>
                <w:sz w:val="21"/>
                <w:szCs w:val="21"/>
                <w:highlight w:val="none"/>
              </w:rPr>
              <w:t>，危险性、危害性</w:t>
            </w:r>
            <w:r>
              <w:rPr>
                <w:rFonts w:hint="eastAsia" w:ascii="宋体" w:hAnsi="宋体" w:eastAsia="宋体" w:cs="宋体"/>
                <w:color w:val="auto"/>
                <w:sz w:val="21"/>
                <w:szCs w:val="21"/>
                <w:highlight w:val="none"/>
                <w:lang w:eastAsia="zh-CN"/>
              </w:rPr>
              <w:t>中等</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1"/>
                <w:szCs w:val="21"/>
                <w:highlight w:val="none"/>
              </w:rPr>
              <w:t>预测：矿山现状沿采场面发育有弧形状潜在不稳定边坡（BW</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），矿山建设加剧</w:t>
            </w:r>
            <w:r>
              <w:rPr>
                <w:rFonts w:hint="eastAsia" w:ascii="宋体" w:hAnsi="宋体" w:eastAsia="宋体" w:cs="宋体"/>
                <w:color w:val="auto"/>
                <w:sz w:val="21"/>
                <w:szCs w:val="21"/>
                <w:highlight w:val="none"/>
                <w:lang w:val="en-US" w:eastAsia="zh-CN"/>
              </w:rPr>
              <w:t>BW1</w:t>
            </w:r>
            <w:r>
              <w:rPr>
                <w:rFonts w:hint="eastAsia" w:ascii="宋体" w:hAnsi="宋体" w:eastAsia="宋体" w:cs="宋体"/>
                <w:color w:val="auto"/>
                <w:sz w:val="21"/>
                <w:szCs w:val="21"/>
                <w:highlight w:val="none"/>
              </w:rPr>
              <w:t>不稳定边坡产生变形的可能性</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，危害性</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，危险性</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矿山建设可能诱发采场边坡滑坡、崩塌、掉块等；矿山建设诱发崩塌、垮塌等地质灾害的可能性</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，危害性</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，危险性</w:t>
            </w:r>
            <w:r>
              <w:rPr>
                <w:rFonts w:hint="eastAsia" w:ascii="宋体" w:hAnsi="宋体" w:eastAsia="宋体" w:cs="宋体"/>
                <w:color w:val="auto"/>
                <w:sz w:val="21"/>
                <w:szCs w:val="21"/>
                <w:highlight w:val="none"/>
                <w:lang w:val="en-US" w:eastAsia="zh-CN"/>
              </w:rPr>
              <w:t>大；诱发滑坡、泥石流等地质灾害的可能性中等，危险性中等，危害性中等</w:t>
            </w:r>
            <w:r>
              <w:rPr>
                <w:rFonts w:hint="eastAsia" w:ascii="宋体" w:hAnsi="宋体" w:eastAsia="宋体" w:cs="宋体"/>
                <w:color w:val="auto"/>
                <w:sz w:val="21"/>
                <w:szCs w:val="21"/>
                <w:highlight w:val="none"/>
              </w:rPr>
              <w:t>。后期开挖遭受潜在不稳定边坡</w:t>
            </w:r>
            <w:r>
              <w:rPr>
                <w:rFonts w:hint="eastAsia" w:ascii="宋体" w:hAnsi="宋体" w:eastAsia="宋体" w:cs="宋体"/>
                <w:color w:val="auto"/>
                <w:sz w:val="21"/>
                <w:szCs w:val="21"/>
                <w:highlight w:val="none"/>
                <w:lang w:val="en-US" w:eastAsia="zh-CN"/>
              </w:rPr>
              <w:t>BW1</w:t>
            </w:r>
            <w:r>
              <w:rPr>
                <w:rFonts w:hint="eastAsia" w:ascii="宋体" w:hAnsi="宋体" w:eastAsia="宋体" w:cs="宋体"/>
                <w:color w:val="auto"/>
                <w:sz w:val="21"/>
                <w:szCs w:val="21"/>
                <w:highlight w:val="none"/>
              </w:rPr>
              <w:t>产生崩塌、垮塌等地质灾害的可能性</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，危害性</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，危险性</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危害采矿工作人员、设备及矿山设施、办公生活区、工业广场及下方公路、车辆、人员安全及周边农田。矿山建设总体可能加剧、诱发、遭受的地质灾害对地质环境影响严重。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yellow"/>
              </w:rPr>
            </w:pPr>
          </w:p>
        </w:tc>
        <w:tc>
          <w:tcPr>
            <w:tcW w:w="346" w:type="pct"/>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p>
        </w:tc>
        <w:tc>
          <w:tcPr>
            <w:tcW w:w="547" w:type="pct"/>
            <w:gridSpan w:val="6"/>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矿区含水层破坏现状分析与预测</w:t>
            </w:r>
          </w:p>
        </w:tc>
        <w:tc>
          <w:tcPr>
            <w:tcW w:w="3680" w:type="pct"/>
            <w:gridSpan w:val="2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w:t>
            </w:r>
            <w:r>
              <w:rPr>
                <w:rFonts w:hint="eastAsia" w:ascii="宋体" w:hAnsi="宋体" w:eastAsia="宋体" w:cs="宋体"/>
                <w:i w:val="0"/>
                <w:color w:val="auto"/>
                <w:kern w:val="0"/>
                <w:sz w:val="21"/>
                <w:szCs w:val="21"/>
                <w:highlight w:val="none"/>
                <w:u w:val="none"/>
                <w:lang w:val="en-US" w:eastAsia="zh-CN" w:bidi="ar"/>
              </w:rPr>
              <w:t>据实地调查查阅资料，该区无泉点分布，沟谷多为季节性冲沟，雨季变化较大，均以大气降水为主，现状下矿山采矿活动对水源影响较小。含水层破坏及地下水位下降：</w:t>
            </w:r>
            <w:r>
              <w:rPr>
                <w:rFonts w:hint="eastAsia" w:ascii="宋体" w:hAnsi="宋体" w:eastAsia="宋体" w:cs="宋体"/>
                <w:color w:val="auto"/>
                <w:sz w:val="21"/>
                <w:szCs w:val="21"/>
                <w:highlight w:val="none"/>
              </w:rPr>
              <w:t>据本次调查，矿山采用露天开采，评估区内因矿山开采已形成1处不稳定斜坡，边坡的形成主要对含水层上部</w:t>
            </w:r>
            <w:r>
              <w:rPr>
                <w:rFonts w:hint="eastAsia" w:ascii="宋体" w:hAnsi="宋体" w:eastAsia="宋体" w:cs="宋体"/>
                <w:color w:val="auto"/>
                <w:sz w:val="21"/>
                <w:szCs w:val="21"/>
                <w:highlight w:val="none"/>
                <w:lang w:val="en-US" w:eastAsia="zh-CN"/>
              </w:rPr>
              <w:t>造</w:t>
            </w:r>
            <w:r>
              <w:rPr>
                <w:rFonts w:hint="eastAsia" w:ascii="宋体" w:hAnsi="宋体" w:eastAsia="宋体" w:cs="宋体"/>
                <w:color w:val="auto"/>
                <w:sz w:val="21"/>
                <w:szCs w:val="21"/>
                <w:highlight w:val="none"/>
              </w:rPr>
              <w:t>成破坏。矿山开采破坏了含水层上部结构，雨季</w:t>
            </w:r>
            <w:r>
              <w:rPr>
                <w:rFonts w:hint="eastAsia" w:ascii="宋体" w:hAnsi="宋体" w:eastAsia="宋体" w:cs="宋体"/>
                <w:color w:val="auto"/>
                <w:sz w:val="21"/>
                <w:szCs w:val="21"/>
                <w:highlight w:val="none"/>
                <w:lang w:val="en-US" w:eastAsia="zh-CN"/>
              </w:rPr>
              <w:t>矿坑水</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val="en-US" w:eastAsia="zh-CN"/>
              </w:rPr>
              <w:t>会</w:t>
            </w:r>
            <w:r>
              <w:rPr>
                <w:rFonts w:hint="eastAsia" w:ascii="宋体" w:hAnsi="宋体" w:eastAsia="宋体" w:cs="宋体"/>
                <w:color w:val="auto"/>
                <w:sz w:val="21"/>
                <w:szCs w:val="21"/>
                <w:highlight w:val="none"/>
              </w:rPr>
              <w:t>增大</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地下水补给的可能，局部改变了渗透途径。</w:t>
            </w:r>
            <w:r>
              <w:rPr>
                <w:rFonts w:hint="eastAsia" w:ascii="宋体" w:hAnsi="宋体" w:eastAsia="宋体" w:cs="宋体"/>
                <w:i w:val="0"/>
                <w:color w:val="auto"/>
                <w:kern w:val="0"/>
                <w:sz w:val="21"/>
                <w:szCs w:val="21"/>
                <w:highlight w:val="none"/>
                <w:u w:val="none"/>
                <w:lang w:val="en-US" w:eastAsia="zh-CN" w:bidi="ar"/>
              </w:rPr>
              <w:t>地下水水量减少或疏干：</w:t>
            </w:r>
            <w:r>
              <w:rPr>
                <w:rFonts w:hint="eastAsia" w:ascii="宋体" w:hAnsi="宋体" w:eastAsia="宋体" w:cs="宋体"/>
                <w:color w:val="auto"/>
                <w:sz w:val="21"/>
                <w:szCs w:val="21"/>
                <w:highlight w:val="none"/>
              </w:rPr>
              <w:t>大气降水是矿床主要充水因素，无侧向补给量，天然状态下与区域含水层和地表水体联系不密切，排水强度与大气降水强度紧密相关。目前露天采场中无积水现象。该区地形有利于自然排泄，矿坑涌水可能性不大。所以矿区及周围主要含水层水位无变化。现状条件下，</w:t>
            </w:r>
            <w:r>
              <w:rPr>
                <w:rFonts w:hint="eastAsia" w:ascii="宋体" w:hAnsi="宋体" w:eastAsia="宋体" w:cs="宋体"/>
                <w:color w:val="auto"/>
                <w:sz w:val="21"/>
                <w:szCs w:val="21"/>
                <w:highlight w:val="none"/>
                <w:lang w:eastAsia="zh-CN"/>
              </w:rPr>
              <w:t>因矿山处于停产状态，故</w:t>
            </w:r>
            <w:r>
              <w:rPr>
                <w:rFonts w:hint="eastAsia" w:ascii="宋体" w:hAnsi="宋体" w:eastAsia="宋体" w:cs="宋体"/>
                <w:color w:val="auto"/>
                <w:sz w:val="21"/>
                <w:szCs w:val="21"/>
                <w:highlight w:val="none"/>
              </w:rPr>
              <w:t>对区内地下水水量的影响和破坏程度较轻。</w:t>
            </w:r>
            <w:r>
              <w:rPr>
                <w:rFonts w:hint="eastAsia" w:ascii="宋体" w:hAnsi="宋体" w:eastAsia="宋体" w:cs="宋体"/>
                <w:i w:val="0"/>
                <w:color w:val="auto"/>
                <w:kern w:val="0"/>
                <w:sz w:val="21"/>
                <w:szCs w:val="21"/>
                <w:highlight w:val="none"/>
                <w:u w:val="none"/>
                <w:lang w:val="en-US" w:eastAsia="zh-CN" w:bidi="ar"/>
              </w:rPr>
              <w:t>有毒有害物质：</w:t>
            </w:r>
            <w:r>
              <w:rPr>
                <w:rFonts w:hint="eastAsia" w:ascii="宋体" w:hAnsi="宋体" w:eastAsia="宋体" w:cs="宋体"/>
                <w:color w:val="auto"/>
                <w:sz w:val="21"/>
                <w:szCs w:val="21"/>
                <w:highlight w:val="none"/>
                <w:lang w:eastAsia="zh-CN"/>
              </w:rPr>
              <w:t>据现状调查，矿山处于停产状态，</w:t>
            </w:r>
            <w:r>
              <w:rPr>
                <w:rFonts w:hint="eastAsia" w:ascii="宋体" w:hAnsi="宋体" w:eastAsia="宋体" w:cs="宋体"/>
                <w:color w:val="auto"/>
                <w:sz w:val="21"/>
                <w:szCs w:val="21"/>
                <w:highlight w:val="none"/>
              </w:rPr>
              <w:t>采场内未见地下水渗出，不存在大量抽、排水情况，未造成地下水位大幅度下降现象。</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生产生活污水</w:t>
            </w:r>
            <w:r>
              <w:rPr>
                <w:rFonts w:hint="eastAsia" w:ascii="宋体" w:hAnsi="宋体" w:eastAsia="宋体" w:cs="宋体"/>
                <w:color w:val="auto"/>
                <w:sz w:val="21"/>
                <w:szCs w:val="21"/>
                <w:highlight w:val="none"/>
                <w:lang w:eastAsia="zh-CN"/>
              </w:rPr>
              <w:t>排放</w:t>
            </w:r>
            <w:r>
              <w:rPr>
                <w:rFonts w:hint="eastAsia" w:ascii="宋体" w:hAnsi="宋体" w:eastAsia="宋体" w:cs="宋体"/>
                <w:color w:val="auto"/>
                <w:sz w:val="21"/>
                <w:szCs w:val="21"/>
                <w:highlight w:val="none"/>
              </w:rPr>
              <w:t>，矿石化学成分稳定，不含有毒有害物质，所以矿山现阶段总体对水质影响较轻。</w:t>
            </w:r>
          </w:p>
          <w:p>
            <w:pPr>
              <w:keepNext w:val="0"/>
              <w:keepLines w:val="0"/>
              <w:pageBreakBefore w:val="0"/>
              <w:widowControl w:val="0"/>
              <w:kinsoku/>
              <w:wordWrap/>
              <w:overflowPunct/>
              <w:topLinePunct w:val="0"/>
              <w:autoSpaceDE/>
              <w:autoSpaceDN/>
              <w:bidi w:val="0"/>
              <w:adjustRightInd w:val="0"/>
              <w:snapToGrid w:val="0"/>
              <w:spacing w:line="24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地下含水层破坏和影响评估综述：</w:t>
            </w:r>
            <w:r>
              <w:rPr>
                <w:rFonts w:hint="eastAsia" w:ascii="宋体" w:hAnsi="宋体" w:eastAsia="宋体" w:cs="宋体"/>
                <w:color w:val="auto"/>
                <w:sz w:val="21"/>
                <w:szCs w:val="21"/>
                <w:highlight w:val="none"/>
              </w:rPr>
              <w:t>矿区最低开采标高位于该区最低侵蚀基准面之上，矿山开采未揭露到地下水水位。综上所述，现状下采矿活动对评估区内含水层的影响较轻。</w:t>
            </w:r>
          </w:p>
          <w:p>
            <w:pPr>
              <w:pStyle w:val="13"/>
              <w:keepNext w:val="0"/>
              <w:keepLines w:val="0"/>
              <w:pageBreakBefore w:val="0"/>
              <w:kinsoku/>
              <w:wordWrap/>
              <w:overflowPunct/>
              <w:topLinePunct w:val="0"/>
              <w:bidi w:val="0"/>
              <w:snapToGrid/>
              <w:spacing w:line="240" w:lineRule="auto"/>
              <w:ind w:firstLine="420" w:firstLineChars="200"/>
              <w:jc w:val="both"/>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预测：水质水量的影响或破坏程度：矿山为露采矿山，</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生产生活污水排放，矿石化学成分稳定，</w:t>
            </w:r>
            <w:r>
              <w:rPr>
                <w:rFonts w:hint="eastAsia" w:ascii="宋体" w:hAnsi="宋体" w:eastAsia="宋体" w:cs="宋体"/>
                <w:color w:val="auto"/>
                <w:sz w:val="21"/>
                <w:szCs w:val="21"/>
                <w:highlight w:val="none"/>
                <w:lang w:eastAsia="zh-CN"/>
              </w:rPr>
              <w:t>无有毒有害</w:t>
            </w:r>
            <w:r>
              <w:rPr>
                <w:rFonts w:hint="eastAsia" w:ascii="宋体" w:hAnsi="宋体" w:eastAsia="宋体" w:cs="宋体"/>
                <w:color w:val="auto"/>
                <w:sz w:val="21"/>
                <w:szCs w:val="21"/>
                <w:highlight w:val="none"/>
              </w:rPr>
              <w:t>物质，矿山开采出来的矿石经加工后由车辆运输到区外销售，无需对矿体进行洗选，加工期间基本无污水排放，所以未来矿山采矿活动对水质影响总体较轻。水源：</w:t>
            </w:r>
            <w:r>
              <w:rPr>
                <w:rFonts w:hint="eastAsia" w:ascii="宋体" w:hAnsi="宋体" w:eastAsia="宋体" w:cs="宋体"/>
                <w:color w:val="auto"/>
                <w:sz w:val="21"/>
                <w:szCs w:val="21"/>
                <w:highlight w:val="none"/>
                <w:lang w:val="en-US" w:eastAsia="zh-CN"/>
              </w:rPr>
              <w:t>评估区内无泉点分布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在今后矿山生产活动中，在连续降雨或强降雨天气下，矿区内的废土渣可能在洪水的挟带下沿低洼处流入截排水沟，使得截排水沟</w:t>
            </w:r>
            <w:r>
              <w:rPr>
                <w:rFonts w:hint="eastAsia" w:ascii="宋体" w:hAnsi="宋体" w:eastAsia="宋体" w:cs="宋体"/>
                <w:sz w:val="21"/>
                <w:szCs w:val="21"/>
                <w:highlight w:val="none"/>
                <w:lang w:bidi="ar"/>
              </w:rPr>
              <w:t>淤塞</w:t>
            </w:r>
            <w:r>
              <w:rPr>
                <w:rFonts w:hint="eastAsia" w:ascii="宋体" w:hAnsi="宋体" w:eastAsia="宋体" w:cs="宋体"/>
                <w:sz w:val="21"/>
                <w:szCs w:val="21"/>
                <w:highlight w:val="none"/>
                <w:lang w:eastAsia="zh-CN" w:bidi="ar"/>
              </w:rPr>
              <w:t>，</w:t>
            </w:r>
            <w:r>
              <w:rPr>
                <w:rFonts w:hint="eastAsia" w:ascii="宋体" w:hAnsi="宋体" w:eastAsia="宋体" w:cs="宋体"/>
                <w:color w:val="auto"/>
                <w:sz w:val="21"/>
                <w:szCs w:val="21"/>
                <w:highlight w:val="none"/>
                <w:lang w:val="en-US" w:eastAsia="zh-CN"/>
              </w:rPr>
              <w:t>从而流入矿区东侧耕地，同时也会对附近河体造成破坏或对河内水体造成污染</w:t>
            </w:r>
            <w:r>
              <w:rPr>
                <w:rFonts w:hint="eastAsia" w:ascii="宋体" w:hAnsi="宋体" w:eastAsia="宋体" w:cs="宋体"/>
                <w:color w:val="auto"/>
                <w:sz w:val="21"/>
                <w:szCs w:val="21"/>
                <w:highlight w:val="none"/>
              </w:rPr>
              <w:t>，故未来矿山采矿活动对区内水源影响较</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含水层结构破坏及地下水位下降：</w:t>
            </w:r>
            <w:r>
              <w:rPr>
                <w:rFonts w:hint="eastAsia" w:ascii="宋体" w:hAnsi="宋体" w:eastAsia="宋体" w:cs="宋体"/>
                <w:color w:val="auto"/>
                <w:sz w:val="21"/>
                <w:szCs w:val="21"/>
                <w:highlight w:val="none"/>
                <w:lang w:val="en-US" w:eastAsia="zh-CN"/>
              </w:rPr>
              <w:t>该</w:t>
            </w:r>
            <w:r>
              <w:rPr>
                <w:rFonts w:hint="eastAsia" w:ascii="宋体" w:hAnsi="宋体" w:eastAsia="宋体" w:cs="宋体"/>
                <w:color w:val="auto"/>
                <w:sz w:val="21"/>
                <w:szCs w:val="21"/>
                <w:highlight w:val="none"/>
                <w:lang w:eastAsia="zh-CN"/>
              </w:rPr>
              <w:t>矿山采用露天开采，</w:t>
            </w:r>
            <w:r>
              <w:rPr>
                <w:rFonts w:hint="eastAsia" w:ascii="宋体" w:hAnsi="宋体" w:eastAsia="宋体" w:cs="宋体"/>
                <w:color w:val="auto"/>
                <w:sz w:val="21"/>
                <w:szCs w:val="21"/>
                <w:highlight w:val="none"/>
                <w:lang w:val="en-US" w:eastAsia="zh-CN"/>
              </w:rPr>
              <w:t>在未来的开采过程中，评</w:t>
            </w:r>
            <w:r>
              <w:rPr>
                <w:rFonts w:hint="eastAsia" w:ascii="宋体" w:hAnsi="宋体" w:eastAsia="宋体" w:cs="宋体"/>
                <w:color w:val="auto"/>
                <w:sz w:val="21"/>
                <w:szCs w:val="21"/>
                <w:highlight w:val="none"/>
                <w:lang w:eastAsia="zh-CN"/>
              </w:rPr>
              <w:t>估区内</w:t>
            </w:r>
            <w:r>
              <w:rPr>
                <w:rFonts w:hint="eastAsia" w:ascii="宋体" w:hAnsi="宋体" w:eastAsia="宋体" w:cs="宋体"/>
                <w:color w:val="auto"/>
                <w:sz w:val="21"/>
                <w:szCs w:val="21"/>
                <w:highlight w:val="none"/>
                <w:lang w:val="en-US" w:eastAsia="zh-CN"/>
              </w:rPr>
              <w:t>将</w:t>
            </w:r>
            <w:r>
              <w:rPr>
                <w:rFonts w:hint="eastAsia" w:ascii="宋体" w:hAnsi="宋体" w:eastAsia="宋体" w:cs="宋体"/>
                <w:color w:val="auto"/>
                <w:sz w:val="21"/>
                <w:szCs w:val="21"/>
                <w:highlight w:val="none"/>
                <w:lang w:eastAsia="zh-CN"/>
              </w:rPr>
              <w:t>形成一个露天采场，采场的形成主要对含水层上部结构形成破坏。矿山开采破坏了含水层上部结构，雨季将增大</w:t>
            </w:r>
            <w:r>
              <w:rPr>
                <w:rFonts w:hint="eastAsia" w:ascii="宋体" w:hAnsi="宋体" w:eastAsia="宋体" w:cs="宋体"/>
                <w:color w:val="auto"/>
                <w:sz w:val="21"/>
                <w:szCs w:val="21"/>
                <w:highlight w:val="none"/>
                <w:lang w:val="en-US" w:eastAsia="zh-CN"/>
              </w:rPr>
              <w:t>采场底部</w:t>
            </w:r>
            <w:r>
              <w:rPr>
                <w:rFonts w:hint="eastAsia" w:ascii="宋体" w:hAnsi="宋体" w:eastAsia="宋体" w:cs="宋体"/>
                <w:color w:val="auto"/>
                <w:sz w:val="21"/>
                <w:szCs w:val="21"/>
                <w:highlight w:val="none"/>
                <w:lang w:eastAsia="zh-CN"/>
              </w:rPr>
              <w:t>向地下水补给的可能性，局部改变了渗透途径。</w:t>
            </w:r>
            <w:r>
              <w:rPr>
                <w:rFonts w:hint="eastAsia" w:ascii="宋体" w:hAnsi="宋体" w:eastAsia="宋体" w:cs="宋体"/>
                <w:color w:val="auto"/>
                <w:sz w:val="21"/>
                <w:szCs w:val="21"/>
                <w:highlight w:val="none"/>
                <w:lang w:val="en-US" w:eastAsia="zh-CN"/>
              </w:rPr>
              <w:t>总体上，未来在矿山开采过程中对矿区含水层结构破坏及地下水位下降影响较轻。</w:t>
            </w:r>
            <w:r>
              <w:rPr>
                <w:rFonts w:hint="eastAsia" w:ascii="宋体" w:hAnsi="宋体" w:eastAsia="宋体" w:cs="宋体"/>
                <w:color w:val="auto"/>
                <w:sz w:val="21"/>
                <w:szCs w:val="21"/>
                <w:highlight w:val="none"/>
              </w:rPr>
              <w:t>预测矿业活动对区内地下水含水层的影响和破坏程度较</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jc w:val="center"/>
        </w:trPr>
        <w:tc>
          <w:tcPr>
            <w:tcW w:w="425" w:type="pct"/>
            <w:gridSpan w:val="2"/>
            <w:vMerge w:val="restart"/>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矿山地质环境影响</w:t>
            </w:r>
          </w:p>
        </w:tc>
        <w:tc>
          <w:tcPr>
            <w:tcW w:w="346" w:type="pct"/>
            <w:vMerge w:val="restart"/>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现状分析与预测</w:t>
            </w:r>
          </w:p>
        </w:tc>
        <w:tc>
          <w:tcPr>
            <w:tcW w:w="547" w:type="pct"/>
            <w:gridSpan w:val="6"/>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矿区地形地貌景观（地质遗迹、人文景观）破坏现状分析与预测</w:t>
            </w:r>
          </w:p>
        </w:tc>
        <w:tc>
          <w:tcPr>
            <w:tcW w:w="3680" w:type="pct"/>
            <w:gridSpan w:val="2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w:t>
            </w:r>
            <w:r>
              <w:rPr>
                <w:rFonts w:hint="eastAsia" w:ascii="宋体" w:hAnsi="宋体" w:eastAsia="宋体" w:cs="宋体"/>
                <w:color w:val="auto"/>
                <w:sz w:val="21"/>
                <w:szCs w:val="21"/>
                <w:highlight w:val="none"/>
                <w:lang w:val="en-US" w:eastAsia="zh-CN"/>
              </w:rPr>
              <w:t>据走访调查了解，评估区内有零星居民点、自然保护区、旅游景区（点）、重要交通要道、重要建</w:t>
            </w:r>
            <w:r>
              <w:rPr>
                <w:rFonts w:hint="eastAsia" w:ascii="宋体" w:hAnsi="宋体" w:eastAsia="宋体" w:cs="宋体"/>
                <w:color w:val="auto"/>
                <w:sz w:val="21"/>
                <w:szCs w:val="21"/>
                <w:highlight w:val="none"/>
              </w:rPr>
              <w:t>筑设施、及水源点分布</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现状下矿山建设已对区内地形地貌景观造成一定程度的破坏和影响，主要表现为露天采场区和矿山辅助设施区。露天采场区：本矿山开采方式为露天开采，开采标高为</w:t>
            </w:r>
            <w:r>
              <w:rPr>
                <w:rFonts w:hint="eastAsia" w:ascii="宋体" w:hAnsi="宋体" w:eastAsia="宋体" w:cs="宋体"/>
                <w:color w:val="auto"/>
                <w:sz w:val="21"/>
                <w:szCs w:val="21"/>
                <w:highlight w:val="none"/>
                <w:lang w:val="en-US" w:eastAsia="zh-CN"/>
              </w:rPr>
              <w:t>2100m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1975</w:t>
            </w:r>
            <w:r>
              <w:rPr>
                <w:rFonts w:hint="eastAsia" w:ascii="宋体" w:hAnsi="宋体" w:eastAsia="宋体" w:cs="宋体"/>
                <w:color w:val="auto"/>
                <w:sz w:val="21"/>
                <w:szCs w:val="21"/>
                <w:highlight w:val="none"/>
              </w:rPr>
              <w:t>m之间，矿区内资源量大部分赋存于矿区最低地表水排泄面（</w:t>
            </w:r>
            <w:r>
              <w:rPr>
                <w:rFonts w:hint="eastAsia" w:ascii="宋体" w:hAnsi="宋体" w:eastAsia="宋体" w:cs="宋体"/>
                <w:color w:val="auto"/>
                <w:sz w:val="21"/>
                <w:szCs w:val="21"/>
                <w:highlight w:val="none"/>
                <w:lang w:val="en-US" w:eastAsia="zh-CN"/>
              </w:rPr>
              <w:t>1960</w:t>
            </w:r>
            <w:r>
              <w:rPr>
                <w:rFonts w:hint="eastAsia" w:ascii="宋体" w:hAnsi="宋体" w:eastAsia="宋体" w:cs="宋体"/>
                <w:color w:val="auto"/>
                <w:sz w:val="21"/>
                <w:szCs w:val="21"/>
                <w:highlight w:val="none"/>
              </w:rPr>
              <w:t>m）之上；现状矿区范围内已形成</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采空区，总面积约</w:t>
            </w:r>
            <w:r>
              <w:rPr>
                <w:rFonts w:hint="eastAsia" w:ascii="宋体" w:hAnsi="宋体" w:eastAsia="宋体" w:cs="宋体"/>
                <w:color w:val="auto"/>
                <w:sz w:val="21"/>
                <w:szCs w:val="21"/>
                <w:highlight w:val="none"/>
                <w:lang w:val="en-US" w:eastAsia="zh-CN"/>
              </w:rPr>
              <w:t>1.5222h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sz w:val="21"/>
                <w:szCs w:val="21"/>
                <w:highlight w:val="none"/>
                <w:vertAlign w:val="baseline"/>
                <w:lang w:eastAsia="zh-CN"/>
              </w:rPr>
              <w:t>（包括现矿区采空面积</w:t>
            </w:r>
            <w:r>
              <w:rPr>
                <w:rFonts w:hint="eastAsia" w:ascii="宋体" w:hAnsi="宋体" w:eastAsia="宋体" w:cs="宋体"/>
                <w:sz w:val="21"/>
                <w:szCs w:val="21"/>
                <w:highlight w:val="none"/>
                <w:vertAlign w:val="baseline"/>
                <w:lang w:val="en-US" w:eastAsia="zh-CN"/>
              </w:rPr>
              <w:t>0.0580</w:t>
            </w:r>
            <w:r>
              <w:rPr>
                <w:rFonts w:hint="eastAsia" w:ascii="宋体" w:hAnsi="宋体" w:eastAsia="宋体" w:cs="宋体"/>
                <w:sz w:val="21"/>
                <w:szCs w:val="21"/>
                <w:highlight w:val="none"/>
                <w:lang w:val="en-US" w:eastAsia="zh-CN"/>
              </w:rPr>
              <w:t>h</w:t>
            </w: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vertAlign w:val="baseline"/>
                <w:lang w:eastAsia="zh-CN"/>
              </w:rPr>
              <w:t>）</w:t>
            </w:r>
            <w:r>
              <w:rPr>
                <w:rFonts w:hint="eastAsia" w:ascii="宋体" w:hAnsi="宋体" w:eastAsia="宋体" w:cs="宋体"/>
                <w:color w:val="auto"/>
                <w:sz w:val="21"/>
                <w:szCs w:val="21"/>
                <w:highlight w:val="none"/>
              </w:rPr>
              <w:t>，开采深度最大达</w:t>
            </w:r>
            <w:r>
              <w:rPr>
                <w:rFonts w:hint="eastAsia" w:ascii="宋体" w:hAnsi="宋体" w:eastAsia="宋体" w:cs="宋体"/>
                <w:color w:val="auto"/>
                <w:sz w:val="21"/>
                <w:szCs w:val="21"/>
                <w:highlight w:val="none"/>
                <w:lang w:val="en-US" w:eastAsia="zh-CN"/>
              </w:rPr>
              <w:t>3m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m；据现场调查，矿区及周围主要含水层水位下降幅度小；地表水体未漏失；未影响到矿区及周围生产生活用水；现状下矿业活动对评估区地下水含水层的影响和破坏程度较轻。辅助设施区：现状下对区内地形地貌景观造成的破坏和影响，主要表现为</w:t>
            </w:r>
            <w:r>
              <w:rPr>
                <w:rFonts w:hint="eastAsia" w:ascii="宋体" w:hAnsi="宋体" w:eastAsia="宋体" w:cs="宋体"/>
                <w:color w:val="auto"/>
                <w:sz w:val="21"/>
                <w:szCs w:val="21"/>
                <w:highlight w:val="none"/>
                <w:lang w:eastAsia="zh-CN"/>
              </w:rPr>
              <w:t>办公生活区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工业广场</w:t>
            </w:r>
            <w:r>
              <w:rPr>
                <w:rFonts w:hint="eastAsia" w:ascii="宋体" w:hAnsi="宋体" w:eastAsia="宋体" w:cs="宋体"/>
                <w:color w:val="auto"/>
                <w:sz w:val="21"/>
                <w:szCs w:val="21"/>
                <w:highlight w:val="none"/>
              </w:rPr>
              <w:t>、矿山道路等矿山辅助设施，矿山辅助设施的建设开挖，使得评估区内的地表岩石裸露、植被和自然景观的连续性遭到破坏，改变了原来的土地利用格局，对地形地貌景观有一定影响，影响面积共计</w:t>
            </w:r>
            <w:r>
              <w:rPr>
                <w:rFonts w:hint="eastAsia" w:ascii="宋体" w:hAnsi="宋体" w:eastAsia="宋体" w:cs="宋体"/>
                <w:color w:val="auto"/>
                <w:sz w:val="21"/>
                <w:szCs w:val="21"/>
                <w:highlight w:val="none"/>
                <w:lang w:val="en-US" w:eastAsia="zh-CN"/>
              </w:rPr>
              <w:t>0.3570h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。综上所述，矿山现状开采与建设对区内的地形地貌景观破坏</w:t>
            </w:r>
            <w:r>
              <w:rPr>
                <w:rFonts w:hint="eastAsia" w:ascii="宋体" w:hAnsi="宋体" w:eastAsia="宋体" w:cs="宋体"/>
                <w:color w:val="auto"/>
                <w:sz w:val="21"/>
                <w:szCs w:val="21"/>
                <w:highlight w:val="none"/>
                <w:lang w:eastAsia="zh-CN"/>
              </w:rPr>
              <w:t>较</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测：根据《开发利用方案》设计，未来对地形地貌景观的破坏主要表现为露天采场开采及矿山辅助设施的建设等对区内地形地貌景观的影响最为突出。未来矿山开采建设和运营过程中，将形成较大范围的采空区和开采边坡。露天采场的形成</w:t>
            </w:r>
            <w:r>
              <w:rPr>
                <w:rFonts w:hint="eastAsia" w:ascii="宋体" w:hAnsi="宋体" w:eastAsia="宋体" w:cs="宋体"/>
                <w:color w:val="auto"/>
                <w:sz w:val="21"/>
                <w:szCs w:val="21"/>
                <w:highlight w:val="none"/>
                <w:lang w:val="en-US" w:eastAsia="zh-CN"/>
              </w:rPr>
              <w:t>及矿山辅助设施的建设</w:t>
            </w:r>
            <w:r>
              <w:rPr>
                <w:rFonts w:hint="eastAsia" w:ascii="宋体" w:hAnsi="宋体" w:eastAsia="宋体" w:cs="宋体"/>
                <w:color w:val="auto"/>
                <w:sz w:val="21"/>
                <w:szCs w:val="21"/>
                <w:highlight w:val="none"/>
              </w:rPr>
              <w:t>将造成山体破损、岩石裸露和破坏大面积的地表植被等，使原生地貌发生改变，区域内原生植被的拦砂蓄渗功能丧失，预测露天采场的形成对地形地貌景观破坏和影响强烈。综上所述，预测矿山开采对区内地形地貌景观破坏和影响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p>
        </w:tc>
        <w:tc>
          <w:tcPr>
            <w:tcW w:w="346" w:type="pct"/>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p>
        </w:tc>
        <w:tc>
          <w:tcPr>
            <w:tcW w:w="547" w:type="pct"/>
            <w:gridSpan w:val="6"/>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矿区水土环境污染现状分析与预测</w:t>
            </w:r>
          </w:p>
        </w:tc>
        <w:tc>
          <w:tcPr>
            <w:tcW w:w="3680" w:type="pct"/>
            <w:gridSpan w:val="2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现状：水环境污染分析</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highlight w:val="none"/>
                <w:lang w:bidi="ar"/>
              </w:rPr>
              <w:t>该矿山为变更矿区范围矿山，目前区内的采矿活动已停止多年，无其他建设活动，区内主要为人类耕植活动。地表季节性溪水水体天然状态水质好，区内大气降水及河水冲刷松散物会导致部分水土流失。现状总体对地表水、地下水和土壤的污染程度较轻。</w:t>
            </w:r>
            <w:r>
              <w:rPr>
                <w:rFonts w:hint="eastAsia" w:ascii="宋体" w:hAnsi="宋体" w:eastAsia="宋体" w:cs="宋体"/>
                <w:color w:val="auto"/>
                <w:sz w:val="21"/>
                <w:szCs w:val="21"/>
                <w:highlight w:val="none"/>
              </w:rPr>
              <w:t>土壤环境质量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矿山采用挖掘机剥离，装载机装载，东风10t载重自卸式汽车运输，开采后的矿石破碎后进行加工，矿石加工过程中不需要化学药品对矿石进行处理，矿山仅进行物理破碎和简单加工；矿山主要开采</w:t>
            </w:r>
            <w:r>
              <w:rPr>
                <w:rFonts w:hint="eastAsia" w:ascii="宋体" w:hAnsi="宋体" w:eastAsia="宋体" w:cs="宋体"/>
                <w:color w:val="auto"/>
                <w:sz w:val="21"/>
                <w:szCs w:val="21"/>
                <w:highlight w:val="none"/>
                <w:lang w:eastAsia="zh-CN"/>
              </w:rPr>
              <w:t>石灰</w:t>
            </w:r>
            <w:r>
              <w:rPr>
                <w:rFonts w:hint="eastAsia" w:ascii="宋体" w:hAnsi="宋体" w:eastAsia="宋体" w:cs="宋体"/>
                <w:color w:val="auto"/>
                <w:sz w:val="21"/>
                <w:szCs w:val="21"/>
                <w:highlight w:val="none"/>
              </w:rPr>
              <w:t>岩，矿石中未发现有毒有害物质，属《环境影响评价导则 土壤环境》（HJ964—2018）附录A中的</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ROMAN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IV</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类项目类别，矿山开采过程中不会导致土壤的盐化、酸化及碱化，矿山开采对土壤污染程度较小。</w:t>
            </w:r>
          </w:p>
          <w:p>
            <w:pPr>
              <w:keepNext w:val="0"/>
              <w:keepLines w:val="0"/>
              <w:pageBreakBefore w:val="0"/>
              <w:widowControl w:val="0"/>
              <w:kinsoku/>
              <w:wordWrap/>
              <w:overflowPunct/>
              <w:topLinePunct w:val="0"/>
              <w:autoSpaceDE/>
              <w:autoSpaceDN/>
              <w:bidi w:val="0"/>
              <w:adjustRightInd w:val="0"/>
              <w:snapToGrid w:val="0"/>
              <w:spacing w:line="24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综上所述，现状矿山废水和固体废物污染源对矿区及周围水土环境污染较轻。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预测：</w:t>
            </w:r>
            <w:r>
              <w:rPr>
                <w:rFonts w:hint="eastAsia" w:ascii="宋体" w:hAnsi="宋体" w:eastAsia="宋体" w:cs="宋体"/>
                <w:i w:val="0"/>
                <w:color w:val="auto"/>
                <w:kern w:val="0"/>
                <w:sz w:val="21"/>
                <w:szCs w:val="21"/>
                <w:highlight w:val="none"/>
                <w:u w:val="none"/>
                <w:lang w:val="en-US" w:eastAsia="zh-CN" w:bidi="ar"/>
              </w:rPr>
              <w:t>据开发利用方案，未来矿山开采产生的废渣，堆放于矿区东部的堆料、排土场，随着矿山的开采，土石量的增加，大气降水冲刷导致部分水土流失，将对旁边的溪沟造成一定的污染。随着开采的进行，对植被的破坏将进一步加剧，裸露岩层的面积将增大，增大矿区风化淋滤污染地表水的可能。矿石中不含有毒有害元素，预测未来开采不会污染地下水。预测矿山未来开采对地表水、地下水和土壤的污染程度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p>
        </w:tc>
        <w:tc>
          <w:tcPr>
            <w:tcW w:w="346" w:type="pct"/>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p>
        </w:tc>
        <w:tc>
          <w:tcPr>
            <w:tcW w:w="547" w:type="pct"/>
            <w:gridSpan w:val="6"/>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村庄及重要设施影响评估</w:t>
            </w:r>
          </w:p>
        </w:tc>
        <w:tc>
          <w:tcPr>
            <w:tcW w:w="3680" w:type="pct"/>
            <w:gridSpan w:val="2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现状：</w:t>
            </w:r>
            <w:r>
              <w:rPr>
                <w:rFonts w:hint="eastAsia" w:ascii="宋体" w:hAnsi="宋体" w:eastAsia="宋体" w:cs="宋体"/>
                <w:sz w:val="21"/>
                <w:szCs w:val="21"/>
                <w:highlight w:val="none"/>
                <w:lang w:bidi="ar"/>
              </w:rPr>
              <w:t>经实地调查，矿山距</w:t>
            </w:r>
            <w:r>
              <w:rPr>
                <w:rFonts w:hint="eastAsia" w:ascii="宋体" w:hAnsi="宋体" w:eastAsia="宋体" w:cs="宋体"/>
                <w:sz w:val="21"/>
                <w:szCs w:val="21"/>
                <w:highlight w:val="none"/>
                <w:lang w:eastAsia="zh-CN" w:bidi="ar"/>
              </w:rPr>
              <w:t>进普瓦的</w:t>
            </w:r>
            <w:r>
              <w:rPr>
                <w:rFonts w:hint="eastAsia" w:ascii="宋体" w:hAnsi="宋体" w:eastAsia="宋体" w:cs="宋体"/>
                <w:sz w:val="21"/>
                <w:szCs w:val="21"/>
                <w:highlight w:val="none"/>
                <w:lang w:bidi="ar"/>
              </w:rPr>
              <w:t>乡村公路约</w:t>
            </w:r>
            <w:r>
              <w:rPr>
                <w:rFonts w:hint="eastAsia" w:ascii="宋体" w:hAnsi="宋体" w:eastAsia="宋体" w:cs="宋体"/>
                <w:sz w:val="21"/>
                <w:szCs w:val="21"/>
                <w:highlight w:val="none"/>
                <w:lang w:val="en-US" w:eastAsia="zh-CN" w:bidi="ar"/>
              </w:rPr>
              <w:t>62</w:t>
            </w:r>
            <w:r>
              <w:rPr>
                <w:rFonts w:hint="eastAsia" w:ascii="宋体" w:hAnsi="宋体" w:eastAsia="宋体" w:cs="宋体"/>
                <w:sz w:val="21"/>
                <w:szCs w:val="21"/>
                <w:highlight w:val="none"/>
                <w:lang w:bidi="ar"/>
              </w:rPr>
              <w:t>m，距最近的</w:t>
            </w:r>
            <w:r>
              <w:rPr>
                <w:rFonts w:hint="eastAsia" w:ascii="宋体" w:hAnsi="宋体" w:eastAsia="宋体" w:cs="宋体"/>
                <w:sz w:val="21"/>
                <w:szCs w:val="21"/>
                <w:highlight w:val="none"/>
                <w:lang w:eastAsia="zh-CN" w:bidi="ar"/>
              </w:rPr>
              <w:t>居民点</w:t>
            </w:r>
            <w:r>
              <w:rPr>
                <w:rFonts w:hint="eastAsia" w:ascii="宋体" w:hAnsi="宋体" w:eastAsia="宋体" w:cs="宋体"/>
                <w:sz w:val="21"/>
                <w:szCs w:val="21"/>
                <w:highlight w:val="none"/>
                <w:lang w:bidi="ar"/>
              </w:rPr>
              <w:t>约</w:t>
            </w:r>
            <w:r>
              <w:rPr>
                <w:rFonts w:hint="eastAsia" w:ascii="宋体" w:hAnsi="宋体" w:eastAsia="宋体" w:cs="宋体"/>
                <w:sz w:val="21"/>
                <w:szCs w:val="21"/>
                <w:highlight w:val="none"/>
                <w:lang w:val="en-US" w:eastAsia="zh-CN" w:bidi="ar"/>
              </w:rPr>
              <w:t>196</w:t>
            </w:r>
            <w:r>
              <w:rPr>
                <w:rFonts w:hint="eastAsia" w:ascii="宋体" w:hAnsi="宋体" w:eastAsia="宋体" w:cs="宋体"/>
                <w:sz w:val="21"/>
                <w:szCs w:val="21"/>
                <w:highlight w:val="none"/>
                <w:lang w:bidi="ar"/>
              </w:rPr>
              <w:t>m，</w:t>
            </w:r>
            <w:r>
              <w:rPr>
                <w:rFonts w:hint="eastAsia" w:ascii="宋体" w:hAnsi="宋体" w:eastAsia="宋体" w:cs="宋体"/>
                <w:sz w:val="21"/>
                <w:szCs w:val="21"/>
                <w:highlight w:val="none"/>
                <w:lang w:eastAsia="zh-CN" w:bidi="ar"/>
              </w:rPr>
              <w:t>因矿山一直处于停产状态，故现状</w:t>
            </w:r>
            <w:r>
              <w:rPr>
                <w:rFonts w:hint="eastAsia" w:ascii="宋体" w:hAnsi="宋体" w:eastAsia="宋体" w:cs="宋体"/>
                <w:sz w:val="21"/>
                <w:szCs w:val="21"/>
                <w:highlight w:val="none"/>
                <w:lang w:bidi="ar"/>
              </w:rPr>
              <w:t>矿山对</w:t>
            </w:r>
            <w:r>
              <w:rPr>
                <w:rFonts w:hint="eastAsia" w:ascii="宋体" w:hAnsi="宋体" w:eastAsia="宋体" w:cs="宋体"/>
                <w:sz w:val="21"/>
                <w:szCs w:val="21"/>
                <w:highlight w:val="none"/>
                <w:lang w:eastAsia="zh-CN" w:bidi="ar"/>
              </w:rPr>
              <w:t>最近居民点及进普瓦的乡村公路</w:t>
            </w:r>
            <w:r>
              <w:rPr>
                <w:rFonts w:hint="eastAsia" w:ascii="宋体" w:hAnsi="宋体" w:eastAsia="宋体" w:cs="宋体"/>
                <w:sz w:val="21"/>
                <w:szCs w:val="21"/>
                <w:highlight w:val="none"/>
                <w:lang w:bidi="ar"/>
              </w:rPr>
              <w:t>无影响。</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预测：</w:t>
            </w:r>
            <w:r>
              <w:rPr>
                <w:rFonts w:hint="eastAsia" w:ascii="宋体" w:hAnsi="宋体" w:eastAsia="宋体" w:cs="宋体"/>
                <w:sz w:val="21"/>
                <w:szCs w:val="21"/>
                <w:highlight w:val="none"/>
                <w:lang w:bidi="ar"/>
              </w:rPr>
              <w:t>矿山为露天开采，今后矿山在开采、爆破、加工等工作中将产生噪声、粉尘等污染，</w:t>
            </w:r>
            <w:r>
              <w:rPr>
                <w:rFonts w:hint="eastAsia" w:ascii="宋体" w:hAnsi="宋体" w:eastAsia="宋体" w:cs="宋体"/>
                <w:sz w:val="21"/>
                <w:szCs w:val="21"/>
                <w:highlight w:val="none"/>
                <w:lang w:eastAsia="zh-CN" w:bidi="ar"/>
              </w:rPr>
              <w:t>且普瓦乡村公路及一居民点位于评估区范围内。</w:t>
            </w:r>
            <w:r>
              <w:rPr>
                <w:rFonts w:hint="eastAsia" w:ascii="宋体" w:hAnsi="宋体" w:eastAsia="宋体" w:cs="宋体"/>
                <w:sz w:val="21"/>
                <w:szCs w:val="21"/>
                <w:highlight w:val="none"/>
                <w:lang w:bidi="ar"/>
              </w:rPr>
              <w:t>故矿山采矿活动对</w:t>
            </w:r>
            <w:r>
              <w:rPr>
                <w:rFonts w:hint="eastAsia" w:ascii="宋体" w:hAnsi="宋体" w:eastAsia="宋体" w:cs="宋体"/>
                <w:sz w:val="21"/>
                <w:szCs w:val="21"/>
                <w:highlight w:val="none"/>
                <w:lang w:eastAsia="zh-CN" w:bidi="ar"/>
              </w:rPr>
              <w:t>附近的居民点</w:t>
            </w:r>
            <w:r>
              <w:rPr>
                <w:rFonts w:hint="eastAsia" w:ascii="宋体" w:hAnsi="宋体" w:eastAsia="宋体" w:cs="宋体"/>
                <w:sz w:val="21"/>
                <w:szCs w:val="21"/>
                <w:highlight w:val="none"/>
                <w:lang w:bidi="ar"/>
              </w:rPr>
              <w:t>及</w:t>
            </w:r>
            <w:r>
              <w:rPr>
                <w:rFonts w:hint="eastAsia" w:ascii="宋体" w:hAnsi="宋体" w:eastAsia="宋体" w:cs="宋体"/>
                <w:sz w:val="21"/>
                <w:szCs w:val="21"/>
                <w:highlight w:val="none"/>
                <w:lang w:eastAsia="zh-CN" w:bidi="ar"/>
              </w:rPr>
              <w:t>乡村道路有一定的影响，预测影响程度中等</w:t>
            </w:r>
            <w:r>
              <w:rPr>
                <w:rFonts w:hint="eastAsia" w:ascii="宋体" w:hAnsi="宋体" w:eastAsia="宋体" w:cs="宋体"/>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4" w:type="pct"/>
            <w:gridSpan w:val="7"/>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矿山地质环境影响综合评估</w:t>
            </w:r>
          </w:p>
        </w:tc>
        <w:tc>
          <w:tcPr>
            <w:tcW w:w="3680" w:type="pct"/>
            <w:gridSpan w:val="23"/>
            <w:noWrap w:val="0"/>
            <w:vAlign w:val="center"/>
          </w:tcPr>
          <w:p>
            <w:pPr>
              <w:pStyle w:val="13"/>
              <w:keepNext w:val="0"/>
              <w:keepLines w:val="0"/>
              <w:pageBreakBefore w:val="0"/>
              <w:widowControl w:val="0"/>
              <w:kinsoku/>
              <w:wordWrap/>
              <w:overflowPunct/>
              <w:topLinePunct w:val="0"/>
              <w:bidi w:val="0"/>
              <w:snapToGrid/>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矿山地质环境影响综合评估区矿山地质环境影响程度划分为严重和较轻两个级别，将评估区划为现状矿山地质环境影响</w:t>
            </w:r>
            <w:r>
              <w:rPr>
                <w:rFonts w:hint="eastAsia" w:ascii="宋体" w:hAnsi="宋体" w:eastAsia="宋体" w:cs="宋体"/>
                <w:color w:val="auto"/>
                <w:sz w:val="21"/>
                <w:szCs w:val="21"/>
                <w:highlight w:val="none"/>
                <w:lang w:val="en-US" w:eastAsia="zh-CN"/>
              </w:rPr>
              <w:t>较严重区</w:t>
            </w: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highlight w:val="none"/>
                <w:lang w:bidi="ar"/>
              </w:rPr>
              <w:t>ii</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和影响较轻区（</w:t>
            </w:r>
            <w:r>
              <w:rPr>
                <w:rFonts w:hint="eastAsia" w:ascii="宋体" w:hAnsi="宋体" w:eastAsia="宋体" w:cs="宋体"/>
                <w:i w:val="0"/>
                <w:iCs w:val="0"/>
                <w:color w:val="auto"/>
                <w:kern w:val="0"/>
                <w:sz w:val="21"/>
                <w:szCs w:val="21"/>
                <w:highlight w:val="none"/>
                <w:u w:val="none"/>
                <w:lang w:val="pl-PL" w:eastAsia="zh-CN" w:bidi="ar"/>
              </w:rPr>
              <w:t>iii</w:t>
            </w:r>
            <w:r>
              <w:rPr>
                <w:rFonts w:hint="eastAsia" w:ascii="宋体" w:hAnsi="宋体" w:eastAsia="宋体" w:cs="宋体"/>
                <w:i w:val="0"/>
                <w:iCs w:val="0"/>
                <w:color w:val="auto"/>
                <w:kern w:val="0"/>
                <w:sz w:val="21"/>
                <w:szCs w:val="21"/>
                <w:highlight w:val="none"/>
                <w:u w:val="none"/>
                <w:lang w:val="en-US" w:eastAsia="zh-CN" w:bidi="ar"/>
              </w:rPr>
              <w:t>）二级二区。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425" w:type="pct"/>
            <w:gridSpan w:val="2"/>
            <w:vMerge w:val="restart"/>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矿区土地损毁预测与评估</w:t>
            </w:r>
          </w:p>
        </w:tc>
        <w:tc>
          <w:tcPr>
            <w:tcW w:w="894"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土地损毁的环节与时序</w:t>
            </w:r>
          </w:p>
        </w:tc>
        <w:tc>
          <w:tcPr>
            <w:tcW w:w="3680" w:type="pct"/>
            <w:gridSpan w:val="2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矿山为露天开采项目，土地的损毁成因与矿山的开采方法、开采工艺流程、资源存储的形式、地表工业建设布局等有着密切的关系。根据矿山自身特点，开采可能产生土地损毁的环节集中在后期矿山开采损毁土地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p>
        </w:tc>
        <w:tc>
          <w:tcPr>
            <w:tcW w:w="894"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已损毁各类土地现状</w:t>
            </w:r>
          </w:p>
        </w:tc>
        <w:tc>
          <w:tcPr>
            <w:tcW w:w="3680" w:type="pct"/>
            <w:gridSpan w:val="23"/>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pl-PL"/>
              </w:rPr>
              <w:t>已损毁土地面积</w:t>
            </w:r>
            <w:r>
              <w:rPr>
                <w:rFonts w:hint="eastAsia" w:ascii="宋体" w:hAnsi="宋体" w:eastAsia="宋体" w:cs="宋体"/>
                <w:color w:val="auto"/>
                <w:sz w:val="21"/>
                <w:szCs w:val="21"/>
                <w:highlight w:val="none"/>
                <w:lang w:val="en-US" w:eastAsia="zh-CN"/>
              </w:rPr>
              <w:t>0.5387h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均为采矿用地</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rPr>
              <w:t>按损毁土地方式统计，挖损损毁土地</w:t>
            </w:r>
            <w:r>
              <w:rPr>
                <w:rFonts w:hint="eastAsia" w:ascii="宋体" w:hAnsi="宋体" w:eastAsia="宋体" w:cs="宋体"/>
                <w:color w:val="auto"/>
                <w:sz w:val="21"/>
                <w:szCs w:val="21"/>
                <w:highlight w:val="none"/>
                <w:lang w:val="en-US" w:eastAsia="zh-CN"/>
              </w:rPr>
              <w:t>0.0580h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，压占损毁土地</w:t>
            </w:r>
            <w:r>
              <w:rPr>
                <w:rFonts w:hint="eastAsia" w:ascii="宋体" w:hAnsi="宋体" w:eastAsia="宋体" w:cs="宋体"/>
                <w:color w:val="auto"/>
                <w:sz w:val="21"/>
                <w:szCs w:val="21"/>
                <w:highlight w:val="none"/>
                <w:lang w:val="en-US" w:eastAsia="zh-CN"/>
              </w:rPr>
              <w:t>0.4807</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；按损毁土地程度统计，</w:t>
            </w:r>
            <w:r>
              <w:rPr>
                <w:rFonts w:hint="eastAsia" w:ascii="宋体" w:hAnsi="宋体" w:eastAsia="宋体" w:cs="宋体"/>
                <w:color w:val="auto"/>
                <w:sz w:val="21"/>
                <w:szCs w:val="21"/>
                <w:highlight w:val="none"/>
                <w:lang w:val="en-US" w:eastAsia="zh-CN"/>
              </w:rPr>
              <w:t>轻度损毁土地面积0.4807</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重度损毁土地面积</w:t>
            </w:r>
            <w:r>
              <w:rPr>
                <w:rFonts w:hint="eastAsia" w:ascii="宋体" w:hAnsi="宋体" w:eastAsia="宋体" w:cs="宋体"/>
                <w:color w:val="auto"/>
                <w:sz w:val="21"/>
                <w:szCs w:val="21"/>
                <w:highlight w:val="none"/>
                <w:lang w:val="en-US" w:eastAsia="zh-CN"/>
              </w:rPr>
              <w:t>0.0580h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。涉及土地权属为</w:t>
            </w:r>
            <w:r>
              <w:rPr>
                <w:rFonts w:hint="eastAsia" w:ascii="宋体" w:hAnsi="宋体" w:eastAsia="宋体" w:cs="宋体"/>
                <w:color w:val="auto"/>
                <w:sz w:val="21"/>
                <w:szCs w:val="21"/>
                <w:highlight w:val="none"/>
                <w:lang w:val="en-US" w:eastAsia="zh-CN"/>
              </w:rPr>
              <w:t>羊场镇普瓦村</w:t>
            </w:r>
            <w:r>
              <w:rPr>
                <w:rFonts w:hint="eastAsia" w:ascii="宋体" w:hAnsi="宋体" w:eastAsia="宋体" w:cs="宋体"/>
                <w:color w:val="auto"/>
                <w:sz w:val="21"/>
                <w:szCs w:val="21"/>
                <w:highlight w:val="none"/>
                <w:lang w:eastAsia="zh-CN"/>
              </w:rPr>
              <w:t>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425" w:type="pct"/>
            <w:gridSpan w:val="2"/>
            <w:vMerge w:val="continue"/>
            <w:noWrap w:val="0"/>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1"/>
                <w:szCs w:val="21"/>
                <w:highlight w:val="none"/>
              </w:rPr>
            </w:pPr>
          </w:p>
        </w:tc>
        <w:tc>
          <w:tcPr>
            <w:tcW w:w="894"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拟损毁土地预测与评估</w:t>
            </w:r>
          </w:p>
        </w:tc>
        <w:tc>
          <w:tcPr>
            <w:tcW w:w="3680" w:type="pct"/>
            <w:gridSpan w:val="23"/>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拟损毁土地</w:t>
            </w:r>
            <w:r>
              <w:rPr>
                <w:rFonts w:hint="eastAsia" w:ascii="宋体" w:hAnsi="宋体" w:eastAsia="宋体" w:cs="宋体"/>
                <w:color w:val="auto"/>
                <w:sz w:val="21"/>
                <w:szCs w:val="21"/>
                <w:highlight w:val="none"/>
                <w:lang w:val="en-US" w:eastAsia="zh-CN"/>
              </w:rPr>
              <w:t>13.042h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，按土地利用现状类型统计，其中</w:t>
            </w:r>
            <w:r>
              <w:rPr>
                <w:rFonts w:hint="eastAsia" w:ascii="宋体" w:hAnsi="宋体" w:eastAsia="宋体" w:cs="宋体"/>
                <w:color w:val="auto"/>
                <w:sz w:val="21"/>
                <w:szCs w:val="21"/>
                <w:highlight w:val="none"/>
                <w:lang w:val="en-US" w:eastAsia="zh-CN"/>
              </w:rPr>
              <w:t>灌木林地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0305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10.6104</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采矿用地（0602）1.4080hm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；裸岩石砾地（1207）</w:t>
            </w:r>
            <w:r>
              <w:rPr>
                <w:rFonts w:hint="eastAsia" w:ascii="宋体" w:hAnsi="宋体" w:eastAsia="宋体" w:cs="宋体"/>
                <w:color w:val="auto"/>
                <w:sz w:val="21"/>
                <w:szCs w:val="21"/>
                <w:highlight w:val="none"/>
                <w:lang w:val="en-US" w:eastAsia="zh-CN"/>
              </w:rPr>
              <w:t>0.3885</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eastAsia="zh-CN"/>
              </w:rPr>
              <w:t>、农村道路（1006）</w:t>
            </w:r>
            <w:r>
              <w:rPr>
                <w:rFonts w:hint="eastAsia" w:ascii="宋体" w:hAnsi="宋体" w:eastAsia="宋体" w:cs="宋体"/>
                <w:color w:val="auto"/>
                <w:sz w:val="21"/>
                <w:szCs w:val="21"/>
                <w:highlight w:val="none"/>
                <w:lang w:val="en-US" w:eastAsia="zh-CN"/>
              </w:rPr>
              <w:t>0.1513</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eastAsia="zh-CN"/>
              </w:rPr>
              <w:t>、旱地（0103）</w:t>
            </w:r>
            <w:r>
              <w:rPr>
                <w:rFonts w:hint="eastAsia" w:ascii="宋体" w:hAnsi="宋体" w:eastAsia="宋体" w:cs="宋体"/>
                <w:color w:val="auto"/>
                <w:sz w:val="21"/>
                <w:szCs w:val="21"/>
                <w:highlight w:val="none"/>
                <w:lang w:val="en-US" w:eastAsia="zh-CN"/>
              </w:rPr>
              <w:t>0.4838</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rPr>
              <w:t>按损毁土地方式统计，挖损损毁土地</w:t>
            </w:r>
            <w:r>
              <w:rPr>
                <w:rFonts w:hint="eastAsia" w:ascii="宋体" w:hAnsi="宋体" w:eastAsia="宋体" w:cs="宋体"/>
                <w:color w:val="auto"/>
                <w:sz w:val="21"/>
                <w:szCs w:val="21"/>
                <w:highlight w:val="none"/>
                <w:lang w:val="en-US" w:eastAsia="zh-CN"/>
              </w:rPr>
              <w:t>12.8783h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，压占损毁土地</w:t>
            </w:r>
            <w:r>
              <w:rPr>
                <w:rFonts w:hint="eastAsia" w:ascii="宋体" w:hAnsi="宋体" w:eastAsia="宋体" w:cs="宋体"/>
                <w:color w:val="auto"/>
                <w:sz w:val="21"/>
                <w:szCs w:val="21"/>
                <w:highlight w:val="none"/>
                <w:lang w:val="en-US" w:eastAsia="zh-CN"/>
              </w:rPr>
              <w:t>0.1637</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；按损毁土地程度统计，</w:t>
            </w:r>
            <w:r>
              <w:rPr>
                <w:rFonts w:hint="eastAsia" w:ascii="宋体" w:hAnsi="宋体" w:eastAsia="宋体" w:cs="宋体"/>
                <w:color w:val="auto"/>
                <w:sz w:val="21"/>
                <w:szCs w:val="21"/>
                <w:highlight w:val="none"/>
                <w:lang w:val="en-US" w:eastAsia="zh-CN"/>
              </w:rPr>
              <w:t>轻度损毁土地面积0.0015</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val="en-US" w:eastAsia="zh-CN"/>
              </w:rPr>
              <w:t>、中度损毁土地面积0.1622</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重度损毁土地面积</w:t>
            </w:r>
            <w:r>
              <w:rPr>
                <w:rFonts w:hint="eastAsia" w:ascii="宋体" w:hAnsi="宋体" w:eastAsia="宋体" w:cs="宋体"/>
                <w:color w:val="auto"/>
                <w:sz w:val="21"/>
                <w:szCs w:val="21"/>
                <w:highlight w:val="none"/>
                <w:lang w:val="en-US" w:eastAsia="zh-CN"/>
              </w:rPr>
              <w:t>12.8783h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。涉及土地权属为</w:t>
            </w:r>
            <w:r>
              <w:rPr>
                <w:rFonts w:hint="eastAsia" w:ascii="宋体" w:hAnsi="宋体" w:eastAsia="宋体" w:cs="宋体"/>
                <w:color w:val="auto"/>
                <w:sz w:val="21"/>
                <w:szCs w:val="21"/>
                <w:highlight w:val="none"/>
                <w:lang w:val="en-US" w:eastAsia="zh-CN"/>
              </w:rPr>
              <w:t>羊场镇普瓦村民委员会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425" w:type="pct"/>
            <w:gridSpan w:val="2"/>
            <w:vMerge w:val="restart"/>
            <w:noWrap w:val="0"/>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复垦区土地利用现状</w:t>
            </w:r>
          </w:p>
        </w:tc>
        <w:tc>
          <w:tcPr>
            <w:tcW w:w="894" w:type="pct"/>
            <w:gridSpan w:val="7"/>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一级地类</w:t>
            </w:r>
          </w:p>
        </w:tc>
        <w:tc>
          <w:tcPr>
            <w:tcW w:w="1501" w:type="pct"/>
            <w:gridSpan w:val="9"/>
            <w:noWrap w:val="0"/>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二级地类</w:t>
            </w:r>
          </w:p>
        </w:tc>
        <w:tc>
          <w:tcPr>
            <w:tcW w:w="711" w:type="pct"/>
            <w:gridSpan w:val="6"/>
            <w:vMerge w:val="restart"/>
            <w:noWrap w:val="0"/>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已</w:t>
            </w:r>
            <w:r>
              <w:rPr>
                <w:rFonts w:hint="eastAsia" w:ascii="宋体" w:hAnsi="宋体" w:eastAsia="宋体" w:cs="宋体"/>
                <w:color w:val="auto"/>
                <w:sz w:val="21"/>
                <w:szCs w:val="21"/>
                <w:highlight w:val="none"/>
              </w:rPr>
              <w:t>损毁</w:t>
            </w:r>
          </w:p>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面积（hm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767" w:type="pct"/>
            <w:gridSpan w:val="7"/>
            <w:vMerge w:val="restart"/>
            <w:noWrap w:val="0"/>
            <w:vAlign w:val="center"/>
          </w:tcPr>
          <w:p>
            <w:pPr>
              <w:pStyle w:val="13"/>
              <w:spacing w:line="26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拟损毁</w:t>
            </w:r>
          </w:p>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面积（hm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700" w:type="pct"/>
            <w:vMerge w:val="restart"/>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eastAsia="zh-CN"/>
              </w:rPr>
              <w:t>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gridSpan w:val="2"/>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c>
          <w:tcPr>
            <w:tcW w:w="350" w:type="pct"/>
            <w:gridSpan w:val="2"/>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编码</w:t>
            </w:r>
          </w:p>
        </w:tc>
        <w:tc>
          <w:tcPr>
            <w:tcW w:w="543" w:type="pct"/>
            <w:gridSpan w:val="5"/>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p>
        </w:tc>
        <w:tc>
          <w:tcPr>
            <w:tcW w:w="511" w:type="pct"/>
            <w:gridSpan w:val="3"/>
            <w:noWrap w:val="0"/>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编码</w:t>
            </w:r>
          </w:p>
        </w:tc>
        <w:tc>
          <w:tcPr>
            <w:tcW w:w="990" w:type="pct"/>
            <w:gridSpan w:val="6"/>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p>
        </w:tc>
        <w:tc>
          <w:tcPr>
            <w:tcW w:w="711" w:type="pct"/>
            <w:gridSpan w:val="6"/>
            <w:vMerge w:val="continue"/>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rPr>
            </w:pPr>
          </w:p>
        </w:tc>
        <w:tc>
          <w:tcPr>
            <w:tcW w:w="767" w:type="pct"/>
            <w:gridSpan w:val="7"/>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c>
          <w:tcPr>
            <w:tcW w:w="700" w:type="pct"/>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425" w:type="pct"/>
            <w:gridSpan w:val="2"/>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c>
          <w:tcPr>
            <w:tcW w:w="350" w:type="pct"/>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3" w:type="pct"/>
            <w:gridSpan w:val="5"/>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耕地</w:t>
            </w:r>
          </w:p>
        </w:tc>
        <w:tc>
          <w:tcPr>
            <w:tcW w:w="511" w:type="pct"/>
            <w:gridSpan w:val="3"/>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990" w:type="pct"/>
            <w:gridSpan w:val="6"/>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旱地</w:t>
            </w:r>
          </w:p>
        </w:tc>
        <w:tc>
          <w:tcPr>
            <w:tcW w:w="711" w:type="pct"/>
            <w:gridSpan w:val="6"/>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767"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0.4838</w:t>
            </w:r>
          </w:p>
        </w:tc>
        <w:tc>
          <w:tcPr>
            <w:tcW w:w="700" w:type="pct"/>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425" w:type="pct"/>
            <w:gridSpan w:val="2"/>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c>
          <w:tcPr>
            <w:tcW w:w="350" w:type="pct"/>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543" w:type="pct"/>
            <w:gridSpan w:val="5"/>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林地</w:t>
            </w:r>
          </w:p>
        </w:tc>
        <w:tc>
          <w:tcPr>
            <w:tcW w:w="511" w:type="pct"/>
            <w:gridSpan w:val="3"/>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990" w:type="pct"/>
            <w:gridSpan w:val="6"/>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灌木林地</w:t>
            </w:r>
          </w:p>
        </w:tc>
        <w:tc>
          <w:tcPr>
            <w:tcW w:w="711" w:type="pct"/>
            <w:gridSpan w:val="6"/>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0</w:t>
            </w:r>
          </w:p>
        </w:tc>
        <w:tc>
          <w:tcPr>
            <w:tcW w:w="767"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10.6104</w:t>
            </w:r>
          </w:p>
        </w:tc>
        <w:tc>
          <w:tcPr>
            <w:tcW w:w="700" w:type="pct"/>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425" w:type="pct"/>
            <w:gridSpan w:val="2"/>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c>
          <w:tcPr>
            <w:tcW w:w="350" w:type="pct"/>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543" w:type="pct"/>
            <w:gridSpan w:val="5"/>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工矿仓储用地</w:t>
            </w:r>
          </w:p>
        </w:tc>
        <w:tc>
          <w:tcPr>
            <w:tcW w:w="511" w:type="pct"/>
            <w:gridSpan w:val="3"/>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602</w:t>
            </w:r>
          </w:p>
        </w:tc>
        <w:tc>
          <w:tcPr>
            <w:tcW w:w="990" w:type="pct"/>
            <w:gridSpan w:val="6"/>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采矿用地</w:t>
            </w:r>
          </w:p>
        </w:tc>
        <w:tc>
          <w:tcPr>
            <w:tcW w:w="711" w:type="pct"/>
            <w:gridSpan w:val="6"/>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0.5387</w:t>
            </w:r>
          </w:p>
        </w:tc>
        <w:tc>
          <w:tcPr>
            <w:tcW w:w="767"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1.4080</w:t>
            </w:r>
          </w:p>
        </w:tc>
        <w:tc>
          <w:tcPr>
            <w:tcW w:w="700" w:type="pct"/>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0.6444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25" w:type="pct"/>
            <w:gridSpan w:val="2"/>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c>
          <w:tcPr>
            <w:tcW w:w="350" w:type="pct"/>
            <w:gridSpan w:val="2"/>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43" w:type="pct"/>
            <w:gridSpan w:val="5"/>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其它土地</w:t>
            </w:r>
          </w:p>
        </w:tc>
        <w:tc>
          <w:tcPr>
            <w:tcW w:w="511" w:type="pct"/>
            <w:gridSpan w:val="3"/>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1207</w:t>
            </w:r>
          </w:p>
        </w:tc>
        <w:tc>
          <w:tcPr>
            <w:tcW w:w="990" w:type="pct"/>
            <w:gridSpan w:val="6"/>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裸岩石砾地</w:t>
            </w:r>
          </w:p>
        </w:tc>
        <w:tc>
          <w:tcPr>
            <w:tcW w:w="711" w:type="pct"/>
            <w:gridSpan w:val="6"/>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767"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0.3885</w:t>
            </w:r>
          </w:p>
        </w:tc>
        <w:tc>
          <w:tcPr>
            <w:tcW w:w="700"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425" w:type="pct"/>
            <w:gridSpan w:val="2"/>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c>
          <w:tcPr>
            <w:tcW w:w="350" w:type="pct"/>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543" w:type="pct"/>
            <w:gridSpan w:val="5"/>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交通运输用地</w:t>
            </w:r>
          </w:p>
        </w:tc>
        <w:tc>
          <w:tcPr>
            <w:tcW w:w="511" w:type="pct"/>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1006</w:t>
            </w:r>
          </w:p>
        </w:tc>
        <w:tc>
          <w:tcPr>
            <w:tcW w:w="990"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农村道路</w:t>
            </w:r>
          </w:p>
        </w:tc>
        <w:tc>
          <w:tcPr>
            <w:tcW w:w="711" w:type="pct"/>
            <w:gridSpan w:val="6"/>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767"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0.1513</w:t>
            </w:r>
          </w:p>
        </w:tc>
        <w:tc>
          <w:tcPr>
            <w:tcW w:w="700"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425" w:type="pct"/>
            <w:gridSpan w:val="2"/>
            <w:vMerge w:val="continue"/>
            <w:noWrap w:val="0"/>
            <w:vAlign w:val="center"/>
          </w:tcPr>
          <w:p>
            <w:pPr>
              <w:pStyle w:val="13"/>
              <w:spacing w:line="260" w:lineRule="exact"/>
              <w:jc w:val="center"/>
              <w:rPr>
                <w:rFonts w:hint="eastAsia" w:ascii="宋体" w:hAnsi="宋体" w:eastAsia="宋体" w:cs="宋体"/>
                <w:color w:val="auto"/>
                <w:sz w:val="21"/>
                <w:szCs w:val="21"/>
                <w:highlight w:val="none"/>
              </w:rPr>
            </w:pPr>
          </w:p>
        </w:tc>
        <w:tc>
          <w:tcPr>
            <w:tcW w:w="2395" w:type="pct"/>
            <w:gridSpan w:val="1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711" w:type="pct"/>
            <w:gridSpan w:val="6"/>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0.5387</w:t>
            </w:r>
          </w:p>
        </w:tc>
        <w:tc>
          <w:tcPr>
            <w:tcW w:w="767" w:type="pct"/>
            <w:gridSpan w:val="7"/>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13.042</w:t>
            </w:r>
          </w:p>
        </w:tc>
        <w:tc>
          <w:tcPr>
            <w:tcW w:w="700"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0.6444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5" w:type="pct"/>
            <w:gridSpan w:val="2"/>
            <w:vMerge w:val="restart"/>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复垦责任范围内土地损毁及占用面积</w:t>
            </w:r>
          </w:p>
        </w:tc>
        <w:tc>
          <w:tcPr>
            <w:tcW w:w="1269" w:type="pct"/>
            <w:gridSpan w:val="9"/>
            <w:vMerge w:val="restart"/>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3305" w:type="pct"/>
            <w:gridSpan w:val="21"/>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面积（</w:t>
            </w:r>
            <w:r>
              <w:rPr>
                <w:rFonts w:hint="eastAsia" w:ascii="宋体" w:hAnsi="宋体" w:eastAsia="宋体" w:cs="宋体"/>
                <w:color w:val="auto"/>
                <w:sz w:val="21"/>
                <w:szCs w:val="21"/>
                <w:highlight w:val="none"/>
                <w:lang w:val="en-US" w:eastAsia="zh-CN"/>
              </w:rPr>
              <w:t>公顷</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1269" w:type="pct"/>
            <w:gridSpan w:val="9"/>
            <w:vMerge w:val="continue"/>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c>
          <w:tcPr>
            <w:tcW w:w="1404" w:type="pct"/>
            <w:gridSpan w:val="11"/>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w:t>
            </w:r>
          </w:p>
        </w:tc>
        <w:tc>
          <w:tcPr>
            <w:tcW w:w="870"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已损毁</w:t>
            </w:r>
          </w:p>
        </w:tc>
        <w:tc>
          <w:tcPr>
            <w:tcW w:w="1030" w:type="pct"/>
            <w:gridSpan w:val="3"/>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438" w:type="pct"/>
            <w:gridSpan w:val="3"/>
            <w:vMerge w:val="restart"/>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损毁</w:t>
            </w:r>
          </w:p>
        </w:tc>
        <w:tc>
          <w:tcPr>
            <w:tcW w:w="830" w:type="pct"/>
            <w:gridSpan w:val="6"/>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挖损</w:t>
            </w:r>
          </w:p>
        </w:tc>
        <w:tc>
          <w:tcPr>
            <w:tcW w:w="1404" w:type="pct"/>
            <w:gridSpan w:val="11"/>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12.9363</w:t>
            </w:r>
          </w:p>
        </w:tc>
        <w:tc>
          <w:tcPr>
            <w:tcW w:w="870"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0.0580</w:t>
            </w:r>
          </w:p>
        </w:tc>
        <w:tc>
          <w:tcPr>
            <w:tcW w:w="1030" w:type="pct"/>
            <w:gridSpan w:val="3"/>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12.8783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438" w:type="pct"/>
            <w:gridSpan w:val="3"/>
            <w:vMerge w:val="continue"/>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c>
          <w:tcPr>
            <w:tcW w:w="830" w:type="pct"/>
            <w:gridSpan w:val="6"/>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塌陷</w:t>
            </w:r>
          </w:p>
        </w:tc>
        <w:tc>
          <w:tcPr>
            <w:tcW w:w="1404" w:type="pct"/>
            <w:gridSpan w:val="11"/>
            <w:noWrap w:val="0"/>
            <w:vAlign w:val="center"/>
          </w:tcPr>
          <w:p>
            <w:pPr>
              <w:pStyle w:val="13"/>
              <w:spacing w:line="2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w:t>
            </w:r>
          </w:p>
        </w:tc>
        <w:tc>
          <w:tcPr>
            <w:tcW w:w="870" w:type="pct"/>
            <w:gridSpan w:val="7"/>
            <w:noWrap w:val="0"/>
            <w:vAlign w:val="center"/>
          </w:tcPr>
          <w:p>
            <w:pPr>
              <w:pStyle w:val="13"/>
              <w:spacing w:line="2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1030" w:type="pct"/>
            <w:gridSpan w:val="3"/>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438" w:type="pct"/>
            <w:gridSpan w:val="3"/>
            <w:vMerge w:val="continue"/>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c>
          <w:tcPr>
            <w:tcW w:w="830" w:type="pct"/>
            <w:gridSpan w:val="6"/>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压占</w:t>
            </w:r>
          </w:p>
        </w:tc>
        <w:tc>
          <w:tcPr>
            <w:tcW w:w="1404" w:type="pct"/>
            <w:gridSpan w:val="11"/>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0.6444</w:t>
            </w:r>
          </w:p>
        </w:tc>
        <w:tc>
          <w:tcPr>
            <w:tcW w:w="870"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0.4807</w:t>
            </w:r>
          </w:p>
        </w:tc>
        <w:tc>
          <w:tcPr>
            <w:tcW w:w="1030" w:type="pct"/>
            <w:gridSpan w:val="3"/>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0.1637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438" w:type="pct"/>
            <w:gridSpan w:val="3"/>
            <w:vMerge w:val="continue"/>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c>
          <w:tcPr>
            <w:tcW w:w="830" w:type="pct"/>
            <w:gridSpan w:val="6"/>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1404" w:type="pct"/>
            <w:gridSpan w:val="11"/>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13.5807</w:t>
            </w:r>
          </w:p>
        </w:tc>
        <w:tc>
          <w:tcPr>
            <w:tcW w:w="870"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0.5387</w:t>
            </w:r>
          </w:p>
        </w:tc>
        <w:tc>
          <w:tcPr>
            <w:tcW w:w="1030" w:type="pct"/>
            <w:gridSpan w:val="3"/>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13.042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25" w:type="pct"/>
            <w:gridSpan w:val="2"/>
            <w:vMerge w:val="continue"/>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c>
          <w:tcPr>
            <w:tcW w:w="1269" w:type="pct"/>
            <w:gridSpan w:val="9"/>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404" w:type="pct"/>
            <w:gridSpan w:val="11"/>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13.5807</w:t>
            </w:r>
          </w:p>
        </w:tc>
        <w:tc>
          <w:tcPr>
            <w:tcW w:w="870" w:type="pct"/>
            <w:gridSpan w:val="7"/>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0.5387</w:t>
            </w:r>
          </w:p>
        </w:tc>
        <w:tc>
          <w:tcPr>
            <w:tcW w:w="1030" w:type="pct"/>
            <w:gridSpan w:val="3"/>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13.042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5" w:type="pct"/>
            <w:gridSpan w:val="2"/>
            <w:vMerge w:val="restart"/>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土地复垦面积</w:t>
            </w:r>
          </w:p>
        </w:tc>
        <w:tc>
          <w:tcPr>
            <w:tcW w:w="530" w:type="pct"/>
            <w:gridSpan w:val="4"/>
            <w:vMerge w:val="restart"/>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一级地类</w:t>
            </w:r>
          </w:p>
        </w:tc>
        <w:tc>
          <w:tcPr>
            <w:tcW w:w="738" w:type="pct"/>
            <w:gridSpan w:val="5"/>
            <w:vMerge w:val="restart"/>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二级地类</w:t>
            </w:r>
          </w:p>
        </w:tc>
        <w:tc>
          <w:tcPr>
            <w:tcW w:w="3305" w:type="pct"/>
            <w:gridSpan w:val="21"/>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面积（</w:t>
            </w:r>
            <w:r>
              <w:rPr>
                <w:rFonts w:hint="eastAsia" w:ascii="宋体" w:hAnsi="宋体" w:eastAsia="宋体" w:cs="宋体"/>
                <w:color w:val="auto"/>
                <w:sz w:val="21"/>
                <w:szCs w:val="21"/>
                <w:highlight w:val="none"/>
                <w:lang w:val="en-US" w:eastAsia="zh-CN"/>
              </w:rPr>
              <w:t>公顷</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530" w:type="pct"/>
            <w:gridSpan w:val="4"/>
            <w:vMerge w:val="continue"/>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c>
          <w:tcPr>
            <w:tcW w:w="738" w:type="pct"/>
            <w:gridSpan w:val="5"/>
            <w:vMerge w:val="continue"/>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c>
          <w:tcPr>
            <w:tcW w:w="1657" w:type="pct"/>
            <w:gridSpan w:val="12"/>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已复垦</w:t>
            </w:r>
          </w:p>
        </w:tc>
        <w:tc>
          <w:tcPr>
            <w:tcW w:w="1647" w:type="pct"/>
            <w:gridSpan w:val="9"/>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530" w:type="pct"/>
            <w:gridSpan w:val="4"/>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耕地</w:t>
            </w:r>
          </w:p>
        </w:tc>
        <w:tc>
          <w:tcPr>
            <w:tcW w:w="738" w:type="pct"/>
            <w:gridSpan w:val="5"/>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旱地</w:t>
            </w:r>
          </w:p>
        </w:tc>
        <w:tc>
          <w:tcPr>
            <w:tcW w:w="1657" w:type="pct"/>
            <w:gridSpan w:val="12"/>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7" w:type="pct"/>
            <w:gridSpan w:val="9"/>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0.5562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530" w:type="pct"/>
            <w:gridSpan w:val="4"/>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林地</w:t>
            </w:r>
          </w:p>
        </w:tc>
        <w:tc>
          <w:tcPr>
            <w:tcW w:w="738" w:type="pct"/>
            <w:gridSpan w:val="5"/>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乔木林地</w:t>
            </w:r>
          </w:p>
        </w:tc>
        <w:tc>
          <w:tcPr>
            <w:tcW w:w="1657" w:type="pct"/>
            <w:gridSpan w:val="12"/>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7" w:type="pct"/>
            <w:gridSpan w:val="9"/>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12.8611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1269" w:type="pct"/>
            <w:gridSpan w:val="9"/>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657" w:type="pct"/>
            <w:gridSpan w:val="12"/>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7" w:type="pct"/>
            <w:gridSpan w:val="9"/>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none"/>
              </w:rPr>
            </w:pPr>
          </w:p>
        </w:tc>
        <w:tc>
          <w:tcPr>
            <w:tcW w:w="1269" w:type="pct"/>
            <w:gridSpan w:val="9"/>
            <w:vMerge w:val="restart"/>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土地复垦率</w:t>
            </w:r>
          </w:p>
        </w:tc>
        <w:tc>
          <w:tcPr>
            <w:tcW w:w="1657" w:type="pct"/>
            <w:gridSpan w:val="12"/>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复垦面积</w:t>
            </w:r>
          </w:p>
        </w:tc>
        <w:tc>
          <w:tcPr>
            <w:tcW w:w="1647" w:type="pct"/>
            <w:gridSpan w:val="9"/>
            <w:noWrap w:val="0"/>
            <w:vAlign w:val="center"/>
          </w:tcPr>
          <w:p>
            <w:pPr>
              <w:pStyle w:val="13"/>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425" w:type="pct"/>
            <w:gridSpan w:val="2"/>
            <w:vMerge w:val="continue"/>
            <w:noWrap w:val="0"/>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1"/>
                <w:szCs w:val="21"/>
                <w:highlight w:val="yellow"/>
              </w:rPr>
            </w:pPr>
          </w:p>
        </w:tc>
        <w:tc>
          <w:tcPr>
            <w:tcW w:w="1269" w:type="pct"/>
            <w:gridSpan w:val="9"/>
            <w:vMerge w:val="continue"/>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yellow"/>
              </w:rPr>
            </w:pPr>
          </w:p>
        </w:tc>
        <w:tc>
          <w:tcPr>
            <w:tcW w:w="1657" w:type="pct"/>
            <w:gridSpan w:val="12"/>
            <w:noWrap w:val="0"/>
            <w:vAlign w:val="center"/>
          </w:tcPr>
          <w:p>
            <w:pPr>
              <w:pStyle w:val="13"/>
              <w:spacing w:line="260" w:lineRule="exact"/>
              <w:jc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13.4173</w:t>
            </w:r>
          </w:p>
        </w:tc>
        <w:tc>
          <w:tcPr>
            <w:tcW w:w="1647" w:type="pct"/>
            <w:gridSpan w:val="9"/>
            <w:noWrap w:val="0"/>
            <w:vAlign w:val="center"/>
          </w:tcPr>
          <w:p>
            <w:pPr>
              <w:pStyle w:val="13"/>
              <w:spacing w:line="260" w:lineRule="exact"/>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r>
              <w:rPr>
                <w:rFonts w:hint="eastAsia" w:hAnsi="宋体" w:cs="宋体"/>
                <w:color w:val="auto"/>
                <w:sz w:val="21"/>
                <w:szCs w:val="21"/>
                <w:highlight w:val="none"/>
                <w:lang w:val="en-US" w:eastAsia="zh-CN"/>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jc w:val="center"/>
        </w:trPr>
        <w:tc>
          <w:tcPr>
            <w:tcW w:w="5000" w:type="pct"/>
            <w:gridSpan w:val="32"/>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
                <w:bCs/>
                <w:iCs/>
                <w:color w:val="auto"/>
                <w:sz w:val="21"/>
                <w:szCs w:val="21"/>
                <w:highlight w:val="yellow"/>
              </w:rPr>
            </w:pPr>
            <w:r>
              <w:rPr>
                <w:rFonts w:hint="eastAsia" w:ascii="宋体" w:hAnsi="宋体" w:eastAsia="宋体" w:cs="宋体"/>
                <w:b/>
                <w:bCs/>
                <w:iCs/>
                <w:color w:val="auto"/>
                <w:sz w:val="21"/>
                <w:szCs w:val="21"/>
                <w:highlight w:val="none"/>
              </w:rPr>
              <w:t>矿山地质环境治理保护工程措施工程量及投资估算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8" w:hRule="atLeast"/>
          <w:jc w:val="center"/>
        </w:trPr>
        <w:tc>
          <w:tcPr>
            <w:tcW w:w="396" w:type="pct"/>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治理分区</w:t>
            </w:r>
          </w:p>
        </w:tc>
        <w:tc>
          <w:tcPr>
            <w:tcW w:w="649" w:type="pct"/>
            <w:gridSpan w:val="6"/>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治理对象</w:t>
            </w:r>
          </w:p>
        </w:tc>
        <w:tc>
          <w:tcPr>
            <w:tcW w:w="937" w:type="pct"/>
            <w:gridSpan w:val="6"/>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工程措施</w:t>
            </w:r>
          </w:p>
        </w:tc>
        <w:tc>
          <w:tcPr>
            <w:tcW w:w="1111" w:type="pct"/>
            <w:gridSpan w:val="8"/>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工程项目</w:t>
            </w:r>
          </w:p>
        </w:tc>
        <w:tc>
          <w:tcPr>
            <w:tcW w:w="436" w:type="pct"/>
            <w:gridSpan w:val="3"/>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单位</w:t>
            </w:r>
          </w:p>
        </w:tc>
        <w:tc>
          <w:tcPr>
            <w:tcW w:w="1467" w:type="pct"/>
            <w:gridSpan w:val="8"/>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937"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1111" w:type="pct"/>
            <w:gridSpan w:val="8"/>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436" w:type="pct"/>
            <w:gridSpan w:val="3"/>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方案适用期5年</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生产中期+闭坑期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重点防治区</w:t>
            </w:r>
            <w:r>
              <w:rPr>
                <w:rFonts w:hint="eastAsia" w:ascii="宋体" w:hAnsi="宋体" w:eastAsia="宋体" w:cs="宋体"/>
                <w:bCs/>
                <w:iCs/>
                <w:color w:val="auto"/>
                <w:sz w:val="21"/>
                <w:szCs w:val="21"/>
                <w:highlight w:val="none"/>
                <w:lang w:val="en-US" w:eastAsia="zh-CN"/>
              </w:rPr>
              <w:t>和次重点防治区</w:t>
            </w:r>
          </w:p>
        </w:tc>
        <w:tc>
          <w:tcPr>
            <w:tcW w:w="649" w:type="pct"/>
            <w:gridSpan w:val="6"/>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color w:val="auto"/>
                <w:kern w:val="0"/>
                <w:sz w:val="21"/>
                <w:szCs w:val="21"/>
                <w:highlight w:val="none"/>
              </w:rPr>
              <w:t>露天采场</w:t>
            </w:r>
          </w:p>
        </w:tc>
        <w:tc>
          <w:tcPr>
            <w:tcW w:w="937" w:type="pct"/>
            <w:gridSpan w:val="6"/>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边坡危岩清除工程</w:t>
            </w:r>
          </w:p>
        </w:tc>
        <w:tc>
          <w:tcPr>
            <w:tcW w:w="1111" w:type="pct"/>
            <w:gridSpan w:val="8"/>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人工挖方</w:t>
            </w:r>
          </w:p>
        </w:tc>
        <w:tc>
          <w:tcPr>
            <w:tcW w:w="436" w:type="pct"/>
            <w:gridSpan w:val="3"/>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663" w:type="pct"/>
            <w:gridSpan w:val="6"/>
            <w:noWrap w:val="0"/>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560.00</w:t>
            </w:r>
          </w:p>
        </w:tc>
        <w:tc>
          <w:tcPr>
            <w:tcW w:w="804" w:type="pct"/>
            <w:gridSpan w:val="2"/>
            <w:noWrap w:val="0"/>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露天采场平台</w:t>
            </w:r>
          </w:p>
        </w:tc>
        <w:tc>
          <w:tcPr>
            <w:tcW w:w="1111" w:type="pct"/>
            <w:gridSpan w:val="8"/>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浆砌石挡土埂</w:t>
            </w:r>
          </w:p>
        </w:tc>
        <w:tc>
          <w:tcPr>
            <w:tcW w:w="436" w:type="pct"/>
            <w:gridSpan w:val="3"/>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69.00 </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525.00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restart"/>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设计排土场</w:t>
            </w:r>
            <w:r>
              <w:rPr>
                <w:rFonts w:hint="eastAsia" w:ascii="宋体" w:hAnsi="宋体" w:eastAsia="宋体" w:cs="宋体"/>
                <w:color w:val="auto"/>
                <w:kern w:val="0"/>
                <w:sz w:val="21"/>
                <w:szCs w:val="21"/>
                <w:highlight w:val="none"/>
                <w:lang w:val="en-US" w:eastAsia="zh-CN"/>
              </w:rPr>
              <w:t>挡墙</w:t>
            </w:r>
          </w:p>
        </w:tc>
        <w:tc>
          <w:tcPr>
            <w:tcW w:w="1111" w:type="pct"/>
            <w:gridSpan w:val="8"/>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土方开挖</w:t>
            </w:r>
          </w:p>
        </w:tc>
        <w:tc>
          <w:tcPr>
            <w:tcW w:w="436" w:type="pct"/>
            <w:gridSpan w:val="3"/>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345.34</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p>
        </w:tc>
        <w:tc>
          <w:tcPr>
            <w:tcW w:w="1111" w:type="pct"/>
            <w:gridSpan w:val="8"/>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土方回填</w:t>
            </w:r>
          </w:p>
        </w:tc>
        <w:tc>
          <w:tcPr>
            <w:tcW w:w="436" w:type="pct"/>
            <w:gridSpan w:val="3"/>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87.17</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p>
        </w:tc>
        <w:tc>
          <w:tcPr>
            <w:tcW w:w="1111" w:type="pct"/>
            <w:gridSpan w:val="8"/>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M7.5浆砌石</w:t>
            </w:r>
          </w:p>
        </w:tc>
        <w:tc>
          <w:tcPr>
            <w:tcW w:w="436" w:type="pct"/>
            <w:gridSpan w:val="3"/>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1116.48</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p>
        </w:tc>
        <w:tc>
          <w:tcPr>
            <w:tcW w:w="1111" w:type="pct"/>
            <w:gridSpan w:val="8"/>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伸缩缝</w:t>
            </w:r>
          </w:p>
        </w:tc>
        <w:tc>
          <w:tcPr>
            <w:tcW w:w="436" w:type="pct"/>
            <w:gridSpan w:val="3"/>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m²</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1116.48</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设计排土场水土流失</w:t>
            </w: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防尘盖土网</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m²</w:t>
            </w:r>
          </w:p>
        </w:tc>
        <w:tc>
          <w:tcPr>
            <w:tcW w:w="663" w:type="pct"/>
            <w:gridSpan w:val="6"/>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1622.00</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restart"/>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设计截排水沟</w:t>
            </w: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土方开挖</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1001.81</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土方回填</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69.57</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M7.5浆砌石壁</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784.19</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C20砼底</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111.31</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C15碎石砼压顶</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55.66</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伸缩缝</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m²</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834.84</w:t>
            </w:r>
          </w:p>
        </w:tc>
        <w:tc>
          <w:tcPr>
            <w:tcW w:w="804"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设计截排水沟沉砂池</w:t>
            </w: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挖土方</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5.20</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C20砼壁</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1.68</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C20砼底</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0.40</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C20导流墙</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663" w:type="pct"/>
            <w:gridSpan w:val="6"/>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0.20</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937" w:type="pct"/>
            <w:gridSpan w:val="6"/>
            <w:vMerge w:val="continue"/>
            <w:noWrap w:val="0"/>
            <w:vAlign w:val="center"/>
          </w:tcPr>
          <w:p>
            <w:pPr>
              <w:jc w:val="center"/>
              <w:rPr>
                <w:rFonts w:hint="eastAsia" w:ascii="宋体" w:hAnsi="宋体" w:eastAsia="宋体" w:cs="宋体"/>
                <w:color w:val="auto"/>
                <w:kern w:val="0"/>
                <w:sz w:val="21"/>
                <w:szCs w:val="21"/>
                <w:highlight w:val="none"/>
              </w:rPr>
            </w:pPr>
          </w:p>
        </w:tc>
        <w:tc>
          <w:tcPr>
            <w:tcW w:w="1111" w:type="pct"/>
            <w:gridSpan w:val="8"/>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碎石垫层</w:t>
            </w:r>
          </w:p>
        </w:tc>
        <w:tc>
          <w:tcPr>
            <w:tcW w:w="436" w:type="pct"/>
            <w:gridSpan w:val="3"/>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663" w:type="pct"/>
            <w:gridSpan w:val="6"/>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0.40</w:t>
            </w:r>
          </w:p>
        </w:tc>
        <w:tc>
          <w:tcPr>
            <w:tcW w:w="804" w:type="pct"/>
            <w:gridSpan w:val="2"/>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649" w:type="pct"/>
            <w:gridSpan w:val="6"/>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露天采场周边</w:t>
            </w:r>
          </w:p>
        </w:tc>
        <w:tc>
          <w:tcPr>
            <w:tcW w:w="937" w:type="pct"/>
            <w:gridSpan w:val="6"/>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警示工程</w:t>
            </w:r>
          </w:p>
        </w:tc>
        <w:tc>
          <w:tcPr>
            <w:tcW w:w="1111" w:type="pct"/>
            <w:gridSpan w:val="8"/>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警示标牌</w:t>
            </w:r>
          </w:p>
        </w:tc>
        <w:tc>
          <w:tcPr>
            <w:tcW w:w="436" w:type="pct"/>
            <w:gridSpan w:val="3"/>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663" w:type="pct"/>
            <w:gridSpan w:val="6"/>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04" w:type="pct"/>
            <w:gridSpan w:val="2"/>
            <w:noWrap w:val="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jc w:val="center"/>
        </w:trPr>
        <w:tc>
          <w:tcPr>
            <w:tcW w:w="396" w:type="pct"/>
            <w:vMerge w:val="continue"/>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1587" w:type="pct"/>
            <w:gridSpan w:val="12"/>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监测管控</w:t>
            </w:r>
          </w:p>
        </w:tc>
        <w:tc>
          <w:tcPr>
            <w:tcW w:w="1111" w:type="pct"/>
            <w:gridSpan w:val="8"/>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布设监测点</w:t>
            </w:r>
          </w:p>
        </w:tc>
        <w:tc>
          <w:tcPr>
            <w:tcW w:w="436" w:type="pct"/>
            <w:gridSpan w:val="3"/>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1"/>
                <w:szCs w:val="21"/>
                <w:highlight w:val="none"/>
                <w:lang w:val="en-US" w:eastAsia="zh-CN" w:bidi="ar-SA"/>
              </w:rPr>
            </w:pPr>
            <w:r>
              <w:rPr>
                <w:rFonts w:hint="eastAsia" w:ascii="宋体" w:hAnsi="宋体" w:eastAsia="宋体" w:cs="宋体"/>
                <w:bCs/>
                <w:iCs/>
                <w:color w:val="auto"/>
                <w:sz w:val="21"/>
                <w:szCs w:val="21"/>
                <w:highlight w:val="none"/>
              </w:rPr>
              <w:t>个</w:t>
            </w:r>
          </w:p>
        </w:tc>
        <w:tc>
          <w:tcPr>
            <w:tcW w:w="663" w:type="pct"/>
            <w:gridSpan w:val="6"/>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1"/>
                <w:szCs w:val="21"/>
                <w:highlight w:val="none"/>
                <w:lang w:val="en-US" w:eastAsia="zh-CN" w:bidi="ar-SA"/>
              </w:rPr>
            </w:pPr>
            <w:r>
              <w:rPr>
                <w:rFonts w:hint="eastAsia" w:ascii="宋体" w:hAnsi="宋体" w:eastAsia="宋体" w:cs="宋体"/>
                <w:bCs/>
                <w:iCs/>
                <w:color w:val="auto"/>
                <w:sz w:val="21"/>
                <w:szCs w:val="21"/>
                <w:highlight w:val="none"/>
                <w:lang w:val="en-US" w:eastAsia="zh-CN"/>
              </w:rPr>
              <w:t>2</w:t>
            </w:r>
          </w:p>
        </w:tc>
        <w:tc>
          <w:tcPr>
            <w:tcW w:w="804" w:type="pct"/>
            <w:gridSpan w:val="2"/>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lang w:val="en-US" w:eastAsia="zh-CN"/>
              </w:rPr>
            </w:pPr>
            <w:r>
              <w:rPr>
                <w:rFonts w:hint="eastAsia" w:ascii="宋体" w:hAnsi="宋体" w:eastAsia="宋体" w:cs="宋体"/>
                <w:bCs/>
                <w:iCs/>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396" w:type="pct"/>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投资估算</w:t>
            </w:r>
          </w:p>
        </w:tc>
        <w:tc>
          <w:tcPr>
            <w:tcW w:w="2069" w:type="pct"/>
            <w:gridSpan w:val="16"/>
            <w:vMerge w:val="restart"/>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方案编制年限总费用概算（万元）</w:t>
            </w:r>
          </w:p>
        </w:tc>
        <w:tc>
          <w:tcPr>
            <w:tcW w:w="1237" w:type="pct"/>
            <w:gridSpan w:val="8"/>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静态投资</w:t>
            </w:r>
          </w:p>
        </w:tc>
        <w:tc>
          <w:tcPr>
            <w:tcW w:w="1295" w:type="pct"/>
            <w:gridSpan w:val="7"/>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110.27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396" w:type="pct"/>
            <w:vMerge w:val="continue"/>
            <w:tcBorders>
              <w:bottom w:val="single" w:color="auto" w:sz="4" w:space="0"/>
            </w:tcBorders>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2069" w:type="pct"/>
            <w:gridSpan w:val="16"/>
            <w:vMerge w:val="continue"/>
            <w:tcBorders>
              <w:bottom w:val="single" w:color="auto" w:sz="4" w:space="0"/>
            </w:tcBorders>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p>
        </w:tc>
        <w:tc>
          <w:tcPr>
            <w:tcW w:w="1237" w:type="pct"/>
            <w:gridSpan w:val="8"/>
            <w:tcBorders>
              <w:bottom w:val="single" w:color="auto" w:sz="4" w:space="0"/>
            </w:tcBorders>
            <w:noWrap w:val="0"/>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动态投资</w:t>
            </w:r>
          </w:p>
        </w:tc>
        <w:tc>
          <w:tcPr>
            <w:tcW w:w="1295" w:type="pct"/>
            <w:gridSpan w:val="7"/>
            <w:tcBorders>
              <w:bottom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132.59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pct"/>
            <w:vMerge w:val="restart"/>
            <w:vAlign w:val="center"/>
          </w:tcPr>
          <w:p>
            <w:pPr>
              <w:pStyle w:val="13"/>
              <w:jc w:val="center"/>
              <w:rPr>
                <w:rFonts w:hint="eastAsia" w:ascii="宋体" w:hAnsi="宋体" w:eastAsia="宋体" w:cs="宋体"/>
                <w:color w:val="auto"/>
                <w:sz w:val="21"/>
                <w:szCs w:val="21"/>
                <w:highlight w:val="none"/>
              </w:rPr>
            </w:pPr>
            <w:r>
              <w:rPr>
                <w:rFonts w:hint="eastAsia" w:ascii="宋体" w:hAnsi="宋体" w:eastAsia="宋体" w:cs="宋体"/>
                <w:bCs/>
                <w:iCs/>
                <w:color w:val="auto"/>
                <w:sz w:val="21"/>
                <w:szCs w:val="21"/>
                <w:highlight w:val="none"/>
              </w:rPr>
              <w:t>地质环境保护工作计划及保障措施和费用预存</w:t>
            </w:r>
          </w:p>
        </w:tc>
        <w:tc>
          <w:tcPr>
            <w:tcW w:w="655" w:type="pct"/>
            <w:gridSpan w:val="7"/>
            <w:vAlign w:val="center"/>
          </w:tcPr>
          <w:p>
            <w:pPr>
              <w:snapToGrid w:val="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工作计划</w:t>
            </w:r>
          </w:p>
        </w:tc>
        <w:tc>
          <w:tcPr>
            <w:tcW w:w="3947" w:type="pct"/>
            <w:gridSpan w:val="24"/>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第一阶段：（20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rPr>
              <w:t>月～202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修建截排水沟、</w:t>
            </w:r>
            <w:r>
              <w:rPr>
                <w:rFonts w:hint="eastAsia" w:ascii="宋体" w:hAnsi="宋体" w:eastAsia="宋体" w:cs="宋体"/>
                <w:color w:val="auto"/>
                <w:sz w:val="21"/>
                <w:szCs w:val="21"/>
                <w:highlight w:val="none"/>
              </w:rPr>
              <w:t>对不稳定边坡进行坡面清理，设置警示标牌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办公生活区、排土场、</w:t>
            </w:r>
            <w:r>
              <w:rPr>
                <w:rFonts w:hint="eastAsia" w:ascii="宋体" w:hAnsi="宋体" w:eastAsia="宋体" w:cs="宋体"/>
                <w:color w:val="auto"/>
                <w:sz w:val="21"/>
                <w:szCs w:val="21"/>
                <w:highlight w:val="none"/>
                <w:lang w:val="en-US" w:eastAsia="zh-CN"/>
              </w:rPr>
              <w:t>破碎站</w:t>
            </w:r>
            <w:r>
              <w:rPr>
                <w:rFonts w:hint="eastAsia" w:ascii="宋体" w:hAnsi="宋体" w:eastAsia="宋体" w:cs="宋体"/>
                <w:color w:val="auto"/>
                <w:sz w:val="21"/>
                <w:szCs w:val="21"/>
                <w:highlight w:val="none"/>
              </w:rPr>
              <w:t>设置监测措施；对已修建的工程设施进行监测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对形成的采场边坡、安全平台进行植被恢复；已修建的工程设施进行监测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第二</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阶段：（202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rPr>
              <w:t>月～20</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kern w:val="0"/>
                <w:sz w:val="21"/>
                <w:szCs w:val="21"/>
                <w:highlight w:val="none"/>
              </w:rPr>
              <w:t>主要以工程治理措施和日常维护工作为主；完成拟采区坡面清理工作；定期清理排水沟和斜坡上的坍塌体；对新形成的边坡布设地质环境监测点；对治理工程中的工作措施进行日常养护，发现问题，及时处理。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396" w:type="pct"/>
            <w:vMerge w:val="continue"/>
            <w:vAlign w:val="center"/>
          </w:tcPr>
          <w:p>
            <w:pPr>
              <w:pStyle w:val="13"/>
              <w:jc w:val="center"/>
              <w:rPr>
                <w:rFonts w:hint="eastAsia" w:ascii="宋体" w:hAnsi="宋体" w:eastAsia="宋体" w:cs="宋体"/>
                <w:bCs/>
                <w:iCs/>
                <w:color w:val="auto"/>
                <w:sz w:val="21"/>
                <w:szCs w:val="21"/>
                <w:highlight w:val="none"/>
              </w:rPr>
            </w:pPr>
          </w:p>
        </w:tc>
        <w:tc>
          <w:tcPr>
            <w:tcW w:w="655" w:type="pct"/>
            <w:gridSpan w:val="7"/>
            <w:vAlign w:val="center"/>
          </w:tcPr>
          <w:p>
            <w:pPr>
              <w:snapToGrid w:val="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保障措施</w:t>
            </w:r>
          </w:p>
        </w:tc>
        <w:tc>
          <w:tcPr>
            <w:tcW w:w="3947" w:type="pct"/>
            <w:gridSpan w:val="24"/>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本项目静态总投资为</w:t>
            </w:r>
            <w:r>
              <w:rPr>
                <w:rFonts w:hint="eastAsia" w:ascii="宋体" w:hAnsi="宋体" w:eastAsia="宋体" w:cs="宋体"/>
                <w:color w:val="auto"/>
                <w:sz w:val="21"/>
                <w:szCs w:val="21"/>
                <w:highlight w:val="none"/>
                <w:lang w:val="en-US" w:eastAsia="zh-CN"/>
              </w:rPr>
              <w:t>110.27</w:t>
            </w:r>
            <w:r>
              <w:rPr>
                <w:rFonts w:hint="eastAsia" w:ascii="宋体" w:hAnsi="宋体" w:eastAsia="宋体" w:cs="宋体"/>
                <w:color w:val="auto"/>
                <w:sz w:val="21"/>
                <w:szCs w:val="21"/>
                <w:highlight w:val="none"/>
              </w:rPr>
              <w:t>万元，动态总投资为</w:t>
            </w:r>
            <w:r>
              <w:rPr>
                <w:rFonts w:hint="eastAsia" w:ascii="宋体" w:hAnsi="宋体" w:eastAsia="宋体" w:cs="宋体"/>
                <w:color w:val="auto"/>
                <w:sz w:val="21"/>
                <w:szCs w:val="21"/>
                <w:highlight w:val="none"/>
                <w:lang w:val="en-US" w:eastAsia="zh-CN"/>
              </w:rPr>
              <w:t>132.59</w:t>
            </w:r>
            <w:r>
              <w:rPr>
                <w:rFonts w:hint="eastAsia" w:ascii="宋体" w:hAnsi="宋体" w:eastAsia="宋体" w:cs="宋体"/>
                <w:color w:val="auto"/>
                <w:sz w:val="21"/>
                <w:szCs w:val="21"/>
                <w:highlight w:val="none"/>
              </w:rPr>
              <w:t>万元。资金全部来源</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lang w:val="en-US" w:eastAsia="zh-CN"/>
              </w:rPr>
              <w:t>宣威市羊场镇普瓦玉合采石场</w:t>
            </w:r>
            <w:r>
              <w:rPr>
                <w:rFonts w:hint="eastAsia" w:ascii="宋体" w:hAnsi="宋体" w:eastAsia="宋体" w:cs="宋体"/>
                <w:color w:val="auto"/>
                <w:sz w:val="21"/>
                <w:szCs w:val="21"/>
                <w:highlight w:val="none"/>
              </w:rPr>
              <w:t>自筹，提取的资金存入专门</w:t>
            </w:r>
            <w:r>
              <w:rPr>
                <w:rFonts w:hint="eastAsia" w:ascii="宋体" w:hAnsi="宋体" w:eastAsia="宋体" w:cs="宋体"/>
                <w:color w:val="auto"/>
                <w:sz w:val="21"/>
                <w:szCs w:val="21"/>
                <w:highlight w:val="none"/>
                <w:lang w:eastAsia="zh-CN"/>
              </w:rPr>
              <w:t>账户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地质环境保护基金的预存参照</w:t>
            </w:r>
            <w:r>
              <w:rPr>
                <w:rFonts w:hint="eastAsia" w:ascii="宋体" w:hAnsi="宋体" w:eastAsia="宋体" w:cs="宋体"/>
                <w:color w:val="auto"/>
                <w:sz w:val="21"/>
                <w:szCs w:val="21"/>
                <w:highlight w:val="none"/>
              </w:rPr>
              <w:t>《土地复垦条例实施办法》（2013年3月1日），为保证复垦资金及时到位，第一次预存土地资金不低于静态总投资的20%，其余费用按照复垦动态总资金第五年预存一次，阶段复垦费用预存额不得低于实际投资额度，且在矿产生产服务期满前全部预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vMerge w:val="restart"/>
            <w:vAlign w:val="center"/>
          </w:tcPr>
          <w:p>
            <w:pPr>
              <w:pStyle w:val="13"/>
              <w:spacing w:line="26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地质环境保护工作计划及保障措施和费用预存</w:t>
            </w:r>
          </w:p>
        </w:tc>
        <w:tc>
          <w:tcPr>
            <w:tcW w:w="655" w:type="pct"/>
            <w:gridSpan w:val="7"/>
            <w:vMerge w:val="restart"/>
            <w:vAlign w:val="center"/>
          </w:tcPr>
          <w:p>
            <w:pPr>
              <w:snapToGrid w:val="0"/>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费用预存计划</w:t>
            </w:r>
          </w:p>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w:t>
            </w:r>
          </w:p>
        </w:tc>
        <w:tc>
          <w:tcPr>
            <w:tcW w:w="986" w:type="pct"/>
            <w:gridSpan w:val="6"/>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604" w:type="pct"/>
            <w:gridSpan w:val="4"/>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分期</w:t>
            </w:r>
          </w:p>
        </w:tc>
        <w:tc>
          <w:tcPr>
            <w:tcW w:w="679" w:type="pct"/>
            <w:gridSpan w:val="6"/>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预存金额（万元）</w:t>
            </w:r>
          </w:p>
        </w:tc>
        <w:tc>
          <w:tcPr>
            <w:tcW w:w="1285" w:type="pct"/>
            <w:gridSpan w:val="6"/>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restart"/>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阶段（</w:t>
            </w:r>
            <w:r>
              <w:rPr>
                <w:rFonts w:hint="eastAsia" w:ascii="宋体" w:hAnsi="宋体" w:eastAsia="宋体" w:cs="宋体"/>
                <w:color w:val="auto"/>
                <w:sz w:val="21"/>
                <w:szCs w:val="21"/>
                <w:highlight w:val="none"/>
                <w:lang w:eastAsia="zh-CN"/>
              </w:rPr>
              <w:t>方案适用期</w:t>
            </w:r>
            <w:r>
              <w:rPr>
                <w:rFonts w:hint="eastAsia" w:ascii="宋体" w:hAnsi="宋体" w:eastAsia="宋体" w:cs="宋体"/>
                <w:color w:val="auto"/>
                <w:sz w:val="21"/>
                <w:szCs w:val="21"/>
                <w:highlight w:val="none"/>
              </w:rPr>
              <w:t>）</w:t>
            </w: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2024.4-2025.4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22.16</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2025.4-2026.4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2026.4-2027.4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2027.4-2028.4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2028.4-2029.4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小计</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p>
        </w:tc>
        <w:tc>
          <w:tcPr>
            <w:tcW w:w="679" w:type="pct"/>
            <w:gridSpan w:val="6"/>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38.52</w:t>
            </w:r>
          </w:p>
        </w:tc>
        <w:tc>
          <w:tcPr>
            <w:tcW w:w="1285" w:type="pct"/>
            <w:gridSpan w:val="6"/>
          </w:tcPr>
          <w:p>
            <w:pPr>
              <w:widowControl/>
              <w:spacing w:line="260" w:lineRule="exact"/>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restart"/>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阶段（</w:t>
            </w:r>
            <w:r>
              <w:rPr>
                <w:rFonts w:hint="eastAsia" w:ascii="宋体" w:hAnsi="宋体" w:eastAsia="宋体" w:cs="宋体"/>
                <w:color w:val="auto"/>
                <w:sz w:val="21"/>
                <w:szCs w:val="21"/>
                <w:highlight w:val="none"/>
                <w:lang w:eastAsia="zh-CN"/>
              </w:rPr>
              <w:t>开采中后期</w:t>
            </w:r>
            <w:r>
              <w:rPr>
                <w:rFonts w:hint="eastAsia" w:ascii="宋体" w:hAnsi="宋体" w:eastAsia="宋体" w:cs="宋体"/>
                <w:color w:val="auto"/>
                <w:sz w:val="21"/>
                <w:szCs w:val="21"/>
                <w:highlight w:val="none"/>
              </w:rPr>
              <w:t>）</w:t>
            </w: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2029.4-2030.4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第6期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2030.4-2031.4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第7期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2031.4-2032.4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第8期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2032.4-2033.4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第9期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2033.4-2034.4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第10期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2034.4-2035.4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第11期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2035.4-2036.4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第12期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2036.4-2037.4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第13期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2037.4-2038.4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第14期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2038.4-2039.4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第15期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2039.4-2040.4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第16期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2040.4-2041.4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第17期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2041.4-2042.4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第18期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2042.4-2043.4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第19期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2043.4-2044.4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第20期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2044.4-2045.4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第21期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2045.4-2046.4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第22期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2046.4-2047.4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第23期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2047.4-2048.4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第24期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2048.4-2049.4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第25期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2049.4-2050.4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第26期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2050.4-2051.4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第27期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2051.4-2052.11</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第28期</w:t>
            </w:r>
          </w:p>
        </w:tc>
        <w:tc>
          <w:tcPr>
            <w:tcW w:w="679"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4.09</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2052.11-2053.11</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第29期</w:t>
            </w:r>
          </w:p>
        </w:tc>
        <w:tc>
          <w:tcPr>
            <w:tcW w:w="679" w:type="pct"/>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2053.11-2054.11</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第30期</w:t>
            </w:r>
          </w:p>
        </w:tc>
        <w:tc>
          <w:tcPr>
            <w:tcW w:w="679" w:type="pct"/>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2054.11-2055.11</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第31期</w:t>
            </w:r>
          </w:p>
        </w:tc>
        <w:tc>
          <w:tcPr>
            <w:tcW w:w="679" w:type="pct"/>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285" w:type="pct"/>
            <w:gridSpan w:val="6"/>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小计</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p>
        </w:tc>
        <w:tc>
          <w:tcPr>
            <w:tcW w:w="679" w:type="pct"/>
            <w:gridSpan w:val="6"/>
            <w:vAlign w:val="center"/>
          </w:tcPr>
          <w:p>
            <w:pPr>
              <w:pStyle w:val="13"/>
              <w:spacing w:line="260" w:lineRule="exact"/>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94.07</w:t>
            </w:r>
          </w:p>
        </w:tc>
        <w:tc>
          <w:tcPr>
            <w:tcW w:w="1285" w:type="pct"/>
            <w:gridSpan w:val="6"/>
          </w:tcPr>
          <w:p>
            <w:pPr>
              <w:widowControl/>
              <w:spacing w:line="260" w:lineRule="exact"/>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1983" w:type="pct"/>
            <w:gridSpan w:val="12"/>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679" w:type="pct"/>
            <w:gridSpan w:val="6"/>
            <w:vAlign w:val="center"/>
          </w:tcPr>
          <w:p>
            <w:pPr>
              <w:pStyle w:val="13"/>
              <w:spacing w:line="260" w:lineRule="exact"/>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132.59</w:t>
            </w:r>
          </w:p>
        </w:tc>
        <w:tc>
          <w:tcPr>
            <w:tcW w:w="1285" w:type="pct"/>
            <w:gridSpan w:val="6"/>
            <w:vAlign w:val="center"/>
          </w:tcPr>
          <w:p>
            <w:pPr>
              <w:pStyle w:val="13"/>
              <w:spacing w:line="2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396" w:type="pct"/>
            <w:vMerge w:val="restart"/>
            <w:vAlign w:val="center"/>
          </w:tcPr>
          <w:p>
            <w:pPr>
              <w:pStyle w:val="13"/>
              <w:spacing w:line="26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复垦工作计划及保障措施和费用预存</w:t>
            </w:r>
          </w:p>
        </w:tc>
        <w:tc>
          <w:tcPr>
            <w:tcW w:w="655" w:type="pct"/>
            <w:gridSpan w:val="7"/>
            <w:vMerge w:val="restart"/>
            <w:vAlign w:val="center"/>
          </w:tcPr>
          <w:p>
            <w:pPr>
              <w:snapToGrid w:val="0"/>
              <w:spacing w:line="26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工作计划</w:t>
            </w:r>
          </w:p>
        </w:tc>
        <w:tc>
          <w:tcPr>
            <w:tcW w:w="963" w:type="pct"/>
            <w:gridSpan w:val="6"/>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第一阶段</w:t>
            </w:r>
          </w:p>
        </w:tc>
        <w:tc>
          <w:tcPr>
            <w:tcW w:w="2984" w:type="pct"/>
            <w:gridSpan w:val="18"/>
            <w:vAlign w:val="center"/>
          </w:tcPr>
          <w:p>
            <w:pPr>
              <w:pStyle w:val="13"/>
              <w:spacing w:line="2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本阶段属矿山生产期，边生产边对条件允许的露天采场区域进行复垦。对现状采空区复垦效果进行监测及管护；同时对对露天采矿区、</w:t>
            </w:r>
            <w:r>
              <w:rPr>
                <w:rFonts w:hint="eastAsia" w:ascii="宋体" w:hAnsi="宋体" w:eastAsia="宋体" w:cs="宋体"/>
                <w:color w:val="auto"/>
                <w:sz w:val="21"/>
                <w:szCs w:val="21"/>
                <w:highlight w:val="none"/>
                <w:lang w:eastAsia="zh-CN"/>
              </w:rPr>
              <w:t>排土场、和</w:t>
            </w:r>
            <w:r>
              <w:rPr>
                <w:rFonts w:hint="eastAsia" w:ascii="宋体" w:hAnsi="宋体" w:eastAsia="宋体" w:cs="宋体"/>
                <w:color w:val="auto"/>
                <w:sz w:val="21"/>
                <w:szCs w:val="21"/>
                <w:highlight w:val="none"/>
              </w:rPr>
              <w:t>办公生活区土地损毁监测。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963" w:type="pct"/>
            <w:gridSpan w:val="6"/>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第二阶段</w:t>
            </w:r>
          </w:p>
        </w:tc>
        <w:tc>
          <w:tcPr>
            <w:tcW w:w="2984" w:type="pct"/>
            <w:gridSpan w:val="18"/>
            <w:vAlign w:val="center"/>
          </w:tcPr>
          <w:p>
            <w:pPr>
              <w:pStyle w:val="13"/>
              <w:spacing w:line="2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该阶段为复垦措施全面复垦期，主要完成办公生活区、</w:t>
            </w:r>
            <w:r>
              <w:rPr>
                <w:rFonts w:hint="eastAsia" w:ascii="宋体" w:hAnsi="宋体" w:eastAsia="宋体" w:cs="宋体"/>
                <w:color w:val="auto"/>
                <w:sz w:val="21"/>
                <w:szCs w:val="21"/>
                <w:highlight w:val="none"/>
                <w:lang w:eastAsia="zh-CN"/>
              </w:rPr>
              <w:t>排土场、</w:t>
            </w:r>
            <w:r>
              <w:rPr>
                <w:rFonts w:hint="eastAsia" w:ascii="宋体" w:hAnsi="宋体" w:eastAsia="宋体" w:cs="宋体"/>
                <w:color w:val="auto"/>
                <w:sz w:val="21"/>
                <w:szCs w:val="21"/>
                <w:highlight w:val="none"/>
              </w:rPr>
              <w:t>露天采区底部平台</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露天采场边坡等区域的土地复垦工作，复垦面积</w:t>
            </w:r>
            <w:r>
              <w:rPr>
                <w:rFonts w:hint="eastAsia" w:ascii="宋体" w:hAnsi="宋体" w:eastAsia="宋体" w:cs="宋体"/>
                <w:color w:val="auto"/>
                <w:sz w:val="21"/>
                <w:szCs w:val="21"/>
                <w:highlight w:val="none"/>
                <w:lang w:val="en-US" w:eastAsia="zh-CN"/>
              </w:rPr>
              <w:t>13.4173</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,，其中复垦为旱地区域面积</w:t>
            </w:r>
            <w:r>
              <w:rPr>
                <w:rFonts w:hint="eastAsia" w:hAnsi="宋体" w:cs="宋体"/>
                <w:color w:val="auto"/>
                <w:sz w:val="21"/>
                <w:szCs w:val="21"/>
                <w:highlight w:val="none"/>
                <w:lang w:val="en-US" w:eastAsia="zh-CN"/>
              </w:rPr>
              <w:t>0.5562</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，复垦为乔木林地区域面积</w:t>
            </w:r>
            <w:r>
              <w:rPr>
                <w:rFonts w:hint="eastAsia" w:hAnsi="宋体" w:cs="宋体"/>
                <w:color w:val="auto"/>
                <w:sz w:val="21"/>
                <w:szCs w:val="21"/>
                <w:highlight w:val="none"/>
                <w:lang w:val="en-US" w:eastAsia="zh-CN"/>
              </w:rPr>
              <w:t>12.8611</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；同时对已复垦区域进行管护。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396" w:type="pct"/>
            <w:vMerge w:val="restart"/>
            <w:vAlign w:val="center"/>
          </w:tcPr>
          <w:p>
            <w:pPr>
              <w:pStyle w:val="13"/>
              <w:spacing w:line="26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复垦工作计划及保障措施和费用预存</w:t>
            </w:r>
          </w:p>
        </w:tc>
        <w:tc>
          <w:tcPr>
            <w:tcW w:w="655" w:type="pct"/>
            <w:gridSpan w:val="7"/>
            <w:vAlign w:val="center"/>
          </w:tcPr>
          <w:p>
            <w:pPr>
              <w:snapToGrid w:val="0"/>
              <w:spacing w:line="26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保障措施</w:t>
            </w:r>
          </w:p>
        </w:tc>
        <w:tc>
          <w:tcPr>
            <w:tcW w:w="3947" w:type="pct"/>
            <w:gridSpan w:val="24"/>
            <w:vAlign w:val="center"/>
          </w:tcPr>
          <w:p>
            <w:pPr>
              <w:pStyle w:val="13"/>
              <w:spacing w:line="2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本复垦项目静态总投资为</w:t>
            </w:r>
            <w:r>
              <w:rPr>
                <w:rFonts w:hint="eastAsia" w:hAnsi="宋体" w:cs="宋体"/>
                <w:color w:val="auto"/>
                <w:sz w:val="21"/>
                <w:szCs w:val="21"/>
                <w:highlight w:val="none"/>
                <w:lang w:val="en-US" w:eastAsia="zh-CN"/>
              </w:rPr>
              <w:t>118.53</w:t>
            </w:r>
            <w:r>
              <w:rPr>
                <w:rFonts w:hint="eastAsia" w:ascii="宋体" w:hAnsi="宋体" w:eastAsia="宋体" w:cs="宋体"/>
                <w:color w:val="auto"/>
                <w:sz w:val="21"/>
                <w:szCs w:val="21"/>
                <w:highlight w:val="none"/>
              </w:rPr>
              <w:t>万元，动态总投资为</w:t>
            </w:r>
            <w:r>
              <w:rPr>
                <w:rFonts w:hint="eastAsia" w:hAnsi="宋体" w:cs="宋体"/>
                <w:color w:val="auto"/>
                <w:sz w:val="21"/>
                <w:szCs w:val="21"/>
                <w:highlight w:val="none"/>
                <w:lang w:val="en-US" w:eastAsia="zh-CN"/>
              </w:rPr>
              <w:t>147.57</w:t>
            </w:r>
            <w:r>
              <w:rPr>
                <w:rFonts w:hint="eastAsia" w:ascii="宋体" w:hAnsi="宋体" w:eastAsia="宋体" w:cs="宋体"/>
                <w:color w:val="auto"/>
                <w:sz w:val="21"/>
                <w:szCs w:val="21"/>
                <w:highlight w:val="none"/>
              </w:rPr>
              <w:t>万元。资金全部来源</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lang w:val="en-US" w:eastAsia="zh-CN"/>
              </w:rPr>
              <w:t>宣威市羊场镇普瓦玉合采石场</w:t>
            </w:r>
            <w:r>
              <w:rPr>
                <w:rFonts w:hint="eastAsia" w:ascii="宋体" w:hAnsi="宋体" w:eastAsia="宋体" w:cs="宋体"/>
                <w:color w:val="auto"/>
                <w:sz w:val="21"/>
                <w:szCs w:val="21"/>
                <w:highlight w:val="none"/>
              </w:rPr>
              <w:t>自筹，提取的资金存入专门</w:t>
            </w:r>
            <w:r>
              <w:rPr>
                <w:rFonts w:hint="eastAsia" w:hAnsi="宋体" w:cs="宋体"/>
                <w:color w:val="auto"/>
                <w:sz w:val="21"/>
                <w:szCs w:val="21"/>
                <w:highlight w:val="none"/>
                <w:lang w:eastAsia="zh-CN"/>
              </w:rPr>
              <w:t>账户</w:t>
            </w:r>
            <w:r>
              <w:rPr>
                <w:rFonts w:hint="eastAsia" w:ascii="宋体" w:hAnsi="宋体" w:eastAsia="宋体" w:cs="宋体"/>
                <w:color w:val="auto"/>
                <w:sz w:val="21"/>
                <w:szCs w:val="21"/>
                <w:highlight w:val="none"/>
              </w:rPr>
              <w:t>。复垦费用的预存依据《土地复垦条例实施办法》（2013年3月1日），为保证复垦资金及时到位，第一次预存土地资金不低于静态总投资的20%，阶段复垦费用预存额不得低于实际投资额度，且在矿产生产服务期满前全部预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restart"/>
            <w:vAlign w:val="center"/>
          </w:tcPr>
          <w:p>
            <w:pPr>
              <w:snapToGrid w:val="0"/>
              <w:spacing w:line="26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费用预存计划</w:t>
            </w:r>
          </w:p>
        </w:tc>
        <w:tc>
          <w:tcPr>
            <w:tcW w:w="393" w:type="pct"/>
            <w:gridSpan w:val="2"/>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w:t>
            </w:r>
          </w:p>
        </w:tc>
        <w:tc>
          <w:tcPr>
            <w:tcW w:w="986" w:type="pct"/>
            <w:gridSpan w:val="6"/>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604" w:type="pct"/>
            <w:gridSpan w:val="4"/>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分期</w:t>
            </w:r>
          </w:p>
        </w:tc>
        <w:tc>
          <w:tcPr>
            <w:tcW w:w="681" w:type="pct"/>
            <w:gridSpan w:val="7"/>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预存金额（万元）</w:t>
            </w:r>
          </w:p>
        </w:tc>
        <w:tc>
          <w:tcPr>
            <w:tcW w:w="1283" w:type="pct"/>
            <w:gridSpan w:val="5"/>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restart"/>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阶段（</w:t>
            </w:r>
            <w:r>
              <w:rPr>
                <w:rFonts w:hint="eastAsia" w:ascii="宋体" w:hAnsi="宋体" w:eastAsia="宋体" w:cs="宋体"/>
                <w:color w:val="auto"/>
                <w:sz w:val="21"/>
                <w:szCs w:val="21"/>
                <w:highlight w:val="none"/>
                <w:lang w:eastAsia="zh-CN"/>
              </w:rPr>
              <w:t>方案适用期</w:t>
            </w:r>
            <w:r>
              <w:rPr>
                <w:rFonts w:hint="eastAsia" w:ascii="宋体" w:hAnsi="宋体" w:eastAsia="宋体" w:cs="宋体"/>
                <w:color w:val="auto"/>
                <w:sz w:val="21"/>
                <w:szCs w:val="21"/>
                <w:highlight w:val="none"/>
              </w:rPr>
              <w:t>）</w:t>
            </w: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2024.4-2025.4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23.91</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jc w:val="center"/>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2025.4-2026.4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2026.4-2027.4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2027.4-2028.4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2028.4-2029.4</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小计</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lang w:val="en-US" w:eastAsia="zh-CN"/>
              </w:rPr>
            </w:pPr>
          </w:p>
        </w:tc>
        <w:tc>
          <w:tcPr>
            <w:tcW w:w="681" w:type="pct"/>
            <w:gridSpan w:val="7"/>
            <w:vAlign w:val="center"/>
          </w:tcPr>
          <w:p>
            <w:pPr>
              <w:widowControl/>
              <w:spacing w:line="2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42.23</w:t>
            </w:r>
          </w:p>
        </w:tc>
        <w:tc>
          <w:tcPr>
            <w:tcW w:w="1283" w:type="pct"/>
            <w:gridSpan w:val="5"/>
            <w:vAlign w:val="top"/>
          </w:tcPr>
          <w:p>
            <w:pPr>
              <w:widowControl/>
              <w:spacing w:line="260" w:lineRule="exact"/>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restart"/>
            <w:vAlign w:val="center"/>
          </w:tcPr>
          <w:p>
            <w:pPr>
              <w:pStyle w:val="13"/>
              <w:spacing w:line="2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阶段（</w:t>
            </w:r>
            <w:r>
              <w:rPr>
                <w:rFonts w:hint="eastAsia" w:ascii="宋体" w:hAnsi="宋体" w:eastAsia="宋体" w:cs="宋体"/>
                <w:color w:val="auto"/>
                <w:sz w:val="21"/>
                <w:szCs w:val="21"/>
                <w:highlight w:val="none"/>
                <w:lang w:eastAsia="zh-CN"/>
              </w:rPr>
              <w:t>开采中后期</w:t>
            </w:r>
            <w:r>
              <w:rPr>
                <w:rFonts w:hint="eastAsia" w:ascii="宋体" w:hAnsi="宋体" w:eastAsia="宋体" w:cs="宋体"/>
                <w:color w:val="auto"/>
                <w:sz w:val="21"/>
                <w:szCs w:val="21"/>
                <w:highlight w:val="none"/>
              </w:rPr>
              <w:t>）</w:t>
            </w: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2029.3-2030.3</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第6期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2030.3-2031.3</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第7期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2031.3-2032.3</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第8期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2032.3-2033.3</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第9期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2033.3-2034.3</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第10期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2034.3-2035.3</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第11期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2029.4-2030.4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第12期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2030.4-2031.4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第13期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2031.4-2032.4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第14期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2032.4-2033.4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第15期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2033.4-2034.4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第16期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2034.4-2035.4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第17期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2035.4-2036.4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第18期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2036.4-2037.4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第19期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2037.4-2038.4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第20期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2038.4-2039.4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第21期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2039.4-2040.4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第22期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2040.4-2041.4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第23期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2041.4-2042.4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第24期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2042.4-2043.4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第25期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2043.4-2044.4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第26期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49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2044.4-2045.4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第27期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2045.4-2046.4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第28期</w:t>
            </w:r>
          </w:p>
        </w:tc>
        <w:tc>
          <w:tcPr>
            <w:tcW w:w="681"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4.58</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2046.4-2047.4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第29期</w:t>
            </w:r>
          </w:p>
        </w:tc>
        <w:tc>
          <w:tcPr>
            <w:tcW w:w="681" w:type="pct"/>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2047.4-2048.4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第30期</w:t>
            </w:r>
          </w:p>
        </w:tc>
        <w:tc>
          <w:tcPr>
            <w:tcW w:w="681" w:type="pct"/>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2048.4-2049.4</w:t>
            </w:r>
          </w:p>
        </w:tc>
        <w:tc>
          <w:tcPr>
            <w:tcW w:w="604" w:type="pct"/>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第31期</w:t>
            </w:r>
          </w:p>
        </w:tc>
        <w:tc>
          <w:tcPr>
            <w:tcW w:w="681" w:type="pct"/>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283" w:type="pct"/>
            <w:gridSpan w:val="5"/>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4月30日</w:t>
            </w:r>
            <w:r>
              <w:rPr>
                <w:rFonts w:hint="eastAsia" w:ascii="宋体" w:hAnsi="宋体" w:eastAsia="宋体" w:cs="宋体"/>
                <w:color w:val="auto"/>
                <w:kern w:val="0"/>
                <w:sz w:val="21"/>
                <w:szCs w:val="21"/>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393" w:type="pct"/>
            <w:gridSpan w:val="2"/>
            <w:vMerge w:val="continue"/>
            <w:vAlign w:val="center"/>
          </w:tcPr>
          <w:p>
            <w:pPr>
              <w:pStyle w:val="13"/>
              <w:spacing w:line="260" w:lineRule="exact"/>
              <w:rPr>
                <w:rFonts w:hint="eastAsia" w:ascii="宋体" w:hAnsi="宋体" w:eastAsia="宋体" w:cs="宋体"/>
                <w:color w:val="auto"/>
                <w:sz w:val="21"/>
                <w:szCs w:val="21"/>
                <w:highlight w:val="none"/>
              </w:rPr>
            </w:pPr>
          </w:p>
        </w:tc>
        <w:tc>
          <w:tcPr>
            <w:tcW w:w="986" w:type="pct"/>
            <w:gridSpan w:val="6"/>
            <w:vAlign w:val="center"/>
          </w:tcPr>
          <w:p>
            <w:pPr>
              <w:widowControl/>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小计</w:t>
            </w:r>
          </w:p>
        </w:tc>
        <w:tc>
          <w:tcPr>
            <w:tcW w:w="604" w:type="pct"/>
            <w:gridSpan w:val="4"/>
            <w:vAlign w:val="center"/>
          </w:tcPr>
          <w:p>
            <w:pPr>
              <w:widowControl/>
              <w:spacing w:line="260" w:lineRule="exact"/>
              <w:jc w:val="center"/>
              <w:rPr>
                <w:rFonts w:hint="eastAsia" w:ascii="宋体" w:hAnsi="宋体" w:eastAsia="宋体" w:cs="宋体"/>
                <w:color w:val="auto"/>
                <w:kern w:val="0"/>
                <w:sz w:val="21"/>
                <w:szCs w:val="21"/>
                <w:highlight w:val="none"/>
              </w:rPr>
            </w:pPr>
          </w:p>
        </w:tc>
        <w:tc>
          <w:tcPr>
            <w:tcW w:w="681" w:type="pct"/>
            <w:gridSpan w:val="7"/>
            <w:vAlign w:val="center"/>
          </w:tcPr>
          <w:p>
            <w:pPr>
              <w:widowControl/>
              <w:spacing w:line="2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105.34</w:t>
            </w:r>
          </w:p>
        </w:tc>
        <w:tc>
          <w:tcPr>
            <w:tcW w:w="1283" w:type="pct"/>
            <w:gridSpan w:val="5"/>
          </w:tcPr>
          <w:p>
            <w:pPr>
              <w:widowControl/>
              <w:spacing w:line="24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none"/>
              </w:rPr>
            </w:pPr>
          </w:p>
        </w:tc>
        <w:tc>
          <w:tcPr>
            <w:tcW w:w="1983" w:type="pct"/>
            <w:gridSpan w:val="12"/>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81" w:type="pct"/>
            <w:gridSpan w:val="7"/>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147.57</w:t>
            </w:r>
          </w:p>
        </w:tc>
        <w:tc>
          <w:tcPr>
            <w:tcW w:w="1283" w:type="pct"/>
            <w:gridSpan w:val="5"/>
            <w:vAlign w:val="center"/>
          </w:tcPr>
          <w:p>
            <w:pPr>
              <w:pStyle w:val="13"/>
              <w:spacing w:line="26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96" w:type="pct"/>
            <w:vMerge w:val="restart"/>
            <w:vAlign w:val="center"/>
          </w:tcPr>
          <w:p>
            <w:pPr>
              <w:pStyle w:val="13"/>
              <w:spacing w:line="26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复垦费用估算</w:t>
            </w:r>
          </w:p>
        </w:tc>
        <w:tc>
          <w:tcPr>
            <w:tcW w:w="655" w:type="pct"/>
            <w:gridSpan w:val="7"/>
            <w:vMerge w:val="restart"/>
            <w:vAlign w:val="center"/>
          </w:tcPr>
          <w:p>
            <w:pPr>
              <w:snapToGrid w:val="0"/>
              <w:spacing w:line="26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费用构成</w:t>
            </w:r>
          </w:p>
        </w:tc>
        <w:tc>
          <w:tcPr>
            <w:tcW w:w="1045" w:type="pct"/>
            <w:gridSpan w:val="7"/>
            <w:vMerge w:val="restart"/>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937" w:type="pct"/>
            <w:gridSpan w:val="5"/>
            <w:vMerge w:val="restart"/>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bCs/>
                <w:iCs/>
                <w:color w:val="auto"/>
                <w:sz w:val="21"/>
                <w:szCs w:val="21"/>
                <w:highlight w:val="none"/>
              </w:rPr>
              <w:t>工程或费用名称</w:t>
            </w:r>
          </w:p>
        </w:tc>
        <w:tc>
          <w:tcPr>
            <w:tcW w:w="1964" w:type="pct"/>
            <w:gridSpan w:val="12"/>
            <w:vAlign w:val="center"/>
          </w:tcPr>
          <w:p>
            <w:pPr>
              <w:pStyle w:val="13"/>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bCs/>
                <w:iCs/>
                <w:color w:val="auto"/>
                <w:sz w:val="21"/>
                <w:szCs w:val="21"/>
                <w:highlight w:val="none"/>
              </w:rPr>
              <w:t>估算金额（万元）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Merge w:val="continue"/>
            <w:vAlign w:val="center"/>
          </w:tcPr>
          <w:p>
            <w:pPr>
              <w:widowControl/>
              <w:adjustRightInd w:val="0"/>
              <w:snapToGrid w:val="0"/>
              <w:jc w:val="center"/>
              <w:rPr>
                <w:rFonts w:hint="eastAsia" w:ascii="宋体" w:hAnsi="宋体" w:eastAsia="宋体" w:cs="宋体"/>
                <w:color w:val="auto"/>
                <w:kern w:val="0"/>
                <w:sz w:val="21"/>
                <w:szCs w:val="21"/>
                <w:highlight w:val="yellow"/>
              </w:rPr>
            </w:pPr>
          </w:p>
        </w:tc>
        <w:tc>
          <w:tcPr>
            <w:tcW w:w="937" w:type="pct"/>
            <w:gridSpan w:val="5"/>
            <w:vMerge w:val="continue"/>
            <w:vAlign w:val="center"/>
          </w:tcPr>
          <w:p>
            <w:pPr>
              <w:pStyle w:val="13"/>
              <w:spacing w:line="260" w:lineRule="exact"/>
              <w:jc w:val="center"/>
              <w:rPr>
                <w:rFonts w:hint="eastAsia" w:ascii="宋体" w:hAnsi="宋体" w:eastAsia="宋体" w:cs="宋体"/>
                <w:bCs/>
                <w:iCs/>
                <w:color w:val="auto"/>
                <w:sz w:val="21"/>
                <w:szCs w:val="21"/>
                <w:highlight w:val="none"/>
              </w:rPr>
            </w:pPr>
          </w:p>
        </w:tc>
        <w:tc>
          <w:tcPr>
            <w:tcW w:w="899" w:type="pct"/>
            <w:gridSpan w:val="8"/>
            <w:vAlign w:val="center"/>
          </w:tcPr>
          <w:p>
            <w:pPr>
              <w:keepNext w:val="0"/>
              <w:keepLines w:val="0"/>
              <w:widowControl/>
              <w:suppressLineNumbers w:val="0"/>
              <w:jc w:val="center"/>
              <w:textAlignment w:val="center"/>
              <w:rPr>
                <w:rFonts w:hint="eastAsia" w:ascii="宋体" w:hAnsi="宋体" w:eastAsia="宋体" w:cs="宋体"/>
                <w:bCs/>
                <w:i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方案适用期</w:t>
            </w:r>
          </w:p>
        </w:tc>
        <w:tc>
          <w:tcPr>
            <w:tcW w:w="1065" w:type="pct"/>
            <w:gridSpan w:val="4"/>
            <w:vAlign w:val="center"/>
          </w:tcPr>
          <w:p>
            <w:pPr>
              <w:keepNext w:val="0"/>
              <w:keepLines w:val="0"/>
              <w:widowControl/>
              <w:suppressLineNumbers w:val="0"/>
              <w:jc w:val="center"/>
              <w:textAlignment w:val="center"/>
              <w:rPr>
                <w:rFonts w:hint="eastAsia" w:ascii="宋体" w:hAnsi="宋体" w:eastAsia="宋体" w:cs="宋体"/>
                <w:bCs/>
                <w:i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开采中、后期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一</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工程施工费</w:t>
            </w:r>
          </w:p>
        </w:tc>
        <w:tc>
          <w:tcPr>
            <w:tcW w:w="899" w:type="pct"/>
            <w:gridSpan w:val="8"/>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4.62</w:t>
            </w:r>
          </w:p>
        </w:tc>
        <w:tc>
          <w:tcPr>
            <w:tcW w:w="1065" w:type="pct"/>
            <w:gridSpan w:val="4"/>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76.86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二</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设备费</w:t>
            </w:r>
          </w:p>
        </w:tc>
        <w:tc>
          <w:tcPr>
            <w:tcW w:w="899" w:type="pct"/>
            <w:gridSpan w:val="8"/>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0.00 </w:t>
            </w:r>
          </w:p>
        </w:tc>
        <w:tc>
          <w:tcPr>
            <w:tcW w:w="1065"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三</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其他费用</w:t>
            </w:r>
          </w:p>
        </w:tc>
        <w:tc>
          <w:tcPr>
            <w:tcW w:w="899" w:type="pct"/>
            <w:gridSpan w:val="8"/>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 xml:space="preserve">21.00 </w:t>
            </w:r>
          </w:p>
        </w:tc>
        <w:tc>
          <w:tcPr>
            <w:tcW w:w="1065" w:type="pct"/>
            <w:gridSpan w:val="4"/>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四</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监测与管护费</w:t>
            </w:r>
          </w:p>
        </w:tc>
        <w:tc>
          <w:tcPr>
            <w:tcW w:w="899" w:type="pct"/>
            <w:gridSpan w:val="8"/>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 xml:space="preserve">0.55 </w:t>
            </w:r>
          </w:p>
        </w:tc>
        <w:tc>
          <w:tcPr>
            <w:tcW w:w="1065"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6.49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(一)</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复垦监测费</w:t>
            </w:r>
          </w:p>
        </w:tc>
        <w:tc>
          <w:tcPr>
            <w:tcW w:w="899" w:type="pct"/>
            <w:gridSpan w:val="8"/>
            <w:vAlign w:val="center"/>
          </w:tcPr>
          <w:p>
            <w:pPr>
              <w:jc w:val="center"/>
              <w:rPr>
                <w:rFonts w:hint="eastAsia" w:ascii="宋体" w:hAnsi="宋体" w:eastAsia="宋体" w:cs="宋体"/>
                <w:color w:val="auto"/>
                <w:kern w:val="0"/>
                <w:sz w:val="21"/>
                <w:szCs w:val="21"/>
                <w:highlight w:val="none"/>
              </w:rPr>
            </w:pPr>
          </w:p>
        </w:tc>
        <w:tc>
          <w:tcPr>
            <w:tcW w:w="1065"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(二)</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管护费</w:t>
            </w:r>
          </w:p>
        </w:tc>
        <w:tc>
          <w:tcPr>
            <w:tcW w:w="899" w:type="pct"/>
            <w:gridSpan w:val="8"/>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 xml:space="preserve">0.55 </w:t>
            </w:r>
          </w:p>
        </w:tc>
        <w:tc>
          <w:tcPr>
            <w:tcW w:w="1065"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5.89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五</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预备费</w:t>
            </w:r>
          </w:p>
        </w:tc>
        <w:tc>
          <w:tcPr>
            <w:tcW w:w="899" w:type="pct"/>
            <w:gridSpan w:val="8"/>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1.39</w:t>
            </w:r>
          </w:p>
        </w:tc>
        <w:tc>
          <w:tcPr>
            <w:tcW w:w="1065" w:type="pct"/>
            <w:gridSpan w:val="4"/>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(一)</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不可预见费</w:t>
            </w:r>
          </w:p>
        </w:tc>
        <w:tc>
          <w:tcPr>
            <w:tcW w:w="899" w:type="pct"/>
            <w:gridSpan w:val="8"/>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1.25</w:t>
            </w:r>
          </w:p>
        </w:tc>
        <w:tc>
          <w:tcPr>
            <w:tcW w:w="1065" w:type="pct"/>
            <w:gridSpan w:val="4"/>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(二)</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价差预备费</w:t>
            </w:r>
          </w:p>
        </w:tc>
        <w:tc>
          <w:tcPr>
            <w:tcW w:w="899" w:type="pct"/>
            <w:gridSpan w:val="8"/>
            <w:vAlign w:val="center"/>
          </w:tcPr>
          <w:p>
            <w:pPr>
              <w:jc w:val="center"/>
              <w:rPr>
                <w:rFonts w:hint="eastAsia" w:ascii="宋体" w:hAnsi="宋体" w:eastAsia="宋体" w:cs="宋体"/>
                <w:color w:val="auto"/>
                <w:kern w:val="0"/>
                <w:sz w:val="21"/>
                <w:szCs w:val="21"/>
                <w:highlight w:val="none"/>
              </w:rPr>
            </w:pPr>
          </w:p>
        </w:tc>
        <w:tc>
          <w:tcPr>
            <w:tcW w:w="1065" w:type="pct"/>
            <w:gridSpan w:val="4"/>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(三)</w:t>
            </w:r>
          </w:p>
        </w:tc>
        <w:tc>
          <w:tcPr>
            <w:tcW w:w="937" w:type="pct"/>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风险金</w:t>
            </w:r>
          </w:p>
        </w:tc>
        <w:tc>
          <w:tcPr>
            <w:tcW w:w="899" w:type="pct"/>
            <w:gridSpan w:val="8"/>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0.14</w:t>
            </w:r>
          </w:p>
        </w:tc>
        <w:tc>
          <w:tcPr>
            <w:tcW w:w="1065" w:type="pct"/>
            <w:gridSpan w:val="4"/>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p>
        </w:tc>
        <w:tc>
          <w:tcPr>
            <w:tcW w:w="937" w:type="pct"/>
            <w:gridSpan w:val="5"/>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静态总投资</w:t>
            </w:r>
          </w:p>
        </w:tc>
        <w:tc>
          <w:tcPr>
            <w:tcW w:w="1964" w:type="pct"/>
            <w:gridSpan w:val="12"/>
            <w:vAlign w:val="center"/>
          </w:tcPr>
          <w:p>
            <w:pPr>
              <w:widowControl/>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6" w:type="pct"/>
            <w:vMerge w:val="continue"/>
            <w:vAlign w:val="center"/>
          </w:tcPr>
          <w:p>
            <w:pPr>
              <w:pStyle w:val="13"/>
              <w:spacing w:line="260" w:lineRule="exact"/>
              <w:jc w:val="center"/>
              <w:rPr>
                <w:rFonts w:hint="eastAsia" w:ascii="宋体" w:hAnsi="宋体" w:eastAsia="宋体" w:cs="宋体"/>
                <w:bCs/>
                <w:iCs/>
                <w:color w:val="auto"/>
                <w:sz w:val="21"/>
                <w:szCs w:val="21"/>
                <w:highlight w:val="yellow"/>
              </w:rPr>
            </w:pPr>
          </w:p>
        </w:tc>
        <w:tc>
          <w:tcPr>
            <w:tcW w:w="655" w:type="pct"/>
            <w:gridSpan w:val="7"/>
            <w:vMerge w:val="continue"/>
            <w:vAlign w:val="center"/>
          </w:tcPr>
          <w:p>
            <w:pPr>
              <w:snapToGrid w:val="0"/>
              <w:spacing w:line="260" w:lineRule="exact"/>
              <w:jc w:val="center"/>
              <w:rPr>
                <w:rFonts w:hint="eastAsia" w:ascii="宋体" w:hAnsi="宋体" w:eastAsia="宋体" w:cs="宋体"/>
                <w:bCs/>
                <w:iCs/>
                <w:color w:val="auto"/>
                <w:sz w:val="21"/>
                <w:szCs w:val="21"/>
                <w:highlight w:val="yellow"/>
              </w:rPr>
            </w:pPr>
          </w:p>
        </w:tc>
        <w:tc>
          <w:tcPr>
            <w:tcW w:w="1045" w:type="pct"/>
            <w:gridSpan w:val="7"/>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w:t>
            </w:r>
          </w:p>
        </w:tc>
        <w:tc>
          <w:tcPr>
            <w:tcW w:w="937" w:type="pct"/>
            <w:gridSpan w:val="5"/>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动态总投资</w:t>
            </w:r>
          </w:p>
        </w:tc>
        <w:tc>
          <w:tcPr>
            <w:tcW w:w="1964" w:type="pct"/>
            <w:gridSpan w:val="12"/>
            <w:vAlign w:val="center"/>
          </w:tcPr>
          <w:p>
            <w:pPr>
              <w:widowControl/>
              <w:adjustRightInd w:val="0"/>
              <w:snapToGrid w:val="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147.57</w:t>
            </w:r>
          </w:p>
        </w:tc>
      </w:tr>
    </w:tbl>
    <w:p>
      <w:pPr>
        <w:pStyle w:val="8"/>
        <w:rPr>
          <w:rFonts w:hint="eastAsia"/>
          <w:highlight w:val="none"/>
        </w:rPr>
      </w:pPr>
    </w:p>
    <w:p>
      <w:pPr>
        <w:spacing w:before="98" w:line="219" w:lineRule="auto"/>
        <w:ind w:left="3614"/>
        <w:rPr>
          <w:rFonts w:hint="eastAsia" w:ascii="宋体" w:hAnsi="宋体" w:eastAsia="宋体" w:cs="宋体"/>
          <w:b/>
          <w:bCs/>
          <w:sz w:val="30"/>
          <w:szCs w:val="30"/>
          <w:highlight w:val="none"/>
        </w:rPr>
      </w:pPr>
      <w:r>
        <w:rPr>
          <w:rFonts w:hint="eastAsia" w:ascii="宋体" w:hAnsi="宋体" w:eastAsia="宋体" w:cs="宋体"/>
          <w:b/>
          <w:bCs/>
          <w:spacing w:val="31"/>
          <w:sz w:val="30"/>
          <w:szCs w:val="30"/>
          <w:highlight w:val="none"/>
        </w:rPr>
        <w:t>第三部分结论与建议</w:t>
      </w:r>
    </w:p>
    <w:p>
      <w:pPr>
        <w:pStyle w:val="4"/>
        <w:spacing w:line="306" w:lineRule="auto"/>
        <w:rPr>
          <w:rFonts w:hint="eastAsia" w:ascii="宋体" w:hAnsi="宋体" w:eastAsia="宋体" w:cs="宋体"/>
          <w:b/>
          <w:bCs/>
          <w:sz w:val="30"/>
          <w:szCs w:val="30"/>
          <w:highlight w:val="none"/>
        </w:rPr>
      </w:pPr>
    </w:p>
    <w:p>
      <w:pPr>
        <w:pageBreakBefore w:val="0"/>
        <w:wordWrap/>
        <w:overflowPunct/>
        <w:topLinePunct w:val="0"/>
        <w:bidi w:val="0"/>
        <w:spacing w:before="97" w:line="221" w:lineRule="auto"/>
        <w:ind w:left="525" w:leftChars="250"/>
        <w:rPr>
          <w:rFonts w:hint="eastAsia" w:ascii="宋体" w:hAnsi="宋体" w:eastAsia="宋体" w:cs="宋体"/>
          <w:b/>
          <w:bCs/>
          <w:sz w:val="30"/>
          <w:szCs w:val="30"/>
          <w:highlight w:val="none"/>
        </w:rPr>
      </w:pPr>
      <w:r>
        <w:rPr>
          <w:rFonts w:hint="eastAsia" w:ascii="宋体" w:hAnsi="宋体" w:eastAsia="宋体" w:cs="宋体"/>
          <w:b/>
          <w:bCs/>
          <w:spacing w:val="-5"/>
          <w:sz w:val="30"/>
          <w:szCs w:val="30"/>
          <w:highlight w:val="none"/>
        </w:rPr>
        <w:t>一、结论</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bookmarkStart w:id="3" w:name="_Toc3364228"/>
      <w:bookmarkStart w:id="4" w:name="_Toc102"/>
      <w:bookmarkStart w:id="5" w:name="_Toc24079"/>
      <w:bookmarkStart w:id="6" w:name="_Toc18994"/>
      <w:bookmarkStart w:id="7" w:name="_Toc505786002"/>
      <w:bookmarkStart w:id="8" w:name="_Toc505786908"/>
      <w:bookmarkStart w:id="9" w:name="_Toc18738"/>
      <w:bookmarkStart w:id="10" w:name="_Toc22128"/>
      <w:r>
        <w:rPr>
          <w:rFonts w:hint="eastAsia" w:ascii="宋体" w:hAnsi="宋体" w:eastAsia="宋体" w:cs="宋体"/>
          <w:b w:val="0"/>
          <w:bCs/>
          <w:color w:val="auto"/>
          <w:sz w:val="24"/>
          <w:szCs w:val="24"/>
          <w:highlight w:val="none"/>
          <w:lang w:val="en-US" w:eastAsia="zh-CN"/>
        </w:rPr>
        <w:t>1.1 恢复治理结论</w:t>
      </w:r>
      <w:bookmarkEnd w:id="3"/>
      <w:bookmarkEnd w:id="4"/>
      <w:bookmarkEnd w:id="5"/>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bookmarkStart w:id="11" w:name="_Toc27472"/>
      <w:bookmarkStart w:id="12" w:name="_Toc505786003"/>
      <w:bookmarkStart w:id="13" w:name="_Toc11894"/>
      <w:bookmarkStart w:id="14" w:name="_Toc14272"/>
      <w:bookmarkStart w:id="15" w:name="_Toc3364229"/>
      <w:bookmarkStart w:id="16" w:name="_Toc505786909"/>
      <w:bookmarkStart w:id="17" w:name="_Toc17753"/>
      <w:bookmarkStart w:id="18" w:name="_Toc5752"/>
      <w:r>
        <w:rPr>
          <w:rFonts w:hint="eastAsia" w:ascii="宋体" w:hAnsi="宋体" w:eastAsia="宋体" w:cs="宋体"/>
          <w:color w:val="auto"/>
          <w:sz w:val="24"/>
          <w:szCs w:val="24"/>
          <w:highlight w:val="none"/>
        </w:rPr>
        <w:t>1、评估区重要程度属</w:t>
      </w:r>
      <w:r>
        <w:rPr>
          <w:rFonts w:hint="eastAsia" w:ascii="宋体" w:hAnsi="宋体" w:eastAsia="宋体" w:cs="宋体"/>
          <w:color w:val="auto"/>
          <w:sz w:val="24"/>
          <w:szCs w:val="24"/>
          <w:highlight w:val="none"/>
          <w:lang w:eastAsia="zh-CN"/>
        </w:rPr>
        <w:t>较</w:t>
      </w:r>
      <w:r>
        <w:rPr>
          <w:rFonts w:hint="eastAsia" w:ascii="宋体" w:hAnsi="宋体" w:eastAsia="宋体" w:cs="宋体"/>
          <w:color w:val="auto"/>
          <w:sz w:val="24"/>
          <w:szCs w:val="24"/>
          <w:highlight w:val="none"/>
        </w:rPr>
        <w:t>重要区，矿山</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建设规模为</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型，矿山地质环境复杂程度为</w:t>
      </w:r>
      <w:r>
        <w:rPr>
          <w:rFonts w:hint="eastAsia" w:ascii="宋体" w:hAnsi="宋体" w:eastAsia="宋体" w:cs="宋体"/>
          <w:color w:val="auto"/>
          <w:sz w:val="24"/>
          <w:szCs w:val="24"/>
          <w:highlight w:val="none"/>
          <w:lang w:val="en-US" w:eastAsia="zh-CN"/>
        </w:rPr>
        <w:t>复杂</w:t>
      </w:r>
      <w:r>
        <w:rPr>
          <w:rFonts w:hint="eastAsia" w:ascii="宋体" w:hAnsi="宋体" w:eastAsia="宋体" w:cs="宋体"/>
          <w:color w:val="auto"/>
          <w:sz w:val="24"/>
          <w:szCs w:val="24"/>
          <w:highlight w:val="none"/>
        </w:rPr>
        <w:t>。地质灾害危险性评估级别为</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矿山地质环境影响评估精度等级为</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级。</w:t>
      </w:r>
      <w:r>
        <w:rPr>
          <w:rFonts w:hint="eastAsia" w:ascii="宋体" w:hAnsi="宋体" w:eastAsia="宋体" w:cs="宋体"/>
          <w:bCs/>
          <w:color w:val="auto"/>
          <w:sz w:val="24"/>
          <w:szCs w:val="24"/>
          <w:highlight w:val="none"/>
        </w:rPr>
        <w:t>评估区面积</w:t>
      </w:r>
      <w:r>
        <w:rPr>
          <w:rFonts w:hint="eastAsia" w:ascii="宋体" w:hAnsi="宋体" w:eastAsia="宋体" w:cs="宋体"/>
          <w:color w:val="auto"/>
          <w:sz w:val="24"/>
          <w:szCs w:val="24"/>
          <w:highlight w:val="none"/>
          <w:lang w:val="en-US" w:eastAsia="zh-CN"/>
        </w:rPr>
        <w:t>0.4452k</w:t>
      </w:r>
      <w:r>
        <w:rPr>
          <w:rFonts w:hint="eastAsia" w:ascii="宋体" w:hAnsi="宋体" w:eastAsia="宋体" w:cs="宋体"/>
          <w:color w:val="auto"/>
          <w:sz w:val="24"/>
          <w:szCs w:val="24"/>
          <w:highlight w:val="none"/>
        </w:rPr>
        <w:t>m</w:t>
      </w:r>
      <w:r>
        <w:rPr>
          <w:rFonts w:hint="eastAsia" w:ascii="宋体" w:hAnsi="宋体" w:eastAsia="宋体" w:cs="宋体"/>
          <w:bCs/>
          <w:color w:val="auto"/>
          <w:sz w:val="24"/>
          <w:szCs w:val="24"/>
          <w:highlight w:val="none"/>
          <w:vertAlign w:val="superscript"/>
        </w:rPr>
        <w:t>2</w:t>
      </w:r>
      <w:r>
        <w:rPr>
          <w:rFonts w:hint="eastAsia" w:ascii="宋体" w:hAnsi="宋体" w:eastAsia="宋体" w:cs="宋体"/>
          <w:bCs/>
          <w:color w:val="auto"/>
          <w:sz w:val="24"/>
          <w:szCs w:val="24"/>
          <w:highlight w:val="none"/>
        </w:rPr>
        <w:t>。</w:t>
      </w:r>
    </w:p>
    <w:p>
      <w:pPr>
        <w:pStyle w:val="4"/>
        <w:keepNext w:val="0"/>
        <w:keepLines w:val="0"/>
        <w:pageBreakBefore w:val="0"/>
        <w:widowControl w:val="0"/>
        <w:kinsoku/>
        <w:wordWrap/>
        <w:overflowPunct/>
        <w:topLinePunct w:val="0"/>
        <w:autoSpaceDE/>
        <w:autoSpaceDN/>
        <w:bidi w:val="0"/>
        <w:spacing w:after="0"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z w:val="24"/>
          <w:szCs w:val="24"/>
          <w:highlight w:val="none"/>
          <w:lang w:val="en-US" w:eastAsia="zh-CN"/>
        </w:rPr>
        <w:t>矿区</w:t>
      </w:r>
      <w:r>
        <w:rPr>
          <w:rFonts w:hint="eastAsia" w:ascii="宋体" w:hAnsi="宋体" w:eastAsia="宋体" w:cs="宋体"/>
          <w:color w:val="auto"/>
          <w:sz w:val="24"/>
          <w:szCs w:val="24"/>
          <w:highlight w:val="none"/>
        </w:rPr>
        <w:t>属构造侵蚀剥蚀低中山地貌，</w:t>
      </w:r>
      <w:r>
        <w:rPr>
          <w:rFonts w:hint="eastAsia" w:ascii="宋体" w:hAnsi="宋体" w:eastAsia="宋体" w:cs="宋体"/>
          <w:color w:val="auto"/>
          <w:sz w:val="24"/>
          <w:szCs w:val="22"/>
          <w:highlight w:val="none"/>
        </w:rPr>
        <w:t>地势总体为</w:t>
      </w:r>
      <w:r>
        <w:rPr>
          <w:rFonts w:hint="eastAsia" w:ascii="宋体" w:hAnsi="宋体" w:eastAsia="宋体" w:cs="宋体"/>
          <w:sz w:val="24"/>
          <w:szCs w:val="22"/>
          <w:highlight w:val="none"/>
        </w:rPr>
        <w:t>西高东低</w:t>
      </w:r>
      <w:r>
        <w:rPr>
          <w:rFonts w:hint="eastAsia" w:ascii="宋体" w:hAnsi="宋体" w:eastAsia="宋体" w:cs="宋体"/>
          <w:color w:val="auto"/>
          <w:sz w:val="24"/>
          <w:szCs w:val="22"/>
          <w:highlight w:val="none"/>
        </w:rPr>
        <w:t>，</w:t>
      </w:r>
      <w:r>
        <w:rPr>
          <w:rFonts w:hint="eastAsia" w:ascii="宋体" w:hAnsi="宋体" w:eastAsia="宋体" w:cs="宋体"/>
          <w:sz w:val="24"/>
          <w:szCs w:val="22"/>
          <w:highlight w:val="none"/>
        </w:rPr>
        <w:t>区内最高点位于</w:t>
      </w:r>
      <w:r>
        <w:rPr>
          <w:rFonts w:hint="eastAsia" w:ascii="宋体" w:hAnsi="宋体" w:eastAsia="宋体" w:cs="宋体"/>
          <w:sz w:val="24"/>
          <w:szCs w:val="22"/>
          <w:highlight w:val="none"/>
          <w:lang w:val="en-US" w:eastAsia="zh-CN"/>
        </w:rPr>
        <w:t>矿区</w:t>
      </w:r>
      <w:r>
        <w:rPr>
          <w:rFonts w:hint="eastAsia" w:ascii="宋体" w:hAnsi="宋体" w:eastAsia="宋体" w:cs="宋体"/>
          <w:sz w:val="24"/>
          <w:szCs w:val="22"/>
          <w:highlight w:val="none"/>
        </w:rPr>
        <w:t>内北西部，标高2098.0m，最低点位于</w:t>
      </w:r>
      <w:r>
        <w:rPr>
          <w:rFonts w:hint="eastAsia" w:ascii="宋体" w:hAnsi="宋体" w:eastAsia="宋体" w:cs="宋体"/>
          <w:sz w:val="24"/>
          <w:szCs w:val="22"/>
          <w:highlight w:val="none"/>
          <w:lang w:val="en-US" w:eastAsia="zh-CN"/>
        </w:rPr>
        <w:t>矿</w:t>
      </w:r>
      <w:r>
        <w:rPr>
          <w:rFonts w:hint="eastAsia" w:ascii="宋体" w:hAnsi="宋体" w:eastAsia="宋体" w:cs="宋体"/>
          <w:sz w:val="24"/>
          <w:szCs w:val="22"/>
          <w:highlight w:val="none"/>
          <w:lang w:eastAsia="zh-CN"/>
        </w:rPr>
        <w:t>区</w:t>
      </w:r>
      <w:r>
        <w:rPr>
          <w:rFonts w:hint="eastAsia" w:ascii="宋体" w:hAnsi="宋体" w:eastAsia="宋体" w:cs="宋体"/>
          <w:sz w:val="24"/>
          <w:szCs w:val="22"/>
          <w:highlight w:val="none"/>
        </w:rPr>
        <w:t>东部</w:t>
      </w:r>
      <w:r>
        <w:rPr>
          <w:rFonts w:hint="eastAsia" w:ascii="宋体" w:hAnsi="宋体" w:eastAsia="宋体" w:cs="宋体"/>
          <w:sz w:val="24"/>
          <w:szCs w:val="22"/>
          <w:highlight w:val="none"/>
          <w:lang w:eastAsia="zh-CN"/>
        </w:rPr>
        <w:t>矿</w:t>
      </w:r>
      <w:r>
        <w:rPr>
          <w:rFonts w:hint="eastAsia" w:ascii="宋体" w:hAnsi="宋体" w:eastAsia="宋体" w:cs="宋体"/>
          <w:sz w:val="24"/>
          <w:szCs w:val="22"/>
          <w:highlight w:val="none"/>
          <w:lang w:val="en-US" w:eastAsia="zh-CN"/>
        </w:rPr>
        <w:t>2拐点处</w:t>
      </w:r>
      <w:r>
        <w:rPr>
          <w:rFonts w:hint="eastAsia" w:ascii="宋体" w:hAnsi="宋体" w:eastAsia="宋体" w:cs="宋体"/>
          <w:sz w:val="24"/>
          <w:szCs w:val="22"/>
          <w:highlight w:val="none"/>
        </w:rPr>
        <w:t>，标高19</w:t>
      </w:r>
      <w:r>
        <w:rPr>
          <w:rFonts w:hint="eastAsia" w:ascii="宋体" w:hAnsi="宋体" w:eastAsia="宋体" w:cs="宋体"/>
          <w:sz w:val="24"/>
          <w:szCs w:val="22"/>
          <w:highlight w:val="none"/>
          <w:lang w:val="en-US" w:eastAsia="zh-CN"/>
        </w:rPr>
        <w:t>75</w:t>
      </w:r>
      <w:r>
        <w:rPr>
          <w:rFonts w:hint="eastAsia" w:ascii="宋体" w:hAnsi="宋体" w:eastAsia="宋体" w:cs="宋体"/>
          <w:sz w:val="24"/>
          <w:szCs w:val="22"/>
          <w:highlight w:val="none"/>
        </w:rPr>
        <w:t>.0</w:t>
      </w:r>
      <w:r>
        <w:rPr>
          <w:rFonts w:hint="eastAsia" w:ascii="宋体" w:hAnsi="宋体" w:eastAsia="宋体" w:cs="宋体"/>
          <w:sz w:val="24"/>
          <w:szCs w:val="22"/>
          <w:highlight w:val="none"/>
          <w:lang w:val="en-US" w:eastAsia="zh-CN"/>
        </w:rPr>
        <w:t>0</w:t>
      </w:r>
      <w:r>
        <w:rPr>
          <w:rFonts w:hint="eastAsia" w:ascii="宋体" w:hAnsi="宋体" w:eastAsia="宋体" w:cs="宋体"/>
          <w:sz w:val="24"/>
          <w:szCs w:val="22"/>
          <w:highlight w:val="none"/>
        </w:rPr>
        <w:t>m，高差</w:t>
      </w:r>
      <w:r>
        <w:rPr>
          <w:rFonts w:hint="eastAsia" w:ascii="宋体" w:hAnsi="宋体" w:eastAsia="宋体" w:cs="宋体"/>
          <w:sz w:val="24"/>
          <w:szCs w:val="22"/>
          <w:highlight w:val="none"/>
          <w:lang w:val="en-US" w:eastAsia="zh-CN"/>
        </w:rPr>
        <w:t>123</w:t>
      </w:r>
      <w:r>
        <w:rPr>
          <w:rFonts w:hint="eastAsia" w:ascii="宋体" w:hAnsi="宋体" w:eastAsia="宋体" w:cs="宋体"/>
          <w:sz w:val="24"/>
          <w:szCs w:val="22"/>
          <w:highlight w:val="none"/>
        </w:rPr>
        <w:t>.0</w:t>
      </w:r>
      <w:r>
        <w:rPr>
          <w:rFonts w:hint="eastAsia" w:ascii="宋体" w:hAnsi="宋体" w:eastAsia="宋体" w:cs="宋体"/>
          <w:sz w:val="24"/>
          <w:szCs w:val="22"/>
          <w:highlight w:val="none"/>
          <w:lang w:val="en-US" w:eastAsia="zh-CN"/>
        </w:rPr>
        <w:t>0</w:t>
      </w:r>
      <w:r>
        <w:rPr>
          <w:rFonts w:hint="eastAsia" w:ascii="宋体" w:hAnsi="宋体" w:eastAsia="宋体" w:cs="宋体"/>
          <w:sz w:val="24"/>
          <w:szCs w:val="22"/>
          <w:highlight w:val="none"/>
        </w:rPr>
        <w:t>m；区内地形坡度25°～30°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矿区</w:t>
      </w:r>
      <w:r>
        <w:rPr>
          <w:rFonts w:hint="eastAsia" w:ascii="宋体" w:hAnsi="宋体" w:eastAsia="宋体" w:cs="宋体"/>
          <w:color w:val="auto"/>
          <w:sz w:val="24"/>
          <w:szCs w:val="24"/>
          <w:highlight w:val="none"/>
        </w:rPr>
        <w:t>地形地貌条件</w:t>
      </w:r>
      <w:r>
        <w:rPr>
          <w:rFonts w:hint="eastAsia" w:ascii="宋体" w:hAnsi="宋体" w:eastAsia="宋体" w:cs="宋体"/>
          <w:color w:val="auto"/>
          <w:sz w:val="24"/>
          <w:szCs w:val="24"/>
          <w:highlight w:val="none"/>
          <w:lang w:eastAsia="zh-CN"/>
        </w:rPr>
        <w:t>中等复杂类型；</w:t>
      </w:r>
      <w:r>
        <w:rPr>
          <w:rFonts w:hint="eastAsia" w:ascii="宋体" w:hAnsi="宋体" w:eastAsia="宋体" w:cs="宋体"/>
          <w:color w:val="auto"/>
          <w:sz w:val="24"/>
          <w:szCs w:val="24"/>
          <w:highlight w:val="none"/>
        </w:rPr>
        <w:t>评估区内出露的</w:t>
      </w:r>
      <w:r>
        <w:rPr>
          <w:rFonts w:hint="eastAsia" w:ascii="宋体" w:hAnsi="宋体" w:eastAsia="宋体" w:cs="宋体"/>
          <w:color w:val="auto"/>
          <w:sz w:val="24"/>
          <w:szCs w:val="24"/>
          <w:highlight w:val="none"/>
          <w:lang w:eastAsia="zh-CN"/>
        </w:rPr>
        <w:t>二叠系中统阳新组（</w:t>
      </w:r>
      <w:r>
        <w:rPr>
          <w:rFonts w:hint="eastAsia" w:ascii="宋体" w:hAnsi="宋体" w:eastAsia="宋体" w:cs="宋体"/>
          <w:color w:val="auto"/>
          <w:sz w:val="24"/>
          <w:szCs w:val="24"/>
          <w:highlight w:val="none"/>
          <w:lang w:val="en-US" w:eastAsia="zh-CN"/>
        </w:rPr>
        <w:t>P</w:t>
      </w:r>
      <w:r>
        <w:rPr>
          <w:rFonts w:hint="eastAsia" w:ascii="宋体" w:hAnsi="宋体" w:eastAsia="宋体" w:cs="宋体"/>
          <w:i/>
          <w:iCs/>
          <w:color w:val="auto"/>
          <w:sz w:val="24"/>
          <w:szCs w:val="24"/>
          <w:highlight w:val="none"/>
          <w:vertAlign w:val="subscript"/>
          <w:lang w:val="en-US" w:eastAsia="zh-CN"/>
        </w:rPr>
        <w:t>2</w:t>
      </w:r>
      <w:r>
        <w:rPr>
          <w:rFonts w:hint="eastAsia" w:ascii="宋体" w:hAnsi="宋体" w:eastAsia="宋体" w:cs="宋体"/>
          <w:i/>
          <w:iCs/>
          <w:color w:val="auto"/>
          <w:sz w:val="24"/>
          <w:szCs w:val="24"/>
          <w:highlight w:val="none"/>
          <w:vertAlign w:val="baseline"/>
          <w:lang w:val="en-US" w:eastAsia="zh-CN"/>
        </w:rPr>
        <w:t>y</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，总体产状</w:t>
      </w:r>
      <w:r>
        <w:rPr>
          <w:rFonts w:hint="eastAsia" w:ascii="宋体" w:hAnsi="宋体" w:eastAsia="宋体" w:cs="宋体"/>
          <w:color w:val="auto"/>
          <w:kern w:val="2"/>
          <w:sz w:val="24"/>
          <w:szCs w:val="24"/>
          <w:highlight w:val="none"/>
          <w:lang w:val="en-US" w:eastAsia="zh-CN" w:bidi="ar-SA"/>
        </w:rPr>
        <w:t>24°∠40°</w:t>
      </w:r>
      <w:r>
        <w:rPr>
          <w:rFonts w:hint="eastAsia" w:ascii="宋体" w:hAnsi="宋体" w:eastAsia="宋体" w:cs="宋体"/>
          <w:color w:val="auto"/>
          <w:sz w:val="24"/>
          <w:szCs w:val="24"/>
          <w:highlight w:val="none"/>
        </w:rPr>
        <w:t>，地层产状稳定，评估区范围内无断裂分布，未见层间褶皱迹象，总体表现为一个</w:t>
      </w:r>
      <w:r>
        <w:rPr>
          <w:rFonts w:hint="eastAsia" w:ascii="宋体" w:hAnsi="宋体" w:eastAsia="宋体" w:cs="宋体"/>
          <w:sz w:val="24"/>
          <w:highlight w:val="none"/>
        </w:rPr>
        <w:t>走向北西～南东向，向北东倾斜的单斜层状构造</w:t>
      </w:r>
      <w:r>
        <w:rPr>
          <w:rFonts w:hint="eastAsia" w:ascii="宋体" w:hAnsi="宋体" w:eastAsia="宋体" w:cs="宋体"/>
          <w:color w:val="auto"/>
          <w:sz w:val="24"/>
          <w:szCs w:val="24"/>
          <w:highlight w:val="none"/>
        </w:rPr>
        <w:t>。矿区（</w:t>
      </w:r>
      <w:r>
        <w:rPr>
          <w:rFonts w:hint="eastAsia" w:ascii="宋体" w:hAnsi="宋体" w:eastAsia="宋体" w:cs="宋体"/>
          <w:color w:val="auto"/>
          <w:sz w:val="24"/>
          <w:szCs w:val="24"/>
          <w:highlight w:val="none"/>
          <w:lang w:val="en-US" w:eastAsia="zh-CN"/>
        </w:rPr>
        <w:t>羊场镇</w:t>
      </w:r>
      <w:r>
        <w:rPr>
          <w:rFonts w:hint="eastAsia" w:ascii="宋体" w:hAnsi="宋体" w:eastAsia="宋体" w:cs="宋体"/>
          <w:color w:val="auto"/>
          <w:sz w:val="24"/>
          <w:szCs w:val="24"/>
          <w:highlight w:val="none"/>
        </w:rPr>
        <w:t>）抗震设防烈度7度，基本地震动峰值加速度为0.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g，基本地震动反应谱特征周期为0.45s，所属设计地震分组为第三组。属区域地壳稳定区。评估区总体地质构造条件简单</w:t>
      </w:r>
      <w:r>
        <w:rPr>
          <w:rFonts w:hint="eastAsia" w:ascii="宋体" w:hAnsi="宋体" w:eastAsia="宋体" w:cs="宋体"/>
          <w:color w:val="auto"/>
          <w:sz w:val="24"/>
          <w:szCs w:val="24"/>
          <w:highlight w:val="none"/>
          <w:lang w:eastAsia="zh-CN"/>
        </w:rPr>
        <w:t>类型；</w:t>
      </w:r>
      <w:r>
        <w:rPr>
          <w:rFonts w:hint="eastAsia" w:ascii="宋体" w:hAnsi="宋体" w:eastAsia="宋体" w:cs="宋体"/>
          <w:color w:val="auto"/>
          <w:sz w:val="24"/>
          <w:szCs w:val="24"/>
          <w:highlight w:val="none"/>
        </w:rPr>
        <w:t>矿区内构造不发育，地表水系不发育。大气降水是地下水的主要补给源，矿体处于侵蚀基准面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1960m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以上，地下水位埋深较大，矿体和底板为富水性</w:t>
      </w:r>
      <w:r>
        <w:rPr>
          <w:rFonts w:hint="eastAsia" w:ascii="宋体" w:hAnsi="宋体" w:eastAsia="宋体" w:cs="宋体"/>
          <w:color w:val="auto"/>
          <w:sz w:val="24"/>
          <w:szCs w:val="24"/>
          <w:highlight w:val="none"/>
          <w:lang w:eastAsia="zh-CN"/>
        </w:rPr>
        <w:t>弱的</w:t>
      </w:r>
      <w:r>
        <w:rPr>
          <w:rFonts w:hint="eastAsia" w:ascii="宋体" w:hAnsi="宋体" w:eastAsia="宋体" w:cs="宋体"/>
          <w:color w:val="auto"/>
          <w:sz w:val="24"/>
          <w:szCs w:val="24"/>
          <w:highlight w:val="none"/>
        </w:rPr>
        <w:t>含水层；地表水对矿坑充水无大的影响；地形不利于地下水的补给与聚集，矿体稳定性好，地形条件有利于露天开采和排水。矿区水文地质勘查类型属于以岩溶裂隙含水层直接充水为主的简单类型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矿</w:t>
      </w:r>
      <w:r>
        <w:rPr>
          <w:rFonts w:hint="eastAsia" w:ascii="宋体" w:hAnsi="宋体" w:eastAsia="宋体" w:cs="宋体"/>
          <w:color w:val="auto"/>
          <w:sz w:val="24"/>
          <w:szCs w:val="24"/>
          <w:highlight w:val="none"/>
        </w:rPr>
        <w:t>区分布有黏性土夹碎石双层土体、</w:t>
      </w:r>
      <w:r>
        <w:rPr>
          <w:rFonts w:hint="eastAsia" w:ascii="宋体" w:hAnsi="宋体" w:eastAsia="宋体" w:cs="宋体"/>
          <w:color w:val="auto"/>
          <w:sz w:val="24"/>
          <w:szCs w:val="22"/>
          <w:highlight w:val="none"/>
          <w:lang w:val="en-US" w:eastAsia="zh-CN"/>
        </w:rPr>
        <w:t>坚硬中-厚层状中等</w:t>
      </w:r>
      <w:r>
        <w:rPr>
          <w:rFonts w:hint="eastAsia" w:ascii="宋体" w:hAnsi="宋体" w:eastAsia="宋体" w:cs="宋体"/>
          <w:color w:val="auto"/>
          <w:sz w:val="24"/>
          <w:szCs w:val="24"/>
          <w:highlight w:val="none"/>
          <w:lang w:eastAsia="zh-CN"/>
        </w:rPr>
        <w:t>岩溶化</w:t>
      </w:r>
      <w:r>
        <w:rPr>
          <w:rFonts w:hint="eastAsia" w:ascii="宋体" w:hAnsi="宋体" w:eastAsia="宋体" w:cs="宋体"/>
          <w:color w:val="auto"/>
          <w:sz w:val="24"/>
          <w:szCs w:val="24"/>
          <w:highlight w:val="none"/>
        </w:rPr>
        <w:t>石灰岩岩组两个工程地质岩组。未来矿坑边坡属于</w:t>
      </w:r>
      <w:r>
        <w:rPr>
          <w:rFonts w:hint="eastAsia" w:ascii="宋体" w:hAnsi="宋体" w:eastAsia="宋体" w:cs="宋体"/>
          <w:color w:val="auto"/>
          <w:sz w:val="24"/>
          <w:szCs w:val="22"/>
          <w:highlight w:val="none"/>
          <w:lang w:val="en-US" w:eastAsia="zh-CN"/>
        </w:rPr>
        <w:t>坚硬中-厚层状中等</w:t>
      </w:r>
      <w:r>
        <w:rPr>
          <w:rFonts w:hint="eastAsia" w:ascii="宋体" w:hAnsi="宋体" w:eastAsia="宋体" w:cs="宋体"/>
          <w:color w:val="auto"/>
          <w:sz w:val="24"/>
          <w:szCs w:val="24"/>
          <w:highlight w:val="none"/>
          <w:lang w:eastAsia="zh-CN"/>
        </w:rPr>
        <w:t>岩溶化</w:t>
      </w:r>
      <w:r>
        <w:rPr>
          <w:rFonts w:hint="eastAsia" w:ascii="宋体" w:hAnsi="宋体" w:eastAsia="宋体" w:cs="宋体"/>
          <w:color w:val="auto"/>
          <w:sz w:val="24"/>
          <w:szCs w:val="24"/>
          <w:highlight w:val="none"/>
        </w:rPr>
        <w:t>石灰岩岩组，该</w:t>
      </w:r>
      <w:r>
        <w:rPr>
          <w:rFonts w:hint="eastAsia" w:ascii="宋体" w:hAnsi="宋体" w:eastAsia="宋体" w:cs="宋体"/>
          <w:color w:val="auto"/>
          <w:sz w:val="24"/>
          <w:szCs w:val="24"/>
          <w:highlight w:val="none"/>
          <w:lang w:eastAsia="zh-CN"/>
        </w:rPr>
        <w:t>岩组</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阳新组灰岩</w:t>
      </w:r>
      <w:r>
        <w:rPr>
          <w:rFonts w:hint="eastAsia" w:ascii="宋体" w:hAnsi="宋体" w:eastAsia="宋体" w:cs="宋体"/>
          <w:color w:val="auto"/>
          <w:sz w:val="24"/>
          <w:szCs w:val="24"/>
          <w:highlight w:val="none"/>
        </w:rPr>
        <w:t>，节理较发育，厚大于50m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工程稳固性较好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挖及节理裂隙作用下可能产生小规模垮塌、崩塌、滑坡，后期矿山开采可能加剧垮塌产生。未来开采边坡可能产生小规模垮塌，但一般不会产生较大规模的边坡失稳，对未来矿坑边坡稳定性影响程度中等。工程地质条件属中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开发利用方案》设计，未来对地形地貌景观的破坏主要表现为露天采场开采及矿山辅助设施的建设等对区内地形地貌景观的影响最为突出。未来矿山开采建设和运营过程中，将形成较大范围的采空区和开采边坡，矿山最终开采面积为</w:t>
      </w:r>
      <w:r>
        <w:rPr>
          <w:rFonts w:hint="eastAsia" w:ascii="宋体" w:hAnsi="宋体" w:eastAsia="宋体" w:cs="宋体"/>
          <w:color w:val="auto"/>
          <w:sz w:val="24"/>
          <w:szCs w:val="24"/>
          <w:highlight w:val="none"/>
          <w:lang w:val="en-US" w:eastAsia="zh-CN"/>
        </w:rPr>
        <w:t>0.1306k</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，最大开采深度达</w:t>
      </w:r>
      <w:r>
        <w:rPr>
          <w:rFonts w:hint="eastAsia" w:ascii="宋体" w:hAnsi="宋体" w:eastAsia="宋体" w:cs="宋体"/>
          <w:color w:val="auto"/>
          <w:sz w:val="24"/>
          <w:szCs w:val="24"/>
          <w:highlight w:val="none"/>
          <w:lang w:val="en-US" w:eastAsia="zh-CN"/>
        </w:rPr>
        <w:t>125</w:t>
      </w:r>
      <w:r>
        <w:rPr>
          <w:rFonts w:hint="eastAsia" w:ascii="宋体" w:hAnsi="宋体" w:eastAsia="宋体" w:cs="宋体"/>
          <w:color w:val="auto"/>
          <w:sz w:val="24"/>
          <w:szCs w:val="24"/>
          <w:highlight w:val="none"/>
        </w:rPr>
        <w:t>m，最终边坡角</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同时矿山在辅助设施的建设中也将形成对土地大面积的压占损毁，预测压占土地面积13.5807hm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rPr>
        <w:t>。露天采场的形成</w:t>
      </w:r>
      <w:r>
        <w:rPr>
          <w:rFonts w:hint="eastAsia" w:ascii="宋体" w:hAnsi="宋体" w:eastAsia="宋体" w:cs="宋体"/>
          <w:color w:val="auto"/>
          <w:sz w:val="24"/>
          <w:szCs w:val="24"/>
          <w:highlight w:val="none"/>
          <w:lang w:val="en-US" w:eastAsia="zh-CN"/>
        </w:rPr>
        <w:t>及矿山辅助设施的建设</w:t>
      </w:r>
      <w:r>
        <w:rPr>
          <w:rFonts w:hint="eastAsia" w:ascii="宋体" w:hAnsi="宋体" w:eastAsia="宋体" w:cs="宋体"/>
          <w:color w:val="auto"/>
          <w:sz w:val="24"/>
          <w:szCs w:val="24"/>
          <w:highlight w:val="none"/>
        </w:rPr>
        <w:t>将造成山体破损、岩石裸露和破坏大面积的地表植被等，使原生地貌发生改变，区域内原生植被的拦砂蓄渗功能丧失，预测露天采场的形成对地形地貌景观破坏和影响强烈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辅助设施对地形地貌景观破坏和影响程度轻～中等</w:t>
      </w:r>
      <w:r>
        <w:rPr>
          <w:rFonts w:hint="eastAsia" w:ascii="宋体" w:hAnsi="宋体" w:eastAsia="宋体" w:cs="宋体"/>
          <w:color w:val="auto"/>
          <w:sz w:val="24"/>
          <w:szCs w:val="24"/>
          <w:highlight w:val="none"/>
        </w:rPr>
        <w:t>。</w:t>
      </w:r>
    </w:p>
    <w:p>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综上，评估区地质环境复杂程度为</w:t>
      </w:r>
      <w:r>
        <w:rPr>
          <w:rFonts w:hint="eastAsia" w:ascii="宋体" w:hAnsi="宋体" w:eastAsia="宋体" w:cs="宋体"/>
          <w:color w:val="auto"/>
          <w:sz w:val="24"/>
          <w:szCs w:val="24"/>
          <w:highlight w:val="none"/>
          <w:lang w:eastAsia="zh-CN"/>
        </w:rPr>
        <w:t>中等复杂</w:t>
      </w:r>
      <w:r>
        <w:rPr>
          <w:rFonts w:hint="eastAsia" w:ascii="宋体" w:hAnsi="宋体" w:eastAsia="宋体" w:cs="宋体"/>
          <w:color w:val="auto"/>
          <w:sz w:val="24"/>
          <w:szCs w:val="24"/>
          <w:highlight w:val="none"/>
        </w:rPr>
        <w:t>类型。</w:t>
      </w:r>
    </w:p>
    <w:p>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矿山为变更矿山，目前矿区</w:t>
      </w:r>
      <w:r>
        <w:rPr>
          <w:rFonts w:hint="eastAsia" w:ascii="宋体" w:hAnsi="宋体" w:eastAsia="宋体" w:cs="宋体"/>
          <w:bCs/>
          <w:iCs/>
          <w:color w:val="auto"/>
          <w:sz w:val="24"/>
          <w:szCs w:val="24"/>
          <w:highlight w:val="none"/>
          <w:lang w:eastAsia="zh-CN"/>
        </w:rPr>
        <w:t>已</w:t>
      </w:r>
      <w:r>
        <w:rPr>
          <w:rFonts w:hint="eastAsia" w:ascii="宋体" w:hAnsi="宋体" w:eastAsia="宋体" w:cs="宋体"/>
          <w:bCs/>
          <w:iCs/>
          <w:color w:val="auto"/>
          <w:sz w:val="24"/>
          <w:szCs w:val="24"/>
          <w:highlight w:val="none"/>
        </w:rPr>
        <w:t>形成</w:t>
      </w:r>
      <w:r>
        <w:rPr>
          <w:rFonts w:hint="eastAsia" w:ascii="宋体" w:hAnsi="宋体" w:eastAsia="宋体" w:cs="宋体"/>
          <w:bCs/>
          <w:iCs/>
          <w:color w:val="auto"/>
          <w:sz w:val="24"/>
          <w:szCs w:val="24"/>
          <w:highlight w:val="none"/>
          <w:lang w:eastAsia="zh-CN"/>
        </w:rPr>
        <w:t>较大</w:t>
      </w:r>
      <w:r>
        <w:rPr>
          <w:rFonts w:hint="eastAsia" w:ascii="宋体" w:hAnsi="宋体" w:eastAsia="宋体" w:cs="宋体"/>
          <w:bCs/>
          <w:iCs/>
          <w:color w:val="auto"/>
          <w:sz w:val="24"/>
          <w:szCs w:val="24"/>
          <w:highlight w:val="none"/>
        </w:rPr>
        <w:t>采空区，</w:t>
      </w:r>
      <w:r>
        <w:rPr>
          <w:rFonts w:hint="eastAsia" w:ascii="宋体" w:hAnsi="宋体" w:eastAsia="宋体" w:cs="宋体"/>
          <w:bCs/>
          <w:color w:val="auto"/>
          <w:sz w:val="24"/>
          <w:szCs w:val="24"/>
          <w:highlight w:val="none"/>
        </w:rPr>
        <w:t>采掘深度约</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82</w:t>
      </w:r>
      <w:r>
        <w:rPr>
          <w:rFonts w:hint="eastAsia" w:ascii="宋体" w:hAnsi="宋体" w:eastAsia="宋体" w:cs="宋体"/>
          <w:bCs/>
          <w:color w:val="auto"/>
          <w:sz w:val="24"/>
          <w:szCs w:val="24"/>
          <w:highlight w:val="none"/>
        </w:rPr>
        <w:t>m，采空区</w:t>
      </w:r>
      <w:r>
        <w:rPr>
          <w:rFonts w:hint="eastAsia" w:ascii="宋体" w:hAnsi="宋体" w:eastAsia="宋体" w:cs="宋体"/>
          <w:color w:val="auto"/>
          <w:sz w:val="24"/>
          <w:szCs w:val="22"/>
          <w:highlight w:val="none"/>
          <w:lang w:val="en-US" w:eastAsia="zh-CN"/>
        </w:rPr>
        <w:t>长约136m，宽约103m的采空区</w:t>
      </w:r>
      <w:r>
        <w:rPr>
          <w:rFonts w:hint="eastAsia" w:ascii="宋体" w:hAnsi="宋体" w:eastAsia="宋体" w:cs="宋体"/>
          <w:bCs/>
          <w:color w:val="auto"/>
          <w:sz w:val="24"/>
          <w:szCs w:val="24"/>
          <w:highlight w:val="none"/>
        </w:rPr>
        <w:t>，</w:t>
      </w:r>
      <w:r>
        <w:rPr>
          <w:rFonts w:hint="eastAsia" w:ascii="宋体" w:hAnsi="宋体" w:eastAsia="宋体" w:cs="宋体"/>
          <w:bCs/>
          <w:iCs/>
          <w:color w:val="auto"/>
          <w:sz w:val="24"/>
          <w:szCs w:val="24"/>
          <w:highlight w:val="none"/>
        </w:rPr>
        <w:t>现状采空区土地损毁面积约</w:t>
      </w:r>
      <w:r>
        <w:rPr>
          <w:rFonts w:hint="eastAsia" w:ascii="宋体" w:hAnsi="宋体" w:eastAsia="宋体" w:cs="宋体"/>
          <w:bCs/>
          <w:iCs/>
          <w:color w:val="auto"/>
          <w:sz w:val="24"/>
          <w:szCs w:val="24"/>
          <w:highlight w:val="none"/>
          <w:lang w:val="en-US" w:eastAsia="zh-CN"/>
        </w:rPr>
        <w:t>1.5222h</w:t>
      </w:r>
      <w:r>
        <w:rPr>
          <w:rFonts w:hint="eastAsia" w:ascii="宋体" w:hAnsi="宋体" w:eastAsia="宋体" w:cs="宋体"/>
          <w:bCs/>
          <w:iCs/>
          <w:color w:val="auto"/>
          <w:sz w:val="24"/>
          <w:szCs w:val="24"/>
          <w:highlight w:val="none"/>
        </w:rPr>
        <w:t>m</w:t>
      </w:r>
      <w:r>
        <w:rPr>
          <w:rFonts w:hint="eastAsia" w:ascii="宋体" w:hAnsi="宋体" w:eastAsia="宋体" w:cs="宋体"/>
          <w:bCs/>
          <w:iCs/>
          <w:color w:val="auto"/>
          <w:sz w:val="24"/>
          <w:szCs w:val="24"/>
          <w:highlight w:val="none"/>
          <w:vertAlign w:val="superscript"/>
        </w:rPr>
        <w:t>2</w:t>
      </w:r>
      <w:r>
        <w:rPr>
          <w:rFonts w:hint="eastAsia" w:ascii="宋体" w:hAnsi="宋体" w:eastAsia="宋体" w:cs="宋体"/>
          <w:color w:val="auto"/>
          <w:sz w:val="24"/>
          <w:szCs w:val="24"/>
          <w:highlight w:val="none"/>
          <w:lang w:val="en-US" w:eastAsia="zh-CN"/>
        </w:rPr>
        <w:t>，评估区现状下除分布有BW</w:t>
      </w:r>
      <w:r>
        <w:rPr>
          <w:rFonts w:hint="eastAsia" w:ascii="宋体" w:hAnsi="宋体" w:eastAsia="宋体" w:cs="宋体"/>
          <w:color w:val="auto"/>
          <w:sz w:val="24"/>
          <w:szCs w:val="24"/>
          <w:highlight w:val="none"/>
          <w:vertAlign w:val="subscript"/>
          <w:lang w:val="en-US" w:eastAsia="zh-CN"/>
        </w:rPr>
        <w:t>1</w:t>
      </w:r>
      <w:r>
        <w:rPr>
          <w:rFonts w:hint="eastAsia" w:ascii="宋体" w:hAnsi="宋体" w:eastAsia="宋体" w:cs="宋体"/>
          <w:color w:val="auto"/>
          <w:sz w:val="24"/>
          <w:szCs w:val="24"/>
          <w:highlight w:val="none"/>
          <w:lang w:val="en-US" w:eastAsia="zh-CN"/>
        </w:rPr>
        <w:t>不稳定边坡外未发现地面沉降、滑坡、泥石流、地面塌陷、地裂缝等地质灾害分布。</w:t>
      </w:r>
      <w:r>
        <w:rPr>
          <w:rFonts w:hint="eastAsia" w:ascii="宋体" w:hAnsi="宋体" w:eastAsia="宋体" w:cs="宋体"/>
          <w:color w:val="auto"/>
          <w:sz w:val="24"/>
          <w:szCs w:val="24"/>
          <w:highlight w:val="none"/>
        </w:rPr>
        <w:t>矿山地质环境现状评估分区分为影响</w:t>
      </w:r>
      <w:r>
        <w:rPr>
          <w:rFonts w:hint="eastAsia" w:ascii="宋体" w:hAnsi="宋体" w:eastAsia="宋体" w:cs="宋体"/>
          <w:color w:val="auto"/>
          <w:sz w:val="24"/>
          <w:szCs w:val="24"/>
          <w:highlight w:val="none"/>
          <w:lang w:val="en-US" w:eastAsia="zh-CN"/>
        </w:rPr>
        <w:t>较严重区（ii）和影响一般区（</w:t>
      </w:r>
      <w:r>
        <w:rPr>
          <w:rFonts w:hint="eastAsia" w:ascii="宋体" w:hAnsi="宋体" w:eastAsia="宋体" w:cs="宋体"/>
          <w:color w:val="auto"/>
          <w:sz w:val="24"/>
          <w:szCs w:val="24"/>
          <w:highlight w:val="none"/>
          <w:lang w:val="pl-PL"/>
        </w:rPr>
        <w:t>iii</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区。</w:t>
      </w:r>
    </w:p>
    <w:p>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4、矿山</w:t>
      </w:r>
      <w:r>
        <w:rPr>
          <w:rFonts w:hint="eastAsia" w:ascii="宋体" w:hAnsi="宋体" w:eastAsia="宋体" w:cs="宋体"/>
          <w:color w:val="auto"/>
          <w:sz w:val="24"/>
          <w:szCs w:val="24"/>
          <w:highlight w:val="none"/>
          <w:lang w:val="en-US" w:eastAsia="zh-CN"/>
        </w:rPr>
        <w:t>在今后的采矿活动中将对边坡进行开挖，边坡开挖后形成的临空面失去侧向支撑力，引起岩体内部应力状态的变化，在坡脚和坡顶可能出现应力集中区和张应力区，当岩体应力超过岩体强度时，岩体产生破坏，边坡岩体向临空面方向发生变形、破坏，可能产生局部崩塌、垮塌等，危害采矿人员和设备的安全。其发生的可能性大，危害程度大，危险性大。矿山建设总体可能加剧、诱发、遭受的地质灾害对地质环境影响较严重</w:t>
      </w:r>
      <w:r>
        <w:rPr>
          <w:rFonts w:hint="eastAsia" w:ascii="宋体" w:hAnsi="宋体" w:eastAsia="宋体" w:cs="宋体"/>
          <w:color w:val="auto"/>
          <w:sz w:val="24"/>
          <w:szCs w:val="24"/>
          <w:highlight w:val="none"/>
        </w:rPr>
        <w:t>。矿业活动对含水层的影响和破坏较</w:t>
      </w:r>
      <w:r>
        <w:rPr>
          <w:rFonts w:hint="eastAsia" w:ascii="宋体" w:hAnsi="宋体" w:eastAsia="宋体" w:cs="宋体"/>
          <w:color w:val="auto"/>
          <w:sz w:val="24"/>
          <w:szCs w:val="24"/>
          <w:highlight w:val="none"/>
          <w:lang w:val="en-US" w:eastAsia="zh-CN"/>
        </w:rPr>
        <w:t>严重</w:t>
      </w:r>
      <w:r>
        <w:rPr>
          <w:rFonts w:hint="eastAsia" w:ascii="宋体" w:hAnsi="宋体" w:eastAsia="宋体" w:cs="宋体"/>
          <w:color w:val="auto"/>
          <w:sz w:val="24"/>
          <w:szCs w:val="24"/>
          <w:highlight w:val="none"/>
        </w:rPr>
        <w:t>。对地形地貌景观的影响严重。对水土</w:t>
      </w:r>
      <w:r>
        <w:rPr>
          <w:rFonts w:hint="eastAsia" w:ascii="宋体" w:hAnsi="宋体" w:eastAsia="宋体" w:cs="宋体"/>
          <w:color w:val="auto"/>
          <w:sz w:val="24"/>
          <w:szCs w:val="24"/>
          <w:highlight w:val="none"/>
          <w:lang w:val="en-US" w:eastAsia="zh-CN"/>
        </w:rPr>
        <w:t>环境</w:t>
      </w:r>
      <w:r>
        <w:rPr>
          <w:rFonts w:hint="eastAsia" w:ascii="宋体" w:hAnsi="宋体" w:eastAsia="宋体" w:cs="宋体"/>
          <w:color w:val="auto"/>
          <w:sz w:val="24"/>
          <w:szCs w:val="24"/>
          <w:highlight w:val="none"/>
        </w:rPr>
        <w:t>污染较</w:t>
      </w:r>
      <w:r>
        <w:rPr>
          <w:rFonts w:hint="eastAsia" w:ascii="宋体" w:hAnsi="宋体" w:eastAsia="宋体" w:cs="宋体"/>
          <w:color w:val="auto"/>
          <w:sz w:val="24"/>
          <w:szCs w:val="24"/>
          <w:highlight w:val="none"/>
          <w:lang w:val="en-US" w:eastAsia="zh-CN"/>
        </w:rPr>
        <w:t>严重</w:t>
      </w:r>
      <w:r>
        <w:rPr>
          <w:rFonts w:hint="eastAsia" w:ascii="宋体" w:hAnsi="宋体" w:eastAsia="宋体" w:cs="宋体"/>
          <w:color w:val="auto"/>
          <w:sz w:val="24"/>
          <w:szCs w:val="24"/>
          <w:highlight w:val="none"/>
        </w:rPr>
        <w:t>。将评估区划为预测矿山地质环境影响严重区（i）和影响较轻区（iii）二级二区</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w:t>
      </w:r>
      <w:r>
        <w:rPr>
          <w:rFonts w:hint="eastAsia" w:ascii="宋体" w:hAnsi="宋体" w:eastAsia="宋体" w:cs="宋体"/>
          <w:color w:val="auto"/>
          <w:sz w:val="24"/>
          <w:szCs w:val="24"/>
          <w:highlight w:val="none"/>
        </w:rPr>
        <w:t>将评估区地质灾害危害性等级划分为地质灾害危险性</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rPr>
        <w:t>区（Ⅰ）、地质灾害危险性小区（Ⅲ）二级二区。矿山场地建设适宜性为基本适宜。</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w:t>
      </w:r>
      <w:r>
        <w:rPr>
          <w:rFonts w:hint="eastAsia" w:ascii="宋体" w:hAnsi="宋体" w:eastAsia="宋体" w:cs="宋体"/>
          <w:color w:val="auto"/>
          <w:sz w:val="24"/>
          <w:szCs w:val="24"/>
          <w:highlight w:val="none"/>
        </w:rPr>
        <w:t>矿山地质环境保护与恢复治理方案编制年限为</w:t>
      </w:r>
      <w:r>
        <w:rPr>
          <w:rFonts w:hint="eastAsia" w:ascii="宋体" w:hAnsi="宋体" w:eastAsia="宋体" w:cs="宋体"/>
          <w:color w:val="auto"/>
          <w:sz w:val="24"/>
          <w:szCs w:val="24"/>
          <w:highlight w:val="none"/>
          <w:lang w:val="en-US" w:eastAsia="zh-CN"/>
        </w:rPr>
        <w:t>31.6</w:t>
      </w:r>
      <w:r>
        <w:rPr>
          <w:rFonts w:hint="eastAsia" w:ascii="宋体" w:hAnsi="宋体" w:eastAsia="宋体" w:cs="宋体"/>
          <w:color w:val="auto"/>
          <w:sz w:val="24"/>
          <w:szCs w:val="24"/>
          <w:highlight w:val="none"/>
        </w:rPr>
        <w:t>年，方案的适用年限为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月至20</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7、矿山地质环境保护与恢复治理划分为重点防治区（</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）、一般防治区（C）。</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8、工程措施：开采边坡挡土埂修建；</w:t>
      </w:r>
      <w:r>
        <w:rPr>
          <w:rFonts w:hint="eastAsia" w:ascii="宋体" w:hAnsi="宋体" w:eastAsia="宋体" w:cs="宋体"/>
          <w:color w:val="auto"/>
          <w:sz w:val="24"/>
          <w:szCs w:val="24"/>
          <w:highlight w:val="none"/>
          <w:lang w:eastAsia="zh-CN"/>
        </w:rPr>
        <w:t>清理边坡危岩；矿山截洪沟</w:t>
      </w:r>
      <w:r>
        <w:rPr>
          <w:rFonts w:hint="eastAsia" w:ascii="宋体" w:hAnsi="宋体" w:eastAsia="宋体" w:cs="宋体"/>
          <w:color w:val="auto"/>
          <w:sz w:val="24"/>
          <w:szCs w:val="24"/>
          <w:highlight w:val="none"/>
        </w:rPr>
        <w:t>修建；</w:t>
      </w:r>
      <w:r>
        <w:rPr>
          <w:rFonts w:hint="eastAsia" w:ascii="宋体" w:hAnsi="宋体" w:eastAsia="宋体" w:cs="宋体"/>
          <w:color w:val="auto"/>
          <w:sz w:val="24"/>
          <w:szCs w:val="24"/>
          <w:highlight w:val="none"/>
          <w:lang w:eastAsia="zh-CN"/>
        </w:rPr>
        <w:t>竖立</w:t>
      </w:r>
      <w:r>
        <w:rPr>
          <w:rFonts w:hint="eastAsia" w:ascii="宋体" w:hAnsi="宋体" w:eastAsia="宋体" w:cs="宋体"/>
          <w:color w:val="auto"/>
          <w:sz w:val="24"/>
          <w:szCs w:val="24"/>
          <w:highlight w:val="none"/>
        </w:rPr>
        <w:t>安全警示牌；设置监测点。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、本矿山地质环境保护与恢复治理方案于方案编制年限（</w:t>
      </w:r>
      <w:r>
        <w:rPr>
          <w:rFonts w:hint="eastAsia" w:ascii="宋体" w:hAnsi="宋体" w:eastAsia="宋体" w:cs="宋体"/>
          <w:color w:val="auto"/>
          <w:sz w:val="24"/>
          <w:szCs w:val="24"/>
          <w:highlight w:val="none"/>
          <w:lang w:val="en-US" w:eastAsia="zh-CN"/>
        </w:rPr>
        <w:t>31.6</w:t>
      </w:r>
      <w:r>
        <w:rPr>
          <w:rFonts w:hint="eastAsia" w:ascii="宋体" w:hAnsi="宋体" w:eastAsia="宋体" w:cs="宋体"/>
          <w:color w:val="auto"/>
          <w:sz w:val="24"/>
          <w:szCs w:val="24"/>
          <w:highlight w:val="none"/>
        </w:rPr>
        <w:t>年）内估算静态总投资</w:t>
      </w:r>
      <w:r>
        <w:rPr>
          <w:rFonts w:hint="eastAsia" w:ascii="宋体" w:hAnsi="宋体" w:eastAsia="宋体" w:cs="宋体"/>
          <w:color w:val="auto"/>
          <w:sz w:val="24"/>
          <w:szCs w:val="24"/>
          <w:highlight w:val="none"/>
          <w:lang w:val="en-US" w:eastAsia="zh-CN"/>
        </w:rPr>
        <w:t>110.27万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，动态投资为132.59万元</w:t>
      </w:r>
      <w:r>
        <w:rPr>
          <w:rFonts w:hint="eastAsia" w:ascii="宋体" w:hAnsi="宋体" w:eastAsia="宋体" w:cs="宋体"/>
          <w:color w:val="auto"/>
          <w:sz w:val="24"/>
          <w:szCs w:val="24"/>
          <w:highlight w:val="none"/>
          <w:lang w:eastAsia="zh-CN"/>
        </w:rPr>
        <w:t>。</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 土地复垦结论</w:t>
      </w:r>
      <w:bookmarkEnd w:id="11"/>
      <w:bookmarkEnd w:id="12"/>
      <w:bookmarkEnd w:id="13"/>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w:t>
      </w:r>
      <w:r>
        <w:rPr>
          <w:rFonts w:hint="eastAsia" w:ascii="宋体" w:hAnsi="宋体" w:eastAsia="宋体" w:cs="宋体"/>
          <w:color w:val="auto"/>
          <w:sz w:val="24"/>
          <w:szCs w:val="24"/>
          <w:highlight w:val="none"/>
          <w:lang w:val="en-US" w:eastAsia="zh-CN"/>
        </w:rPr>
        <w:t>为变更矿山，现状下已形成较大采空区，矿山辅助设施及采剥面损毁了大量土地，</w:t>
      </w:r>
      <w:r>
        <w:rPr>
          <w:rFonts w:hint="eastAsia" w:ascii="宋体" w:hAnsi="宋体" w:eastAsia="宋体" w:cs="宋体"/>
          <w:color w:val="auto"/>
          <w:sz w:val="24"/>
          <w:szCs w:val="24"/>
          <w:highlight w:val="none"/>
          <w:lang w:val="pl-PL"/>
        </w:rPr>
        <w:t>已损毁土地面积</w:t>
      </w:r>
      <w:r>
        <w:rPr>
          <w:rFonts w:hint="eastAsia" w:ascii="宋体" w:hAnsi="宋体" w:eastAsia="宋体" w:cs="宋体"/>
          <w:color w:val="auto"/>
          <w:sz w:val="24"/>
          <w:szCs w:val="24"/>
          <w:highlight w:val="none"/>
          <w:lang w:val="en-US" w:eastAsia="zh-CN"/>
        </w:rPr>
        <w:t>0.5387h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均为采矿用地</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rPr>
        <w:t>按损毁土地方式统计，挖损损毁土地</w:t>
      </w:r>
      <w:r>
        <w:rPr>
          <w:rFonts w:hint="eastAsia" w:ascii="宋体" w:hAnsi="宋体" w:eastAsia="宋体" w:cs="宋体"/>
          <w:color w:val="auto"/>
          <w:sz w:val="24"/>
          <w:szCs w:val="24"/>
          <w:highlight w:val="none"/>
          <w:lang w:val="en-US" w:eastAsia="zh-CN"/>
        </w:rPr>
        <w:t>0.0580h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，压占损毁土地</w:t>
      </w:r>
      <w:r>
        <w:rPr>
          <w:rFonts w:hint="eastAsia" w:ascii="宋体" w:hAnsi="宋体" w:eastAsia="宋体" w:cs="宋体"/>
          <w:color w:val="auto"/>
          <w:sz w:val="24"/>
          <w:szCs w:val="24"/>
          <w:highlight w:val="none"/>
          <w:lang w:val="en-US" w:eastAsia="zh-CN"/>
        </w:rPr>
        <w:t>0.4807</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；按损毁土地程度统计，</w:t>
      </w:r>
      <w:r>
        <w:rPr>
          <w:rFonts w:hint="eastAsia" w:ascii="宋体" w:hAnsi="宋体" w:eastAsia="宋体" w:cs="宋体"/>
          <w:color w:val="auto"/>
          <w:sz w:val="24"/>
          <w:szCs w:val="24"/>
          <w:highlight w:val="none"/>
          <w:lang w:val="en-US" w:eastAsia="zh-CN"/>
        </w:rPr>
        <w:t>轻度损毁土地面积0.4807</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重度损毁土地面积</w:t>
      </w:r>
      <w:r>
        <w:rPr>
          <w:rFonts w:hint="eastAsia" w:ascii="宋体" w:hAnsi="宋体" w:eastAsia="宋体" w:cs="宋体"/>
          <w:color w:val="auto"/>
          <w:sz w:val="24"/>
          <w:szCs w:val="24"/>
          <w:highlight w:val="none"/>
          <w:lang w:val="en-US" w:eastAsia="zh-CN"/>
        </w:rPr>
        <w:t>0.0580h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。涉及土地权属为</w:t>
      </w:r>
      <w:r>
        <w:rPr>
          <w:rFonts w:hint="eastAsia" w:ascii="宋体" w:hAnsi="宋体" w:eastAsia="宋体" w:cs="宋体"/>
          <w:color w:val="auto"/>
          <w:sz w:val="24"/>
          <w:szCs w:val="24"/>
          <w:highlight w:val="none"/>
          <w:lang w:val="en-US" w:eastAsia="zh-CN"/>
        </w:rPr>
        <w:t>羊场镇普瓦村</w:t>
      </w:r>
      <w:r>
        <w:rPr>
          <w:rFonts w:hint="eastAsia" w:ascii="宋体" w:hAnsi="宋体" w:eastAsia="宋体" w:cs="宋体"/>
          <w:color w:val="auto"/>
          <w:sz w:val="24"/>
          <w:szCs w:val="24"/>
          <w:highlight w:val="none"/>
          <w:lang w:eastAsia="zh-CN"/>
        </w:rPr>
        <w:t>民委员会。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2、本次编写的矿山地质环境保护与土地复垦方案编制年限为</w:t>
      </w:r>
      <w:r>
        <w:rPr>
          <w:rFonts w:hint="eastAsia" w:ascii="宋体" w:hAnsi="宋体" w:eastAsia="宋体" w:cs="宋体"/>
          <w:color w:val="auto"/>
          <w:sz w:val="24"/>
          <w:szCs w:val="24"/>
          <w:highlight w:val="none"/>
          <w:lang w:val="en-US" w:eastAsia="zh-CN"/>
        </w:rPr>
        <w:t>31.6</w:t>
      </w:r>
      <w:r>
        <w:rPr>
          <w:rFonts w:hint="eastAsia" w:ascii="宋体" w:hAnsi="宋体" w:eastAsia="宋体" w:cs="宋体"/>
          <w:color w:val="auto"/>
          <w:sz w:val="24"/>
          <w:szCs w:val="24"/>
          <w:highlight w:val="none"/>
        </w:rPr>
        <w:t>年，方案的适用年限为</w:t>
      </w:r>
      <w:r>
        <w:rPr>
          <w:rFonts w:hint="eastAsia" w:ascii="宋体" w:hAnsi="宋体" w:eastAsia="宋体" w:cs="宋体"/>
          <w:color w:val="auto"/>
          <w:sz w:val="24"/>
          <w:szCs w:val="24"/>
          <w:highlight w:val="none"/>
          <w:lang w:val="en-US" w:eastAsia="zh-CN"/>
        </w:rPr>
        <w:t>31.6</w:t>
      </w:r>
      <w:r>
        <w:rPr>
          <w:rFonts w:hint="eastAsia" w:ascii="宋体" w:hAnsi="宋体" w:eastAsia="宋体" w:cs="宋体"/>
          <w:color w:val="auto"/>
          <w:sz w:val="24"/>
          <w:szCs w:val="24"/>
          <w:highlight w:val="none"/>
        </w:rPr>
        <w:t>年（20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月至20</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3、本方案拟损毁土地</w:t>
      </w:r>
      <w:r>
        <w:rPr>
          <w:rFonts w:hint="eastAsia" w:ascii="宋体" w:hAnsi="宋体" w:eastAsia="宋体" w:cs="宋体"/>
          <w:color w:val="auto"/>
          <w:sz w:val="24"/>
          <w:szCs w:val="24"/>
          <w:highlight w:val="none"/>
          <w:lang w:val="en-US" w:eastAsia="zh-CN"/>
        </w:rPr>
        <w:t>13.0420h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，按土地利用现状类型统计，其中</w:t>
      </w:r>
      <w:r>
        <w:rPr>
          <w:rFonts w:hint="eastAsia" w:ascii="宋体" w:hAnsi="宋体" w:eastAsia="宋体" w:cs="宋体"/>
          <w:color w:val="auto"/>
          <w:sz w:val="24"/>
          <w:szCs w:val="24"/>
          <w:highlight w:val="none"/>
          <w:lang w:val="en-US" w:eastAsia="zh-CN"/>
        </w:rPr>
        <w:t>灌木林地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0305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10.6104</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采矿用地（0602）1.4080hm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vertAlign w:val="baseline"/>
          <w:lang w:val="en-US" w:eastAsia="zh-CN"/>
        </w:rPr>
        <w:t>；裸岩石砾地（1207）</w:t>
      </w:r>
      <w:r>
        <w:rPr>
          <w:rFonts w:hint="eastAsia" w:ascii="宋体" w:hAnsi="宋体" w:eastAsia="宋体" w:cs="宋体"/>
          <w:color w:val="auto"/>
          <w:sz w:val="24"/>
          <w:szCs w:val="24"/>
          <w:highlight w:val="none"/>
          <w:lang w:val="en-US" w:eastAsia="zh-CN"/>
        </w:rPr>
        <w:t>0.3885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、农村道路（1006）</w:t>
      </w:r>
      <w:r>
        <w:rPr>
          <w:rFonts w:hint="eastAsia" w:ascii="宋体" w:hAnsi="宋体" w:eastAsia="宋体" w:cs="宋体"/>
          <w:color w:val="auto"/>
          <w:sz w:val="24"/>
          <w:szCs w:val="24"/>
          <w:highlight w:val="none"/>
          <w:lang w:val="en-US" w:eastAsia="zh-CN"/>
        </w:rPr>
        <w:t>0.1513</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、旱地（0103）</w:t>
      </w:r>
      <w:r>
        <w:rPr>
          <w:rFonts w:hint="eastAsia" w:ascii="宋体" w:hAnsi="宋体" w:eastAsia="宋体" w:cs="宋体"/>
          <w:color w:val="auto"/>
          <w:sz w:val="24"/>
          <w:szCs w:val="24"/>
          <w:highlight w:val="none"/>
          <w:lang w:val="en-US" w:eastAsia="zh-CN"/>
        </w:rPr>
        <w:t>0.4838</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rPr>
        <w:t>按损毁土地方式统计，挖损损毁土地</w:t>
      </w:r>
      <w:r>
        <w:rPr>
          <w:rFonts w:hint="eastAsia" w:ascii="宋体" w:hAnsi="宋体" w:eastAsia="宋体" w:cs="宋体"/>
          <w:color w:val="auto"/>
          <w:sz w:val="24"/>
          <w:szCs w:val="24"/>
          <w:highlight w:val="none"/>
          <w:lang w:val="en-US" w:eastAsia="zh-CN"/>
        </w:rPr>
        <w:t>12.8783h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，压占损毁土地</w:t>
      </w:r>
      <w:r>
        <w:rPr>
          <w:rFonts w:hint="eastAsia" w:ascii="宋体" w:hAnsi="宋体" w:eastAsia="宋体" w:cs="宋体"/>
          <w:color w:val="auto"/>
          <w:sz w:val="24"/>
          <w:szCs w:val="24"/>
          <w:highlight w:val="none"/>
          <w:lang w:val="en-US" w:eastAsia="zh-CN"/>
        </w:rPr>
        <w:t>0.1637</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；按损毁土地程度统计，</w:t>
      </w:r>
      <w:r>
        <w:rPr>
          <w:rFonts w:hint="eastAsia" w:ascii="宋体" w:hAnsi="宋体" w:eastAsia="宋体" w:cs="宋体"/>
          <w:color w:val="auto"/>
          <w:sz w:val="24"/>
          <w:szCs w:val="24"/>
          <w:highlight w:val="none"/>
          <w:lang w:val="en-US" w:eastAsia="zh-CN"/>
        </w:rPr>
        <w:t>轻度损毁土地面积0.0015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val="en-US" w:eastAsia="zh-CN"/>
        </w:rPr>
        <w:t>、中度损毁土地面积0.1622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重度损毁土地面积</w:t>
      </w:r>
      <w:r>
        <w:rPr>
          <w:rFonts w:hint="eastAsia" w:ascii="宋体" w:hAnsi="宋体" w:eastAsia="宋体" w:cs="宋体"/>
          <w:color w:val="auto"/>
          <w:sz w:val="24"/>
          <w:szCs w:val="24"/>
          <w:highlight w:val="none"/>
          <w:lang w:val="en-US" w:eastAsia="zh-CN"/>
        </w:rPr>
        <w:t>12.8783h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4、工程措施：清理工程、土壤回覆工程、平整工程、</w:t>
      </w:r>
      <w:r>
        <w:rPr>
          <w:rFonts w:hint="eastAsia" w:ascii="宋体" w:hAnsi="宋体" w:eastAsia="宋体" w:cs="宋体"/>
          <w:color w:val="auto"/>
          <w:sz w:val="24"/>
          <w:szCs w:val="24"/>
          <w:highlight w:val="none"/>
          <w:lang w:val="en-US" w:eastAsia="zh-CN"/>
        </w:rPr>
        <w:t>生物化学工程、</w:t>
      </w:r>
      <w:r>
        <w:rPr>
          <w:rFonts w:hint="eastAsia" w:ascii="宋体" w:hAnsi="宋体" w:eastAsia="宋体" w:cs="宋体"/>
          <w:color w:val="auto"/>
          <w:sz w:val="24"/>
          <w:szCs w:val="24"/>
          <w:highlight w:val="none"/>
        </w:rPr>
        <w:t>林草恢复工程。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5、本项目土地复垦总面积</w:t>
      </w:r>
      <w:r>
        <w:rPr>
          <w:rFonts w:hint="eastAsia" w:ascii="宋体" w:hAnsi="宋体" w:eastAsia="宋体" w:cs="宋体"/>
          <w:b w:val="0"/>
          <w:bCs w:val="0"/>
          <w:i w:val="0"/>
          <w:iCs w:val="0"/>
          <w:color w:val="auto"/>
          <w:kern w:val="0"/>
          <w:sz w:val="24"/>
          <w:szCs w:val="24"/>
          <w:highlight w:val="none"/>
          <w:u w:val="none"/>
          <w:lang w:val="en-US" w:eastAsia="zh-CN" w:bidi="ar"/>
        </w:rPr>
        <w:t>13.4173（201.26亩）</w:t>
      </w:r>
      <w:r>
        <w:rPr>
          <w:rFonts w:hint="eastAsia" w:ascii="宋体" w:hAnsi="宋体" w:eastAsia="宋体" w:cs="宋体"/>
          <w:color w:val="auto"/>
          <w:sz w:val="24"/>
          <w:szCs w:val="24"/>
          <w:highlight w:val="none"/>
        </w:rPr>
        <w:t>，土地复垦工程静态总投资为</w:t>
      </w:r>
      <w:r>
        <w:rPr>
          <w:rFonts w:hint="eastAsia" w:ascii="宋体" w:hAnsi="宋体" w:eastAsia="宋体" w:cs="宋体"/>
          <w:color w:val="auto"/>
          <w:sz w:val="24"/>
          <w:szCs w:val="24"/>
          <w:highlight w:val="none"/>
          <w:lang w:val="en-US" w:eastAsia="zh-CN"/>
        </w:rPr>
        <w:t>118.53万</w:t>
      </w:r>
      <w:r>
        <w:rPr>
          <w:rFonts w:hint="eastAsia" w:ascii="宋体" w:hAnsi="宋体" w:eastAsia="宋体" w:cs="宋体"/>
          <w:color w:val="auto"/>
          <w:sz w:val="24"/>
          <w:szCs w:val="24"/>
          <w:highlight w:val="none"/>
        </w:rPr>
        <w:t>元，亩均静态投资</w:t>
      </w:r>
      <w:r>
        <w:rPr>
          <w:rFonts w:hint="eastAsia" w:ascii="宋体" w:hAnsi="宋体" w:eastAsia="宋体" w:cs="宋体"/>
          <w:color w:val="auto"/>
          <w:sz w:val="24"/>
          <w:szCs w:val="24"/>
          <w:highlight w:val="none"/>
          <w:lang w:val="en-US" w:eastAsia="zh-CN"/>
        </w:rPr>
        <w:t>5889.45</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土地复垦工程动态总投资为</w:t>
      </w:r>
      <w:r>
        <w:rPr>
          <w:rFonts w:hint="eastAsia" w:ascii="宋体" w:hAnsi="宋体" w:eastAsia="宋体" w:cs="宋体"/>
          <w:color w:val="auto"/>
          <w:sz w:val="24"/>
          <w:szCs w:val="24"/>
          <w:highlight w:val="none"/>
          <w:lang w:val="en-US" w:eastAsia="zh-CN"/>
        </w:rPr>
        <w:t>147.57</w:t>
      </w:r>
      <w:r>
        <w:rPr>
          <w:rFonts w:hint="eastAsia" w:ascii="宋体" w:hAnsi="宋体" w:eastAsia="宋体" w:cs="宋体"/>
          <w:color w:val="auto"/>
          <w:sz w:val="24"/>
          <w:szCs w:val="24"/>
          <w:highlight w:val="none"/>
        </w:rPr>
        <w:t>万元，其中价差预备费</w:t>
      </w:r>
      <w:r>
        <w:rPr>
          <w:rFonts w:hint="eastAsia" w:ascii="宋体" w:hAnsi="宋体" w:eastAsia="宋体" w:cs="宋体"/>
          <w:color w:val="auto"/>
          <w:sz w:val="24"/>
          <w:szCs w:val="24"/>
          <w:highlight w:val="none"/>
          <w:lang w:val="en-US" w:eastAsia="zh-CN"/>
        </w:rPr>
        <w:t>29.04</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亩均</w:t>
      </w:r>
      <w:r>
        <w:rPr>
          <w:rFonts w:hint="eastAsia" w:ascii="宋体" w:hAnsi="宋体" w:eastAsia="宋体" w:cs="宋体"/>
          <w:color w:val="auto"/>
          <w:sz w:val="24"/>
          <w:szCs w:val="24"/>
          <w:highlight w:val="none"/>
          <w:lang w:eastAsia="zh-CN"/>
        </w:rPr>
        <w:t>动态</w:t>
      </w:r>
      <w:r>
        <w:rPr>
          <w:rFonts w:hint="eastAsia" w:ascii="宋体" w:hAnsi="宋体" w:eastAsia="宋体" w:cs="宋体"/>
          <w:color w:val="auto"/>
          <w:sz w:val="24"/>
          <w:szCs w:val="24"/>
          <w:highlight w:val="none"/>
        </w:rPr>
        <w:t>投资</w:t>
      </w:r>
      <w:r>
        <w:rPr>
          <w:rFonts w:hint="eastAsia" w:ascii="宋体" w:hAnsi="宋体" w:eastAsia="宋体" w:cs="宋体"/>
          <w:color w:val="auto"/>
          <w:sz w:val="24"/>
          <w:szCs w:val="24"/>
          <w:highlight w:val="none"/>
          <w:lang w:val="en-US" w:eastAsia="zh-CN"/>
        </w:rPr>
        <w:t>7332.31</w:t>
      </w:r>
      <w:r>
        <w:rPr>
          <w:rFonts w:hint="eastAsia" w:ascii="宋体" w:hAnsi="宋体" w:eastAsia="宋体" w:cs="宋体"/>
          <w:color w:val="auto"/>
          <w:sz w:val="24"/>
          <w:szCs w:val="24"/>
          <w:highlight w:val="none"/>
        </w:rPr>
        <w:t>元。</w:t>
      </w:r>
    </w:p>
    <w:p>
      <w:pPr>
        <w:keepNext w:val="0"/>
        <w:keepLines w:val="0"/>
        <w:pageBreakBefore w:val="0"/>
        <w:wordWrap/>
        <w:overflowPunct/>
        <w:topLinePunct w:val="0"/>
        <w:bidi w:val="0"/>
        <w:adjustRightInd w:val="0"/>
        <w:snapToGrid w:val="0"/>
        <w:spacing w:before="58" w:line="360" w:lineRule="auto"/>
        <w:ind w:left="525" w:leftChars="250"/>
        <w:outlineLvl w:val="0"/>
        <w:rPr>
          <w:rFonts w:hint="eastAsia" w:ascii="宋体" w:hAnsi="宋体" w:eastAsia="宋体" w:cs="宋体"/>
          <w:b/>
          <w:bCs/>
          <w:spacing w:val="-25"/>
          <w:sz w:val="29"/>
          <w:szCs w:val="29"/>
          <w:highlight w:val="none"/>
          <w:lang w:val="en-US" w:eastAsia="zh-CN"/>
        </w:rPr>
      </w:pPr>
      <w:bookmarkStart w:id="19" w:name="_Toc2181"/>
      <w:bookmarkStart w:id="20" w:name="_Toc495298440"/>
      <w:bookmarkStart w:id="21" w:name="_Toc3364230"/>
      <w:bookmarkStart w:id="22" w:name="_Toc17491"/>
      <w:bookmarkStart w:id="23" w:name="_Toc505786910"/>
      <w:bookmarkStart w:id="24" w:name="_Toc15270"/>
      <w:bookmarkStart w:id="25" w:name="_Toc22552"/>
      <w:bookmarkStart w:id="26" w:name="_Toc505786004"/>
      <w:bookmarkStart w:id="27" w:name="_Toc2735"/>
      <w:r>
        <w:rPr>
          <w:rFonts w:hint="eastAsia" w:ascii="宋体" w:hAnsi="宋体" w:eastAsia="宋体" w:cs="宋体"/>
          <w:b/>
          <w:bCs/>
          <w:spacing w:val="-25"/>
          <w:sz w:val="29"/>
          <w:szCs w:val="29"/>
          <w:highlight w:val="none"/>
          <w:lang w:val="en-US" w:eastAsia="zh-CN"/>
        </w:rPr>
        <w:t>二、建议</w:t>
      </w:r>
      <w:bookmarkEnd w:id="19"/>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1、应对不稳定边坡加强监测，根据其活动情况和危险性增大时，请有设计资质的单位对其进行专项的勘察设计治理。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建立完善的监测系统，结合最终采空区，形成监测网，</w:t>
      </w:r>
      <w:r>
        <w:rPr>
          <w:rFonts w:hint="eastAsia" w:ascii="宋体" w:hAnsi="宋体" w:eastAsia="宋体" w:cs="宋体"/>
          <w:color w:val="auto"/>
          <w:sz w:val="24"/>
          <w:szCs w:val="24"/>
          <w:highlight w:val="none"/>
        </w:rPr>
        <w:t>重点对采空区及周边范围、矿山设施、防治工程等可能遭受地质灾害的区域进行严格的监测，定时汇总监测结果，并根据监测结果对监测工作进行修正，发现问题及时请有资质的单位进行评估和设计。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3、在方案编制年限内，根据开采情况对本方案设计的工程、植物和监测措施进行修编，本次仅为初步方案，各工程实施前要进行单项工程研究和设计。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5、建议矿山后期开采中，将现露天采场中剥离的废土、石分别集中堆放在临时排土场中，并做好拦挡、防排水措施，保护好土源，作为后期恢复用土。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6、建议矿山加强内部管理，严格遵守《中华人民共和国矿产资源法》及《云南省矿产资源管理条例》的规定，合法开采，不越界开采。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7、矿山开采应严格按照开发利用方案</w:t>
      </w:r>
      <w:r>
        <w:rPr>
          <w:rFonts w:hint="eastAsia" w:ascii="宋体" w:hAnsi="宋体" w:eastAsia="宋体" w:cs="宋体"/>
          <w:bCs/>
          <w:iCs/>
          <w:color w:val="auto"/>
          <w:sz w:val="24"/>
          <w:szCs w:val="24"/>
          <w:highlight w:val="none"/>
        </w:rPr>
        <w:t>自上而下分台阶开采原则进行开采，上部开采完后先行治理台阶上的恢复治理工作，不能全部开采完后再来分台阶。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8、开采岩体为以</w:t>
      </w:r>
      <w:r>
        <w:rPr>
          <w:rFonts w:hint="eastAsia" w:ascii="宋体" w:hAnsi="宋体" w:eastAsia="宋体" w:cs="宋体"/>
          <w:bCs/>
          <w:iCs/>
          <w:color w:val="auto"/>
          <w:sz w:val="24"/>
          <w:szCs w:val="24"/>
          <w:highlight w:val="none"/>
          <w:lang w:eastAsia="zh-CN"/>
        </w:rPr>
        <w:t>灰岩</w:t>
      </w:r>
      <w:r>
        <w:rPr>
          <w:rFonts w:hint="eastAsia" w:ascii="宋体" w:hAnsi="宋体" w:eastAsia="宋体" w:cs="宋体"/>
          <w:bCs/>
          <w:iCs/>
          <w:color w:val="auto"/>
          <w:sz w:val="24"/>
          <w:szCs w:val="24"/>
          <w:highlight w:val="none"/>
        </w:rPr>
        <w:t>为主的坚硬岩，力学强度较高；结构面为层理面、节理、裂隙面；在未来开采条件下将形成高陡边帮，存在外倾结构面或危岩；加之开采过程中遭受卸荷与爆破震动作用，边帮岩体又进一步碎裂，岩体完整性、强度降低，存在边帮失稳破坏（崩塌、滑坡）的可能性，对矿山生产生活设施及作业人员危害性大，应注意加强监测预警措施予以防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val="en-US" w:eastAsia="zh-CN"/>
        </w:rPr>
        <w:t>9</w:t>
      </w:r>
      <w:r>
        <w:rPr>
          <w:rFonts w:hint="eastAsia" w:ascii="宋体" w:hAnsi="宋体" w:eastAsia="宋体" w:cs="宋体"/>
          <w:bCs/>
          <w:iCs/>
          <w:color w:val="auto"/>
          <w:sz w:val="24"/>
          <w:szCs w:val="24"/>
          <w:highlight w:val="none"/>
        </w:rPr>
        <w:t>、及时开展</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方案</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确定的地质环境保护与土地复垦工作，落实履行年度计划，资金的使用与管理依照有关规定执行。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本方案依据现场调查成果和已有资料进行编制，综合了已有资料成果的相关内容，但不能代替已有资料的各项专业性内容。业主进行矿山地质环境保护与恢复治理时，除满足本方案要求外，还须满足《开采方案设计》《环评报告(表)》</w:t>
      </w:r>
      <w:bookmarkStart w:id="28" w:name="_GoBack"/>
      <w:bookmarkEnd w:id="28"/>
      <w:r>
        <w:rPr>
          <w:rFonts w:hint="eastAsia" w:ascii="宋体" w:hAnsi="宋体" w:eastAsia="宋体" w:cs="宋体"/>
          <w:color w:val="auto"/>
          <w:sz w:val="24"/>
          <w:szCs w:val="24"/>
          <w:highlight w:val="none"/>
        </w:rPr>
        <w:t>《水土保持报告(表)》等资料及有关法律法规、规程、规范、标准等的要求。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、为保证方案的时效性和可操作性，在方案适用年限内，如采矿权人申请变更矿区范围、矿种、生产规模、开采方式的必须重新编制或修编矿山地质环境保护与恢复治理方案。</w:t>
      </w:r>
    </w:p>
    <w:sectPr>
      <w:footerReference r:id="rId7" w:type="default"/>
      <w:pgSz w:w="11910" w:h="16850"/>
      <w:pgMar w:top="830" w:right="1120" w:bottom="1085" w:left="1330" w:header="0" w:footer="9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7" w:lineRule="auto"/>
      <w:ind w:left="4263"/>
      <w:rPr>
        <w:rFonts w:ascii="宋体" w:hAnsi="宋体" w:eastAsia="宋体" w:cs="宋体"/>
        <w:sz w:val="7"/>
        <w:szCs w:val="7"/>
      </w:rPr>
    </w:pPr>
    <w:r>
      <w:rPr>
        <w:rFonts w:ascii="宋体" w:hAnsi="宋体" w:eastAsia="宋体" w:cs="宋体"/>
        <w:sz w:val="7"/>
        <w:szCs w:val="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512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5109"/>
      <w:rPr>
        <w:rFonts w:ascii="宋体" w:hAnsi="宋体" w:eastAsia="宋体" w:cs="宋体"/>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ViYmNjNDhlMTU2NmY2ODZlODY2NGI2MjQxOTljN2UifQ=="/>
  </w:docVars>
  <w:rsids>
    <w:rsidRoot w:val="00000000"/>
    <w:rsid w:val="00675D50"/>
    <w:rsid w:val="01412F3D"/>
    <w:rsid w:val="017C34CB"/>
    <w:rsid w:val="018B07C0"/>
    <w:rsid w:val="08A545A1"/>
    <w:rsid w:val="0D5E0296"/>
    <w:rsid w:val="104D1C82"/>
    <w:rsid w:val="15146051"/>
    <w:rsid w:val="15A20227"/>
    <w:rsid w:val="1B6D6B87"/>
    <w:rsid w:val="1C151FC8"/>
    <w:rsid w:val="219717FA"/>
    <w:rsid w:val="235C7BFE"/>
    <w:rsid w:val="24F71619"/>
    <w:rsid w:val="2C1156E2"/>
    <w:rsid w:val="34CF439C"/>
    <w:rsid w:val="35050E48"/>
    <w:rsid w:val="395157EB"/>
    <w:rsid w:val="3C4D5212"/>
    <w:rsid w:val="3E403EBD"/>
    <w:rsid w:val="3FBA180C"/>
    <w:rsid w:val="40417902"/>
    <w:rsid w:val="43283952"/>
    <w:rsid w:val="462777BA"/>
    <w:rsid w:val="4FD03F9D"/>
    <w:rsid w:val="50E94757"/>
    <w:rsid w:val="584C4EC5"/>
    <w:rsid w:val="652116BD"/>
    <w:rsid w:val="665760E9"/>
    <w:rsid w:val="677D278D"/>
    <w:rsid w:val="679E4055"/>
    <w:rsid w:val="681A6E8B"/>
    <w:rsid w:val="685E13D5"/>
    <w:rsid w:val="69343028"/>
    <w:rsid w:val="6D4A1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黑体"/>
      <w:b/>
      <w:bCs/>
      <w:sz w:val="32"/>
      <w:szCs w:val="32"/>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Body Text Indent"/>
    <w:basedOn w:val="1"/>
    <w:autoRedefine/>
    <w:qFormat/>
    <w:uiPriority w:val="0"/>
  </w:style>
  <w:style w:type="paragraph" w:styleId="6">
    <w:name w:val="footer"/>
    <w:basedOn w:val="1"/>
    <w:autoRedefine/>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autoRedefine/>
    <w:qFormat/>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sz w:val="28"/>
      <w:szCs w:val="22"/>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val="en-US" w:eastAsia="en-US" w:bidi="ar-SA"/>
    </w:rPr>
  </w:style>
  <w:style w:type="paragraph" w:customStyle="1" w:styleId="1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TotalTime>5</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2024-03-12T10:44:00Z</dcterms:created>
  <dc:creator>Kingsoft-PDF</dc:creator>
  <cp:lastModifiedBy>S.Liming</cp:lastModifiedBy>
  <dcterms:modified xsi:type="dcterms:W3CDTF">2024-05-11T07:16:05Z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2024-03-12T10:44:26Z</vt:filetime>
  </property>
  <property fmtid="{D5CDD505-2E9C-101B-9397-08002B2CF9AE}" pid="4" name="UsrData">
    <vt:lpwstr>65efc184061220001f3f4550wl</vt:lpwstr>
  </property>
  <property fmtid="{D5CDD505-2E9C-101B-9397-08002B2CF9AE}" pid="5" name="KSOProductBuildVer">
    <vt:lpwstr>2052-12.1.0.16729</vt:lpwstr>
  </property>
  <property fmtid="{D5CDD505-2E9C-101B-9397-08002B2CF9AE}" pid="6" name="ICV">
    <vt:lpwstr>97E6FC8C5AFC4C64A35171E331475662_12</vt:lpwstr>
  </property>
</Properties>
</file>