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9" w:line="224" w:lineRule="auto"/>
        <w:ind w:left="268"/>
        <w:rPr>
          <w:rFonts w:ascii="黑体" w:hAnsi="黑体" w:eastAsia="黑体" w:cs="黑体"/>
          <w:sz w:val="24"/>
          <w:szCs w:val="24"/>
          <w:highlight w:val="none"/>
        </w:rPr>
      </w:pPr>
      <w:r>
        <w:rPr>
          <w:rFonts w:ascii="黑体" w:hAnsi="黑体" w:eastAsia="黑体" w:cs="黑体"/>
          <w:b/>
          <w:bCs/>
          <w:spacing w:val="13"/>
          <w:sz w:val="24"/>
          <w:szCs w:val="24"/>
          <w:highlight w:val="none"/>
        </w:rPr>
        <w:t>附件2</w:t>
      </w:r>
    </w:p>
    <w:p>
      <w:pPr>
        <w:spacing w:line="275" w:lineRule="auto"/>
        <w:rPr>
          <w:rFonts w:ascii="Arial"/>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before="235" w:line="240" w:lineRule="exact"/>
        <w:jc w:val="center"/>
        <w:textAlignment w:val="baseline"/>
        <w:rPr>
          <w:rFonts w:hint="eastAsia" w:ascii="黑体" w:hAnsi="黑体" w:eastAsia="黑体" w:cs="黑体"/>
          <w:spacing w:val="24"/>
          <w:position w:val="15"/>
          <w:sz w:val="30"/>
          <w:szCs w:val="30"/>
          <w:highlight w:val="none"/>
          <w:lang w:eastAsia="zh-CN"/>
        </w:rPr>
      </w:pPr>
      <w:r>
        <w:rPr>
          <w:rFonts w:hint="eastAsia" w:ascii="黑体" w:hAnsi="黑体" w:eastAsia="黑体" w:cs="黑体"/>
          <w:spacing w:val="24"/>
          <w:position w:val="15"/>
          <w:sz w:val="30"/>
          <w:szCs w:val="30"/>
          <w:highlight w:val="none"/>
          <w:lang w:eastAsia="zh-CN"/>
        </w:rPr>
        <w:t>宣威市铭砂建材有限公司宣威市宝山镇龙崖砂石厂</w:t>
      </w:r>
    </w:p>
    <w:p>
      <w:pPr>
        <w:keepNext w:val="0"/>
        <w:keepLines w:val="0"/>
        <w:pageBreakBefore w:val="0"/>
        <w:widowControl/>
        <w:kinsoku w:val="0"/>
        <w:wordWrap/>
        <w:overflowPunct/>
        <w:topLinePunct w:val="0"/>
        <w:autoSpaceDE w:val="0"/>
        <w:autoSpaceDN w:val="0"/>
        <w:bidi w:val="0"/>
        <w:adjustRightInd w:val="0"/>
        <w:snapToGrid w:val="0"/>
        <w:spacing w:before="235" w:line="240" w:lineRule="exact"/>
        <w:ind w:left="2324"/>
        <w:textAlignment w:val="baseline"/>
        <w:rPr>
          <w:rFonts w:ascii="黑体" w:hAnsi="黑体" w:eastAsia="黑体" w:cs="黑体"/>
          <w:sz w:val="30"/>
          <w:szCs w:val="30"/>
          <w:highlight w:val="none"/>
        </w:rPr>
      </w:pPr>
      <w:r>
        <w:rPr>
          <w:rFonts w:ascii="黑体" w:hAnsi="黑体" w:eastAsia="黑体" w:cs="黑体"/>
          <w:spacing w:val="24"/>
          <w:position w:val="15"/>
          <w:sz w:val="30"/>
          <w:szCs w:val="30"/>
          <w:highlight w:val="none"/>
        </w:rPr>
        <w:t>矿山地质环境保护与土地复垦方案</w:t>
      </w:r>
    </w:p>
    <w:p>
      <w:pPr>
        <w:keepNext w:val="0"/>
        <w:keepLines w:val="0"/>
        <w:pageBreakBefore w:val="0"/>
        <w:widowControl/>
        <w:kinsoku w:val="0"/>
        <w:wordWrap/>
        <w:overflowPunct/>
        <w:topLinePunct w:val="0"/>
        <w:autoSpaceDE w:val="0"/>
        <w:autoSpaceDN w:val="0"/>
        <w:bidi w:val="0"/>
        <w:adjustRightInd w:val="0"/>
        <w:snapToGrid w:val="0"/>
        <w:spacing w:before="1" w:line="240" w:lineRule="auto"/>
        <w:ind w:left="3624"/>
        <w:textAlignment w:val="baseline"/>
        <w:rPr>
          <w:rFonts w:ascii="黑体" w:hAnsi="黑体" w:eastAsia="黑体" w:cs="黑体"/>
          <w:sz w:val="30"/>
          <w:szCs w:val="30"/>
          <w:highlight w:val="none"/>
        </w:rPr>
      </w:pPr>
      <w:r>
        <w:rPr>
          <w:rFonts w:ascii="黑体" w:hAnsi="黑体" w:eastAsia="黑体" w:cs="黑体"/>
          <w:spacing w:val="18"/>
          <w:sz w:val="30"/>
          <w:szCs w:val="30"/>
          <w:highlight w:val="none"/>
        </w:rPr>
        <w:t>专家组评审意见</w:t>
      </w:r>
    </w:p>
    <w:p>
      <w:pPr>
        <w:spacing w:line="136" w:lineRule="exact"/>
        <w:rPr>
          <w:highlight w:val="yellow"/>
        </w:rPr>
      </w:pPr>
    </w:p>
    <w:tbl>
      <w:tblPr>
        <w:tblStyle w:val="10"/>
        <w:tblW w:w="94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4"/>
        <w:gridCol w:w="1967"/>
        <w:gridCol w:w="2078"/>
        <w:gridCol w:w="45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851" w:type="dxa"/>
            <w:gridSpan w:val="2"/>
            <w:vAlign w:val="top"/>
          </w:tcPr>
          <w:p>
            <w:pPr>
              <w:pStyle w:val="11"/>
              <w:spacing w:before="115" w:line="219" w:lineRule="auto"/>
              <w:ind w:left="335"/>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生产(建设)项目名称</w:t>
            </w:r>
          </w:p>
        </w:tc>
        <w:tc>
          <w:tcPr>
            <w:tcW w:w="6588" w:type="dxa"/>
            <w:gridSpan w:val="2"/>
            <w:vAlign w:val="center"/>
          </w:tcPr>
          <w:p>
            <w:pPr>
              <w:jc w:val="center"/>
              <w:rPr>
                <w:rFonts w:ascii="宋体" w:hAnsi="宋体" w:cs="宋体"/>
                <w:sz w:val="24"/>
              </w:rPr>
            </w:pPr>
            <w:r>
              <w:rPr>
                <w:rFonts w:hint="eastAsia" w:ascii="宋体" w:hAnsi="宋体" w:cs="宋体"/>
                <w:sz w:val="24"/>
                <w:lang w:eastAsia="zh-CN"/>
              </w:rPr>
              <w:t>宣威市铭砂建材有限公司宣威市宝山镇龙崖砂石厂</w:t>
            </w:r>
          </w:p>
          <w:p>
            <w:pPr>
              <w:jc w:val="center"/>
              <w:rPr>
                <w:rFonts w:hint="eastAsia" w:ascii="宋体" w:hAnsi="宋体" w:eastAsia="宋体" w:cs="宋体"/>
                <w:sz w:val="24"/>
                <w:szCs w:val="24"/>
                <w:highlight w:val="none"/>
              </w:rPr>
            </w:pPr>
            <w:r>
              <w:rPr>
                <w:rFonts w:hint="eastAsia" w:ascii="宋体" w:hAnsi="宋体" w:cs="宋体"/>
                <w:sz w:val="24"/>
              </w:rPr>
              <w:t>矿山地质环境保护与土地复垦方案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851" w:type="dxa"/>
            <w:gridSpan w:val="2"/>
            <w:vAlign w:val="top"/>
          </w:tcPr>
          <w:p>
            <w:pPr>
              <w:pStyle w:val="11"/>
              <w:spacing w:before="110" w:line="219" w:lineRule="auto"/>
              <w:ind w:left="335"/>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生产(建设)单位名称</w:t>
            </w:r>
          </w:p>
        </w:tc>
        <w:tc>
          <w:tcPr>
            <w:tcW w:w="6588" w:type="dxa"/>
            <w:gridSpan w:val="2"/>
            <w:vAlign w:val="center"/>
          </w:tcPr>
          <w:p>
            <w:pPr>
              <w:spacing w:line="500" w:lineRule="exact"/>
              <w:jc w:val="center"/>
              <w:rPr>
                <w:rFonts w:hint="eastAsia" w:ascii="宋体" w:hAnsi="宋体" w:eastAsia="宋体" w:cs="宋体"/>
                <w:sz w:val="24"/>
                <w:szCs w:val="24"/>
                <w:highlight w:val="none"/>
              </w:rPr>
            </w:pPr>
            <w:r>
              <w:rPr>
                <w:rFonts w:hint="eastAsia" w:ascii="宋体" w:hAnsi="宋体" w:cs="宋体"/>
                <w:sz w:val="24"/>
                <w:lang w:eastAsia="zh-CN"/>
              </w:rPr>
              <w:t>宣威市铭砂建材有限公司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2851" w:type="dxa"/>
            <w:gridSpan w:val="2"/>
            <w:vAlign w:val="top"/>
          </w:tcPr>
          <w:p>
            <w:pPr>
              <w:pStyle w:val="11"/>
              <w:spacing w:before="110" w:line="219" w:lineRule="auto"/>
              <w:ind w:left="454"/>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方案编制单位名称</w:t>
            </w:r>
          </w:p>
        </w:tc>
        <w:tc>
          <w:tcPr>
            <w:tcW w:w="6588" w:type="dxa"/>
            <w:gridSpan w:val="2"/>
            <w:vAlign w:val="center"/>
          </w:tcPr>
          <w:p>
            <w:pPr>
              <w:spacing w:line="300" w:lineRule="exact"/>
              <w:jc w:val="center"/>
              <w:rPr>
                <w:rFonts w:hint="eastAsia" w:ascii="宋体" w:hAnsi="宋体" w:eastAsia="宋体" w:cs="宋体"/>
                <w:sz w:val="24"/>
                <w:szCs w:val="24"/>
                <w:highlight w:val="none"/>
              </w:rPr>
            </w:pPr>
            <w:r>
              <w:rPr>
                <w:rFonts w:hint="eastAsia" w:ascii="宋体" w:hAnsi="宋体" w:cs="宋体"/>
                <w:sz w:val="24"/>
              </w:rPr>
              <w:t>曲靖岩土工程勘测有限责任公司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851" w:type="dxa"/>
            <w:gridSpan w:val="2"/>
            <w:vMerge w:val="restart"/>
            <w:tcBorders>
              <w:bottom w:val="nil"/>
            </w:tcBorders>
            <w:vAlign w:val="top"/>
          </w:tcPr>
          <w:p>
            <w:pPr>
              <w:spacing w:line="262" w:lineRule="auto"/>
              <w:rPr>
                <w:rFonts w:hint="eastAsia" w:ascii="宋体" w:hAnsi="宋体" w:eastAsia="宋体" w:cs="宋体"/>
                <w:sz w:val="24"/>
                <w:szCs w:val="24"/>
                <w:highlight w:val="none"/>
              </w:rPr>
            </w:pPr>
          </w:p>
          <w:p>
            <w:pPr>
              <w:pStyle w:val="11"/>
              <w:spacing w:before="78" w:line="220" w:lineRule="auto"/>
              <w:ind w:left="335"/>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项目用地面积(公顷)</w:t>
            </w:r>
          </w:p>
        </w:tc>
        <w:tc>
          <w:tcPr>
            <w:tcW w:w="2078" w:type="dxa"/>
            <w:vAlign w:val="center"/>
          </w:tcPr>
          <w:p>
            <w:pPr>
              <w:spacing w:line="300" w:lineRule="exact"/>
              <w:jc w:val="center"/>
              <w:rPr>
                <w:rFonts w:hint="eastAsia" w:ascii="宋体" w:hAnsi="宋体" w:eastAsia="宋体" w:cs="宋体"/>
                <w:sz w:val="24"/>
                <w:szCs w:val="24"/>
                <w:highlight w:val="none"/>
              </w:rPr>
            </w:pPr>
            <w:r>
              <w:rPr>
                <w:rFonts w:hint="eastAsia" w:ascii="宋体" w:hAnsi="宋体" w:cs="宋体"/>
                <w:sz w:val="24"/>
              </w:rPr>
              <w:t>永久性建设用地</w:t>
            </w:r>
          </w:p>
        </w:tc>
        <w:tc>
          <w:tcPr>
            <w:tcW w:w="4510" w:type="dxa"/>
            <w:vAlign w:val="center"/>
          </w:tcPr>
          <w:p>
            <w:pPr>
              <w:spacing w:line="300" w:lineRule="exact"/>
              <w:jc w:val="center"/>
              <w:rPr>
                <w:rFonts w:hint="eastAsia" w:ascii="宋体" w:hAnsi="宋体" w:eastAsia="宋体" w:cs="宋体"/>
                <w:sz w:val="24"/>
                <w:szCs w:val="24"/>
                <w:highlight w:val="none"/>
              </w:rPr>
            </w:pPr>
            <w:r>
              <w:rPr>
                <w:rFonts w:hint="eastAsia" w:ascii="宋体" w:hAnsi="宋体" w:cs="宋体"/>
                <w:sz w:val="24"/>
              </w:rPr>
              <w:t>0公顷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2851" w:type="dxa"/>
            <w:gridSpan w:val="2"/>
            <w:vMerge w:val="continue"/>
            <w:tcBorders>
              <w:top w:val="nil"/>
            </w:tcBorders>
            <w:vAlign w:val="top"/>
          </w:tcPr>
          <w:p>
            <w:pPr>
              <w:rPr>
                <w:rFonts w:hint="eastAsia" w:ascii="宋体" w:hAnsi="宋体" w:eastAsia="宋体" w:cs="宋体"/>
                <w:sz w:val="24"/>
                <w:szCs w:val="24"/>
                <w:highlight w:val="none"/>
              </w:rPr>
            </w:pPr>
          </w:p>
        </w:tc>
        <w:tc>
          <w:tcPr>
            <w:tcW w:w="2078" w:type="dxa"/>
            <w:vAlign w:val="center"/>
          </w:tcPr>
          <w:p>
            <w:pPr>
              <w:spacing w:line="300" w:lineRule="exact"/>
              <w:jc w:val="center"/>
              <w:rPr>
                <w:rFonts w:hint="eastAsia" w:ascii="宋体" w:hAnsi="宋体" w:eastAsia="宋体" w:cs="宋体"/>
                <w:sz w:val="24"/>
                <w:szCs w:val="24"/>
                <w:highlight w:val="none"/>
              </w:rPr>
            </w:pPr>
            <w:r>
              <w:rPr>
                <w:rFonts w:hint="eastAsia" w:ascii="宋体" w:hAnsi="宋体" w:cs="宋体"/>
                <w:sz w:val="24"/>
              </w:rPr>
              <w:t>损毁土地面积</w:t>
            </w:r>
          </w:p>
        </w:tc>
        <w:tc>
          <w:tcPr>
            <w:tcW w:w="4510" w:type="dxa"/>
            <w:vAlign w:val="center"/>
          </w:tcPr>
          <w:p>
            <w:pPr>
              <w:spacing w:line="300" w:lineRule="exact"/>
              <w:jc w:val="center"/>
              <w:rPr>
                <w:rFonts w:hint="eastAsia" w:ascii="宋体" w:hAnsi="宋体" w:eastAsia="宋体" w:cs="宋体"/>
                <w:sz w:val="24"/>
                <w:szCs w:val="24"/>
                <w:highlight w:val="none"/>
              </w:rPr>
            </w:pPr>
            <w:r>
              <w:rPr>
                <w:rFonts w:hint="eastAsia" w:ascii="宋体" w:hAnsi="宋体" w:eastAsia="宋体" w:cs="宋体"/>
                <w:color w:val="auto"/>
                <w:kern w:val="0"/>
                <w:sz w:val="24"/>
                <w:szCs w:val="24"/>
                <w:highlight w:val="none"/>
                <w:lang w:val="en-US" w:eastAsia="zh-CN"/>
              </w:rPr>
              <w:t>12.6552</w:t>
            </w:r>
            <w:r>
              <w:rPr>
                <w:rFonts w:hint="eastAsia" w:ascii="宋体" w:hAnsi="宋体" w:cs="宋体"/>
                <w:sz w:val="24"/>
              </w:rPr>
              <w:t>公顷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2851" w:type="dxa"/>
            <w:gridSpan w:val="2"/>
            <w:vAlign w:val="top"/>
          </w:tcPr>
          <w:p>
            <w:pPr>
              <w:pStyle w:val="11"/>
              <w:spacing w:before="112" w:line="219" w:lineRule="auto"/>
              <w:ind w:left="214"/>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生产规模(或投资规模)</w:t>
            </w:r>
          </w:p>
        </w:tc>
        <w:tc>
          <w:tcPr>
            <w:tcW w:w="6588" w:type="dxa"/>
            <w:gridSpan w:val="2"/>
            <w:vAlign w:val="center"/>
          </w:tcPr>
          <w:p>
            <w:pPr>
              <w:spacing w:line="500" w:lineRule="exact"/>
              <w:jc w:val="center"/>
              <w:rPr>
                <w:rFonts w:hint="eastAsia" w:ascii="宋体" w:hAnsi="宋体" w:eastAsia="宋体" w:cs="宋体"/>
                <w:sz w:val="24"/>
                <w:szCs w:val="24"/>
                <w:highlight w:val="none"/>
                <w:lang w:eastAsia="zh-CN"/>
              </w:rPr>
            </w:pPr>
            <w:r>
              <w:rPr>
                <w:rFonts w:hint="eastAsia" w:ascii="宋体" w:hAnsi="宋体" w:cs="宋体"/>
                <w:sz w:val="24"/>
              </w:rPr>
              <w:t>7</w:t>
            </w:r>
            <w:r>
              <w:rPr>
                <w:rFonts w:ascii="宋体" w:hAnsi="宋体" w:cs="宋体"/>
                <w:sz w:val="24"/>
              </w:rPr>
              <w:t>0</w:t>
            </w:r>
            <w:r>
              <w:rPr>
                <w:rFonts w:hint="eastAsia" w:ascii="宋体" w:hAnsi="宋体" w:cs="宋体"/>
                <w:sz w:val="24"/>
              </w:rPr>
              <w:t>万吨/年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2851" w:type="dxa"/>
            <w:gridSpan w:val="2"/>
            <w:vAlign w:val="top"/>
          </w:tcPr>
          <w:p>
            <w:pPr>
              <w:pStyle w:val="11"/>
              <w:spacing w:before="102" w:line="219" w:lineRule="auto"/>
              <w:ind w:left="214"/>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服务年限(或建设期限)</w:t>
            </w:r>
          </w:p>
        </w:tc>
        <w:tc>
          <w:tcPr>
            <w:tcW w:w="6588" w:type="dxa"/>
            <w:gridSpan w:val="2"/>
            <w:vAlign w:val="center"/>
          </w:tcPr>
          <w:p>
            <w:pPr>
              <w:spacing w:line="500" w:lineRule="exact"/>
              <w:jc w:val="center"/>
              <w:rPr>
                <w:rFonts w:hint="eastAsia" w:ascii="宋体" w:hAnsi="宋体" w:eastAsia="宋体" w:cs="宋体"/>
                <w:sz w:val="24"/>
                <w:szCs w:val="24"/>
                <w:highlight w:val="none"/>
              </w:rPr>
            </w:pPr>
            <w:r>
              <w:rPr>
                <w:rFonts w:hint="eastAsia" w:ascii="宋体" w:hAnsi="宋体" w:cs="宋体"/>
                <w:sz w:val="24"/>
                <w:lang w:val="en-US" w:eastAsia="zh-CN"/>
              </w:rPr>
              <w:t>19.3</w:t>
            </w:r>
            <w:r>
              <w:rPr>
                <w:rFonts w:hint="eastAsia" w:ascii="宋体" w:hAnsi="宋体" w:cs="宋体"/>
                <w:sz w:val="24"/>
              </w:rPr>
              <w:t>年（2</w:t>
            </w:r>
            <w:r>
              <w:rPr>
                <w:rFonts w:ascii="宋体" w:hAnsi="宋体" w:cs="宋体"/>
                <w:sz w:val="24"/>
              </w:rPr>
              <w:t>024</w:t>
            </w:r>
            <w:r>
              <w:rPr>
                <w:rFonts w:hint="eastAsia" w:ascii="宋体" w:hAnsi="宋体" w:cs="宋体"/>
                <w:sz w:val="24"/>
              </w:rPr>
              <w:t>年4月至2</w:t>
            </w:r>
            <w:r>
              <w:rPr>
                <w:rFonts w:ascii="宋体" w:hAnsi="宋体" w:cs="宋体"/>
                <w:sz w:val="24"/>
              </w:rPr>
              <w:t>0</w:t>
            </w:r>
            <w:r>
              <w:rPr>
                <w:rFonts w:hint="eastAsia" w:ascii="宋体" w:hAnsi="宋体" w:cs="宋体"/>
                <w:sz w:val="24"/>
                <w:lang w:val="en-US" w:eastAsia="zh-CN"/>
              </w:rPr>
              <w:t>43</w:t>
            </w:r>
            <w:r>
              <w:rPr>
                <w:rFonts w:hint="eastAsia" w:ascii="宋体" w:hAnsi="宋体" w:cs="宋体"/>
                <w:sz w:val="24"/>
              </w:rPr>
              <w:t>年</w:t>
            </w:r>
            <w:r>
              <w:rPr>
                <w:rFonts w:hint="eastAsia" w:ascii="宋体" w:hAnsi="宋体" w:cs="宋体"/>
                <w:sz w:val="24"/>
                <w:lang w:val="en-US" w:eastAsia="zh-CN"/>
              </w:rPr>
              <w:t>7</w:t>
            </w:r>
            <w:r>
              <w:rPr>
                <w:rFonts w:hint="eastAsia" w:ascii="宋体" w:hAnsi="宋体" w:cs="宋体"/>
                <w:sz w:val="24"/>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8" w:hRule="atLeast"/>
        </w:trPr>
        <w:tc>
          <w:tcPr>
            <w:tcW w:w="884" w:type="dxa"/>
            <w:textDirection w:val="tbRlV"/>
            <w:vAlign w:val="top"/>
          </w:tcPr>
          <w:p>
            <w:pPr>
              <w:pStyle w:val="11"/>
              <w:spacing w:before="298" w:line="217" w:lineRule="auto"/>
              <w:ind w:left="2581"/>
              <w:rPr>
                <w:rFonts w:hint="eastAsia" w:ascii="宋体" w:hAnsi="宋体" w:eastAsia="宋体" w:cs="宋体"/>
                <w:sz w:val="24"/>
                <w:szCs w:val="24"/>
                <w:highlight w:val="none"/>
              </w:rPr>
            </w:pPr>
            <w:r>
              <w:rPr>
                <w:rFonts w:hint="eastAsia" w:ascii="宋体" w:hAnsi="宋体" w:eastAsia="宋体" w:cs="宋体"/>
                <w:sz w:val="24"/>
                <w:szCs w:val="24"/>
                <w:highlight w:val="none"/>
              </w:rPr>
              <w:t>专</w:t>
            </w:r>
            <w:r>
              <w:rPr>
                <w:rFonts w:hint="eastAsia" w:ascii="宋体" w:hAnsi="宋体" w:eastAsia="宋体" w:cs="宋体"/>
                <w:spacing w:val="22"/>
                <w:sz w:val="24"/>
                <w:szCs w:val="24"/>
                <w:highlight w:val="none"/>
              </w:rPr>
              <w:t xml:space="preserve">  </w:t>
            </w:r>
            <w:r>
              <w:rPr>
                <w:rFonts w:hint="eastAsia" w:ascii="宋体" w:hAnsi="宋体" w:eastAsia="宋体" w:cs="宋体"/>
                <w:sz w:val="24"/>
                <w:szCs w:val="24"/>
                <w:highlight w:val="none"/>
              </w:rPr>
              <w:t>家</w:t>
            </w:r>
            <w:r>
              <w:rPr>
                <w:rFonts w:hint="eastAsia" w:ascii="宋体" w:hAnsi="宋体" w:eastAsia="宋体" w:cs="宋体"/>
                <w:spacing w:val="22"/>
                <w:sz w:val="24"/>
                <w:szCs w:val="24"/>
                <w:highlight w:val="none"/>
              </w:rPr>
              <w:t xml:space="preserve">  </w:t>
            </w:r>
            <w:r>
              <w:rPr>
                <w:rFonts w:hint="eastAsia" w:ascii="宋体" w:hAnsi="宋体" w:eastAsia="宋体" w:cs="宋体"/>
                <w:sz w:val="24"/>
                <w:szCs w:val="24"/>
                <w:highlight w:val="none"/>
              </w:rPr>
              <w:t>评</w:t>
            </w:r>
            <w:r>
              <w:rPr>
                <w:rFonts w:hint="eastAsia" w:ascii="宋体" w:hAnsi="宋体" w:eastAsia="宋体" w:cs="宋体"/>
                <w:spacing w:val="23"/>
                <w:sz w:val="24"/>
                <w:szCs w:val="24"/>
                <w:highlight w:val="none"/>
              </w:rPr>
              <w:t xml:space="preserve">  </w:t>
            </w:r>
            <w:r>
              <w:rPr>
                <w:rFonts w:hint="eastAsia" w:ascii="宋体" w:hAnsi="宋体" w:eastAsia="宋体" w:cs="宋体"/>
                <w:sz w:val="24"/>
                <w:szCs w:val="24"/>
                <w:highlight w:val="none"/>
              </w:rPr>
              <w:t>审</w:t>
            </w:r>
            <w:r>
              <w:rPr>
                <w:rFonts w:hint="eastAsia" w:ascii="宋体" w:hAnsi="宋体" w:eastAsia="宋体" w:cs="宋体"/>
                <w:spacing w:val="22"/>
                <w:sz w:val="24"/>
                <w:szCs w:val="24"/>
                <w:highlight w:val="none"/>
              </w:rPr>
              <w:t xml:space="preserve">  </w:t>
            </w:r>
            <w:r>
              <w:rPr>
                <w:rFonts w:hint="eastAsia" w:ascii="宋体" w:hAnsi="宋体" w:eastAsia="宋体" w:cs="宋体"/>
                <w:sz w:val="24"/>
                <w:szCs w:val="24"/>
                <w:highlight w:val="none"/>
              </w:rPr>
              <w:t>结</w:t>
            </w:r>
            <w:r>
              <w:rPr>
                <w:rFonts w:hint="eastAsia" w:ascii="宋体" w:hAnsi="宋体" w:eastAsia="宋体" w:cs="宋体"/>
                <w:spacing w:val="23"/>
                <w:sz w:val="24"/>
                <w:szCs w:val="24"/>
                <w:highlight w:val="none"/>
              </w:rPr>
              <w:t xml:space="preserve">  </w:t>
            </w:r>
            <w:r>
              <w:rPr>
                <w:rFonts w:hint="eastAsia" w:ascii="宋体" w:hAnsi="宋体" w:eastAsia="宋体" w:cs="宋体"/>
                <w:sz w:val="24"/>
                <w:szCs w:val="24"/>
                <w:highlight w:val="none"/>
              </w:rPr>
              <w:t>论</w:t>
            </w:r>
          </w:p>
        </w:tc>
        <w:tc>
          <w:tcPr>
            <w:tcW w:w="8555" w:type="dxa"/>
            <w:gridSpan w:val="3"/>
            <w:vAlign w:val="top"/>
          </w:tcPr>
          <w:p>
            <w:pPr>
              <w:spacing w:line="400" w:lineRule="exact"/>
              <w:ind w:firstLine="480"/>
              <w:jc w:val="left"/>
              <w:rPr>
                <w:rFonts w:ascii="宋体" w:hAnsi="宋体" w:cs="宋体"/>
                <w:color w:val="000000"/>
                <w:sz w:val="24"/>
              </w:rPr>
            </w:pPr>
            <w:r>
              <w:rPr>
                <w:rFonts w:hint="eastAsia" w:ascii="宋体" w:hAnsi="宋体" w:cs="宋体"/>
                <w:sz w:val="24"/>
                <w:highlight w:val="none"/>
                <w:lang w:val="en-US" w:eastAsia="zh-CN"/>
              </w:rPr>
              <w:t xml:space="preserve"> </w:t>
            </w:r>
            <w:r>
              <w:rPr>
                <w:rFonts w:hint="eastAsia" w:ascii="宋体" w:hAnsi="宋体" w:cs="宋体"/>
                <w:sz w:val="24"/>
              </w:rPr>
              <w:t>2024年4月22日，</w:t>
            </w:r>
            <w:r>
              <w:rPr>
                <w:rFonts w:hint="eastAsia" w:ascii="宋体" w:hAnsi="宋体" w:cs="宋体"/>
                <w:color w:val="000000"/>
                <w:sz w:val="24"/>
              </w:rPr>
              <w:t>受宣威市自然资源局委托，</w:t>
            </w:r>
            <w:r>
              <w:rPr>
                <w:rFonts w:hint="eastAsia" w:ascii="宋体" w:hAnsi="宋体" w:cs="宋体"/>
                <w:sz w:val="24"/>
              </w:rPr>
              <w:t>云南省有色地质局三一七队</w:t>
            </w:r>
            <w:r>
              <w:rPr>
                <w:rFonts w:hint="eastAsia" w:ascii="宋体" w:hAnsi="宋体" w:cs="宋体"/>
                <w:color w:val="000000"/>
                <w:sz w:val="24"/>
              </w:rPr>
              <w:t>组织专家</w:t>
            </w:r>
            <w:r>
              <w:rPr>
                <w:rFonts w:hint="eastAsia" w:ascii="宋体" w:hAnsi="宋体" w:cs="宋体"/>
                <w:sz w:val="24"/>
              </w:rPr>
              <w:t>对曲靖岩土工程勘测有限责任公司编制的《</w:t>
            </w:r>
            <w:r>
              <w:rPr>
                <w:rFonts w:hint="eastAsia" w:ascii="宋体" w:hAnsi="宋体" w:cs="宋体"/>
                <w:sz w:val="24"/>
                <w:lang w:eastAsia="zh-CN"/>
              </w:rPr>
              <w:t>宣威市铭砂建材有限公司宣威市宝山镇龙崖砂石厂</w:t>
            </w:r>
            <w:r>
              <w:rPr>
                <w:rFonts w:hint="eastAsia" w:ascii="宋体" w:hAnsi="宋体" w:cs="宋体"/>
                <w:sz w:val="24"/>
              </w:rPr>
              <w:t>矿山地质环境保护与土地复垦方案》（以下简称《方案》）</w:t>
            </w:r>
            <w:r>
              <w:rPr>
                <w:rFonts w:hint="eastAsia" w:ascii="宋体" w:hAnsi="宋体" w:cs="宋体"/>
                <w:color w:val="000000"/>
                <w:sz w:val="24"/>
              </w:rPr>
              <w:t>进行了评审。专家在会前认真审阅了</w:t>
            </w:r>
            <w:r>
              <w:rPr>
                <w:rFonts w:hint="eastAsia" w:ascii="宋体" w:hAnsi="宋体" w:eastAsia="宋体" w:cs="宋体"/>
                <w:color w:val="000000"/>
                <w:sz w:val="24"/>
                <w:lang w:val="en-US" w:eastAsia="zh-CN"/>
              </w:rPr>
              <w:t>《</w:t>
            </w:r>
            <w:r>
              <w:rPr>
                <w:rFonts w:hint="eastAsia" w:ascii="宋体" w:hAnsi="宋体" w:cs="宋体"/>
                <w:color w:val="000000"/>
                <w:sz w:val="24"/>
              </w:rPr>
              <w:t>方案</w:t>
            </w:r>
            <w:r>
              <w:rPr>
                <w:rFonts w:hint="eastAsia" w:ascii="宋体" w:hAnsi="宋体" w:eastAsia="宋体" w:cs="宋体"/>
                <w:color w:val="000000"/>
                <w:sz w:val="24"/>
                <w:lang w:val="en-US" w:eastAsia="zh-CN"/>
              </w:rPr>
              <w:t>》</w:t>
            </w:r>
            <w:r>
              <w:rPr>
                <w:rFonts w:hint="eastAsia" w:ascii="宋体" w:hAnsi="宋体" w:cs="宋体"/>
                <w:color w:val="000000"/>
                <w:sz w:val="24"/>
              </w:rPr>
              <w:t>及相关资料。与会专家听取编制单位的介绍，经会上提问、答疑、讨论的基础上，专家组对《方案》中存在的问题提出修改建议和意见，编制单位根据专家提出修改建议和意见进行了认真的修改，经专家复核，认为基本达到技术规范要求，专家组合议后，形成如下专家组评审意见：</w:t>
            </w:r>
          </w:p>
          <w:p>
            <w:pPr>
              <w:spacing w:line="360" w:lineRule="auto"/>
              <w:ind w:left="420" w:leftChars="200" w:firstLine="240" w:firstLineChars="100"/>
              <w:rPr>
                <w:rFonts w:ascii="宋体" w:hAnsi="宋体" w:cs="宋体"/>
                <w:b/>
                <w:bCs/>
                <w:color w:val="000000"/>
                <w:sz w:val="24"/>
                <w:highlight w:val="none"/>
              </w:rPr>
            </w:pPr>
            <w:r>
              <w:rPr>
                <w:rFonts w:hint="eastAsia" w:ascii="宋体" w:hAnsi="宋体" w:cs="宋体"/>
                <w:b/>
                <w:bCs/>
                <w:color w:val="000000"/>
                <w:sz w:val="24"/>
                <w:highlight w:val="none"/>
              </w:rPr>
              <w:t>一、项目基本情况</w:t>
            </w:r>
          </w:p>
          <w:p>
            <w:pPr>
              <w:spacing w:line="360" w:lineRule="auto"/>
              <w:ind w:firstLine="482"/>
              <w:rPr>
                <w:rFonts w:ascii="宋体" w:hAnsi="宋体" w:cs="宋体"/>
                <w:sz w:val="24"/>
                <w:highlight w:val="none"/>
              </w:rPr>
            </w:pPr>
            <w:r>
              <w:rPr>
                <w:rFonts w:hint="eastAsia" w:ascii="宋体" w:hAnsi="宋体" w:eastAsia="宋体" w:cs="宋体"/>
                <w:color w:val="auto"/>
                <w:sz w:val="24"/>
                <w:szCs w:val="24"/>
                <w:highlight w:val="none"/>
              </w:rPr>
              <w:t>宣威市宝山镇龙崖砂石厂石灰岩矿位于宣威市15°方向，平距约4</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km，行政区划属于宣威市宝山镇管辖。（2000国家大地坐标系极值)：东经104°33′57.548"～104°34′</w:t>
            </w:r>
            <w:r>
              <w:rPr>
                <w:rFonts w:hint="eastAsia" w:ascii="宋体" w:hAnsi="宋体" w:eastAsia="宋体" w:cs="宋体"/>
                <w:color w:val="auto"/>
                <w:sz w:val="24"/>
                <w:szCs w:val="24"/>
                <w:highlight w:val="none"/>
                <w:lang w:val="en-US" w:eastAsia="zh-CN"/>
              </w:rPr>
              <w:t>13.052</w:t>
            </w:r>
            <w:r>
              <w:rPr>
                <w:rFonts w:hint="eastAsia" w:ascii="宋体" w:hAnsi="宋体" w:eastAsia="宋体" w:cs="宋体"/>
                <w:color w:val="auto"/>
                <w:sz w:val="24"/>
                <w:szCs w:val="24"/>
                <w:highlight w:val="none"/>
              </w:rPr>
              <w:t>",北纬26°18′45.183"～26°19′04.756"。</w:t>
            </w:r>
            <w:r>
              <w:rPr>
                <w:rFonts w:hint="eastAsia" w:ascii="宋体" w:hAnsi="宋体" w:eastAsia="宋体" w:cs="宋体"/>
                <w:color w:val="auto"/>
                <w:sz w:val="24"/>
                <w:szCs w:val="24"/>
                <w:highlight w:val="none"/>
                <w:lang w:eastAsia="zh-CN"/>
              </w:rPr>
              <w:t>宣威市铭砂建材有限公司</w:t>
            </w:r>
            <w:r>
              <w:rPr>
                <w:rFonts w:hint="eastAsia" w:ascii="宋体" w:hAnsi="宋体" w:cs="宋体"/>
                <w:sz w:val="24"/>
                <w:highlight w:val="none"/>
              </w:rPr>
              <w:t>为</w:t>
            </w:r>
            <w:r>
              <w:rPr>
                <w:rFonts w:hint="eastAsia" w:ascii="宋体" w:hAnsi="宋体" w:cs="宋体"/>
                <w:sz w:val="24"/>
                <w:highlight w:val="none"/>
                <w:lang w:eastAsia="zh-CN"/>
              </w:rPr>
              <w:t>变更</w:t>
            </w:r>
            <w:r>
              <w:rPr>
                <w:rFonts w:hint="eastAsia" w:ascii="宋体" w:hAnsi="宋体" w:cs="宋体"/>
                <w:sz w:val="24"/>
                <w:highlight w:val="none"/>
              </w:rPr>
              <w:t>采矿权，矿区面积</w:t>
            </w:r>
            <w:r>
              <w:rPr>
                <w:rFonts w:hint="eastAsia" w:ascii="宋体" w:hAnsi="宋体" w:eastAsia="宋体" w:cs="宋体"/>
                <w:i w:val="0"/>
                <w:iCs w:val="0"/>
                <w:color w:val="000000"/>
                <w:kern w:val="0"/>
                <w:sz w:val="24"/>
                <w:szCs w:val="24"/>
                <w:u w:val="none"/>
                <w:lang w:val="en-US" w:eastAsia="zh-CN" w:bidi="ar"/>
              </w:rPr>
              <w:t>0.1241</w:t>
            </w:r>
            <w:r>
              <w:rPr>
                <w:rFonts w:hint="eastAsia" w:ascii="宋体" w:hAnsi="宋体" w:cs="宋体"/>
                <w:sz w:val="24"/>
                <w:highlight w:val="none"/>
              </w:rPr>
              <w:t>km</w:t>
            </w:r>
            <w:r>
              <w:rPr>
                <w:rFonts w:hint="eastAsia" w:ascii="宋体" w:hAnsi="宋体" w:cs="宋体"/>
                <w:sz w:val="24"/>
                <w:highlight w:val="none"/>
                <w:vertAlign w:val="superscript"/>
              </w:rPr>
              <w:t>2</w:t>
            </w:r>
            <w:r>
              <w:rPr>
                <w:rFonts w:hint="eastAsia" w:ascii="宋体" w:hAnsi="宋体" w:cs="宋体"/>
                <w:sz w:val="24"/>
                <w:highlight w:val="none"/>
              </w:rPr>
              <w:t>，由</w:t>
            </w:r>
            <w:r>
              <w:rPr>
                <w:rFonts w:hint="eastAsia" w:ascii="宋体" w:hAnsi="宋体" w:cs="宋体"/>
                <w:sz w:val="24"/>
                <w:highlight w:val="none"/>
                <w:lang w:val="en-US" w:eastAsia="zh-CN"/>
              </w:rPr>
              <w:t>9</w:t>
            </w:r>
            <w:r>
              <w:rPr>
                <w:rFonts w:hint="eastAsia" w:ascii="宋体" w:hAnsi="宋体" w:cs="宋体"/>
                <w:sz w:val="24"/>
                <w:highlight w:val="none"/>
              </w:rPr>
              <w:t>个拐点圈定，开采标高</w:t>
            </w:r>
            <w:r>
              <w:rPr>
                <w:rFonts w:hint="eastAsia" w:ascii="宋体" w:hAnsi="宋体" w:cs="宋体"/>
                <w:sz w:val="24"/>
                <w:highlight w:val="none"/>
                <w:lang w:val="en-US" w:eastAsia="zh-CN"/>
              </w:rPr>
              <w:t>2150</w:t>
            </w:r>
            <w:r>
              <w:rPr>
                <w:rFonts w:hint="eastAsia" w:ascii="宋体" w:hAnsi="宋体" w:cs="宋体"/>
                <w:sz w:val="24"/>
                <w:highlight w:val="none"/>
              </w:rPr>
              <w:t>m至</w:t>
            </w:r>
            <w:r>
              <w:rPr>
                <w:rFonts w:hint="eastAsia" w:ascii="宋体" w:hAnsi="宋体" w:cs="宋体"/>
                <w:sz w:val="24"/>
                <w:highlight w:val="none"/>
                <w:lang w:val="en-US" w:eastAsia="zh-CN"/>
              </w:rPr>
              <w:t>2025</w:t>
            </w:r>
            <w:r>
              <w:rPr>
                <w:rFonts w:hint="eastAsia" w:ascii="宋体" w:hAnsi="宋体" w:cs="宋体"/>
                <w:sz w:val="24"/>
                <w:highlight w:val="none"/>
              </w:rPr>
              <w:t>m，规划开采规模70万t/a，开采矿种为建筑石料用灰岩</w:t>
            </w:r>
            <w:r>
              <w:rPr>
                <w:rFonts w:hint="eastAsia" w:ascii="宋体" w:hAnsi="宋体" w:eastAsia="宋体" w:cs="宋体"/>
                <w:sz w:val="24"/>
                <w:highlight w:val="none"/>
                <w:lang w:val="en-US" w:eastAsia="zh-CN"/>
              </w:rPr>
              <w:t>矿</w:t>
            </w:r>
            <w:r>
              <w:rPr>
                <w:rFonts w:hint="eastAsia" w:ascii="宋体" w:hAnsi="宋体" w:cs="宋体"/>
                <w:sz w:val="24"/>
                <w:highlight w:val="none"/>
              </w:rPr>
              <w:t>，矿山规模为中型，开采方式为露天开采。本次编制方案的目的为办理采矿权的登记手续。</w:t>
            </w:r>
          </w:p>
          <w:p>
            <w:pPr>
              <w:spacing w:line="360" w:lineRule="auto"/>
              <w:ind w:firstLine="720" w:firstLineChars="300"/>
              <w:rPr>
                <w:rFonts w:ascii="宋体" w:hAnsi="宋体" w:cs="宋体"/>
                <w:b/>
                <w:bCs/>
                <w:color w:val="000000"/>
                <w:sz w:val="24"/>
                <w:highlight w:val="none"/>
              </w:rPr>
            </w:pPr>
            <w:r>
              <w:rPr>
                <w:rFonts w:hint="eastAsia" w:ascii="宋体" w:hAnsi="宋体" w:cs="宋体"/>
                <w:b/>
                <w:bCs/>
                <w:color w:val="000000"/>
                <w:sz w:val="24"/>
                <w:highlight w:val="none"/>
              </w:rPr>
              <w:t>二、矿山地质环境保护与恢复治理部分</w:t>
            </w:r>
          </w:p>
          <w:p>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（一）《方案》由</w:t>
            </w:r>
            <w:r>
              <w:rPr>
                <w:rFonts w:hint="eastAsia" w:ascii="宋体" w:hAnsi="宋体" w:cs="宋体"/>
                <w:sz w:val="24"/>
                <w:highlight w:val="none"/>
              </w:rPr>
              <w:t>曲靖岩土工程勘测有限责任公司</w:t>
            </w:r>
            <w:r>
              <w:rPr>
                <w:rFonts w:hint="eastAsia" w:ascii="宋体" w:hAnsi="宋体" w:cs="宋体"/>
                <w:color w:val="000000"/>
                <w:sz w:val="24"/>
                <w:highlight w:val="none"/>
              </w:rPr>
              <w:t>编制，符合云自然资修复</w:t>
            </w:r>
            <w:r>
              <w:rPr>
                <w:rFonts w:ascii="Arial" w:hAnsi="Arial" w:eastAsia="宋体" w:cs="Arial"/>
                <w:i w:val="0"/>
                <w:iCs w:val="0"/>
                <w:caps w:val="0"/>
                <w:color w:val="000000"/>
                <w:spacing w:val="0"/>
                <w:sz w:val="24"/>
                <w:szCs w:val="24"/>
                <w:shd w:val="clear" w:fill="FFFFFF"/>
              </w:rPr>
              <w:t>〔2023〕</w:t>
            </w:r>
            <w:r>
              <w:rPr>
                <w:rFonts w:hint="eastAsia" w:ascii="宋体" w:hAnsi="宋体" w:cs="宋体"/>
                <w:color w:val="000000"/>
                <w:sz w:val="24"/>
                <w:highlight w:val="none"/>
              </w:rPr>
              <w:t>321号文相关规定。</w:t>
            </w:r>
            <w:bookmarkStart w:id="0" w:name="_GoBack"/>
            <w:bookmarkEnd w:id="0"/>
          </w:p>
          <w:p>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二）方案对区内自然地理、地质环境条件进行了调查，对矿山开发利用方案、矿山生产现状、矿山地质环境保护与治理恢复现状和评估区地质环境条件进行了介绍，介绍较全面，可作为方案编制的基础。野外地质调查工作较翔实，能基本满足方案编制工作所需。方案编制工作程序合规，方案要件齐全。附图比例尺1:2000，精度满足要求。</w:t>
            </w:r>
          </w:p>
          <w:p>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（三）评估区地质环境条件复杂程度为</w:t>
            </w:r>
            <w:r>
              <w:rPr>
                <w:rFonts w:hint="eastAsia" w:ascii="宋体" w:hAnsi="宋体" w:cs="宋体"/>
                <w:color w:val="000000"/>
                <w:sz w:val="24"/>
                <w:highlight w:val="none"/>
                <w:lang w:eastAsia="zh-CN"/>
              </w:rPr>
              <w:t>复杂</w:t>
            </w:r>
            <w:r>
              <w:rPr>
                <w:rFonts w:hint="eastAsia" w:ascii="宋体" w:hAnsi="宋体" w:cs="宋体"/>
                <w:color w:val="000000"/>
                <w:sz w:val="24"/>
                <w:highlight w:val="none"/>
              </w:rPr>
              <w:t>；矿山地质环境影响程度为重要，</w:t>
            </w:r>
            <w:r>
              <w:rPr>
                <w:rFonts w:hint="eastAsia" w:ascii="宋体" w:hAnsi="宋体" w:cs="宋体"/>
                <w:bCs/>
                <w:sz w:val="24"/>
                <w:highlight w:val="none"/>
              </w:rPr>
              <w:t>按一级精度进行评价，符合规范要求，评估面积</w:t>
            </w:r>
            <w:r>
              <w:rPr>
                <w:rFonts w:hint="eastAsia" w:ascii="宋体" w:hAnsi="宋体" w:cs="宋体"/>
                <w:color w:val="000000"/>
                <w:sz w:val="24"/>
                <w:lang w:val="en-US" w:eastAsia="zh-CN"/>
              </w:rPr>
              <w:t>0.4088</w:t>
            </w:r>
            <w:r>
              <w:rPr>
                <w:rFonts w:hint="eastAsia" w:ascii="宋体" w:hAnsi="宋体" w:cs="宋体"/>
                <w:bCs/>
                <w:sz w:val="24"/>
                <w:highlight w:val="none"/>
              </w:rPr>
              <w:t>km</w:t>
            </w:r>
            <w:r>
              <w:rPr>
                <w:rFonts w:hint="eastAsia" w:ascii="宋体" w:hAnsi="宋体" w:cs="宋体"/>
                <w:bCs/>
                <w:sz w:val="24"/>
                <w:highlight w:val="none"/>
                <w:vertAlign w:val="superscript"/>
              </w:rPr>
              <w:t>2</w:t>
            </w:r>
            <w:r>
              <w:rPr>
                <w:rFonts w:hint="eastAsia" w:ascii="宋体" w:hAnsi="宋体" w:cs="宋体"/>
                <w:bCs/>
                <w:sz w:val="24"/>
                <w:highlight w:val="none"/>
              </w:rPr>
              <w:t>，基本满足评价工作的需要。</w:t>
            </w:r>
          </w:p>
          <w:p>
            <w:pPr>
              <w:spacing w:line="360" w:lineRule="auto"/>
              <w:ind w:firstLine="465"/>
              <w:rPr>
                <w:rFonts w:ascii="宋体" w:hAnsi="宋体" w:cs="宋体"/>
                <w:color w:val="000000"/>
                <w:sz w:val="24"/>
                <w:highlight w:val="none"/>
              </w:rPr>
            </w:pPr>
            <w:r>
              <w:rPr>
                <w:rFonts w:hint="eastAsia" w:ascii="宋体" w:hAnsi="宋体" w:cs="宋体"/>
                <w:color w:val="000000"/>
                <w:sz w:val="24"/>
                <w:highlight w:val="none"/>
              </w:rPr>
              <w:t>（四）</w:t>
            </w:r>
            <w:r>
              <w:rPr>
                <w:rFonts w:hint="eastAsia" w:ascii="宋体" w:hAnsi="宋体" w:cs="宋体"/>
                <w:color w:val="000000"/>
                <w:sz w:val="24"/>
              </w:rPr>
              <w:t>现状评估指出，评估区内现状地质灾害主要分布有</w:t>
            </w:r>
            <w:r>
              <w:rPr>
                <w:rFonts w:hint="eastAsia" w:ascii="宋体" w:hAnsi="宋体" w:cs="宋体"/>
                <w:sz w:val="24"/>
              </w:rPr>
              <w:t>不稳定边坡（BW</w:t>
            </w:r>
            <w:r>
              <w:rPr>
                <w:rFonts w:hint="eastAsia" w:ascii="宋体" w:hAnsi="宋体" w:cs="宋体"/>
                <w:sz w:val="24"/>
                <w:vertAlign w:val="subscript"/>
              </w:rPr>
              <w:t>1</w:t>
            </w:r>
            <w:r>
              <w:rPr>
                <w:rFonts w:hint="eastAsia" w:ascii="宋体" w:hAnsi="宋体" w:cs="宋体"/>
                <w:sz w:val="24"/>
                <w:lang w:eastAsia="zh-CN"/>
              </w:rPr>
              <w:t>、</w:t>
            </w:r>
            <w:r>
              <w:rPr>
                <w:rFonts w:hint="eastAsia" w:ascii="宋体" w:hAnsi="宋体" w:cs="宋体"/>
                <w:sz w:val="24"/>
              </w:rPr>
              <w:t>BW</w:t>
            </w:r>
            <w:r>
              <w:rPr>
                <w:rFonts w:hint="eastAsia" w:ascii="宋体" w:hAnsi="宋体" w:cs="宋体"/>
                <w:sz w:val="24"/>
                <w:vertAlign w:val="subscript"/>
                <w:lang w:val="en-US" w:eastAsia="zh-CN"/>
              </w:rPr>
              <w:t>2</w:t>
            </w:r>
            <w:r>
              <w:rPr>
                <w:rFonts w:hint="eastAsia" w:ascii="宋体" w:hAnsi="宋体" w:cs="宋体"/>
                <w:sz w:val="24"/>
                <w:lang w:eastAsia="zh-CN"/>
              </w:rPr>
              <w:t>）</w:t>
            </w:r>
            <w:r>
              <w:rPr>
                <w:rFonts w:hint="eastAsia" w:ascii="宋体" w:hAnsi="宋体" w:cs="宋体"/>
                <w:color w:val="000000"/>
                <w:sz w:val="24"/>
              </w:rPr>
              <w:t>，</w:t>
            </w:r>
            <w:r>
              <w:rPr>
                <w:rFonts w:hint="eastAsia" w:ascii="宋体" w:hAnsi="宋体" w:eastAsia="宋体" w:cs="宋体"/>
                <w:i w:val="0"/>
                <w:color w:val="auto"/>
                <w:kern w:val="0"/>
                <w:sz w:val="24"/>
                <w:szCs w:val="24"/>
                <w:highlight w:val="none"/>
                <w:u w:val="none"/>
                <w:lang w:val="en-US" w:eastAsia="zh-CN" w:bidi="ar"/>
              </w:rPr>
              <w:t>矿山现状于原矿区采空区存在两处不稳定斜坡（BW</w:t>
            </w:r>
            <w:r>
              <w:rPr>
                <w:rFonts w:hint="eastAsia" w:ascii="宋体" w:hAnsi="宋体" w:eastAsia="宋体" w:cs="宋体"/>
                <w:i w:val="0"/>
                <w:color w:val="auto"/>
                <w:kern w:val="0"/>
                <w:sz w:val="24"/>
                <w:szCs w:val="24"/>
                <w:highlight w:val="none"/>
                <w:u w:val="none"/>
                <w:vertAlign w:val="subscript"/>
                <w:lang w:val="en-US" w:eastAsia="zh-CN" w:bidi="ar"/>
              </w:rPr>
              <w:t>1</w:t>
            </w:r>
            <w:r>
              <w:rPr>
                <w:rFonts w:hint="eastAsia" w:ascii="宋体" w:hAnsi="宋体" w:eastAsia="宋体" w:cs="宋体"/>
                <w:i w:val="0"/>
                <w:color w:val="auto"/>
                <w:kern w:val="0"/>
                <w:sz w:val="24"/>
                <w:szCs w:val="24"/>
                <w:highlight w:val="none"/>
                <w:u w:val="none"/>
                <w:lang w:val="en-US" w:eastAsia="zh-CN" w:bidi="ar"/>
              </w:rPr>
              <w:t>、BW</w:t>
            </w:r>
            <w:r>
              <w:rPr>
                <w:rFonts w:hint="eastAsia" w:ascii="宋体" w:hAnsi="宋体" w:eastAsia="宋体" w:cs="宋体"/>
                <w:i w:val="0"/>
                <w:color w:val="auto"/>
                <w:kern w:val="0"/>
                <w:sz w:val="24"/>
                <w:szCs w:val="24"/>
                <w:highlight w:val="none"/>
                <w:u w:val="none"/>
                <w:vertAlign w:val="subscript"/>
                <w:lang w:val="en-US" w:eastAsia="zh-CN" w:bidi="ar"/>
              </w:rPr>
              <w:t>2</w:t>
            </w:r>
            <w:r>
              <w:rPr>
                <w:rFonts w:hint="eastAsia" w:ascii="宋体" w:hAnsi="宋体" w:eastAsia="宋体" w:cs="宋体"/>
                <w:i w:val="0"/>
                <w:color w:val="auto"/>
                <w:kern w:val="0"/>
                <w:sz w:val="24"/>
                <w:szCs w:val="24"/>
                <w:highlight w:val="none"/>
                <w:u w:val="none"/>
                <w:lang w:val="en-US" w:eastAsia="zh-CN" w:bidi="ar"/>
              </w:rPr>
              <w:t>)，矿山现状沿采场面发育有弧形状潜在不稳定斜坡（BW</w:t>
            </w:r>
            <w:r>
              <w:rPr>
                <w:rFonts w:hint="eastAsia" w:ascii="宋体" w:hAnsi="宋体" w:eastAsia="宋体" w:cs="宋体"/>
                <w:i w:val="0"/>
                <w:color w:val="auto"/>
                <w:kern w:val="0"/>
                <w:sz w:val="24"/>
                <w:szCs w:val="24"/>
                <w:highlight w:val="none"/>
                <w:u w:val="none"/>
                <w:vertAlign w:val="subscript"/>
                <w:lang w:val="en-US" w:eastAsia="zh-CN" w:bidi="ar"/>
              </w:rPr>
              <w:t>1</w:t>
            </w:r>
            <w:r>
              <w:rPr>
                <w:rFonts w:hint="eastAsia" w:ascii="宋体" w:hAnsi="宋体" w:eastAsia="宋体" w:cs="宋体"/>
                <w:i w:val="0"/>
                <w:color w:val="auto"/>
                <w:kern w:val="0"/>
                <w:sz w:val="24"/>
                <w:szCs w:val="24"/>
                <w:highlight w:val="none"/>
                <w:u w:val="none"/>
                <w:lang w:val="en-US" w:eastAsia="zh-CN" w:bidi="ar"/>
              </w:rPr>
              <w:t>、BW</w:t>
            </w:r>
            <w:r>
              <w:rPr>
                <w:rFonts w:hint="eastAsia" w:ascii="宋体" w:hAnsi="宋体" w:eastAsia="宋体" w:cs="宋体"/>
                <w:i w:val="0"/>
                <w:color w:val="auto"/>
                <w:kern w:val="0"/>
                <w:sz w:val="24"/>
                <w:szCs w:val="24"/>
                <w:highlight w:val="none"/>
                <w:u w:val="none"/>
                <w:vertAlign w:val="subscript"/>
                <w:lang w:val="en-US" w:eastAsia="zh-CN" w:bidi="ar"/>
              </w:rPr>
              <w:t>2</w:t>
            </w:r>
            <w:r>
              <w:rPr>
                <w:rFonts w:hint="eastAsia" w:ascii="宋体" w:hAnsi="宋体" w:eastAsia="宋体" w:cs="宋体"/>
                <w:i w:val="0"/>
                <w:color w:val="auto"/>
                <w:kern w:val="0"/>
                <w:sz w:val="24"/>
                <w:szCs w:val="24"/>
                <w:highlight w:val="none"/>
                <w:u w:val="none"/>
                <w:lang w:val="en-US" w:eastAsia="zh-CN" w:bidi="ar"/>
              </w:rPr>
              <w:t>)，矿山建设加剧BW</w:t>
            </w:r>
            <w:r>
              <w:rPr>
                <w:rFonts w:hint="eastAsia" w:ascii="宋体" w:hAnsi="宋体" w:eastAsia="宋体" w:cs="宋体"/>
                <w:i w:val="0"/>
                <w:color w:val="auto"/>
                <w:kern w:val="0"/>
                <w:sz w:val="24"/>
                <w:szCs w:val="24"/>
                <w:highlight w:val="none"/>
                <w:u w:val="none"/>
                <w:vertAlign w:val="subscript"/>
                <w:lang w:val="en-US" w:eastAsia="zh-CN" w:bidi="ar"/>
              </w:rPr>
              <w:t>1</w:t>
            </w:r>
            <w:r>
              <w:rPr>
                <w:rFonts w:hint="eastAsia" w:ascii="宋体" w:hAnsi="宋体" w:eastAsia="宋体" w:cs="宋体"/>
                <w:i w:val="0"/>
                <w:color w:val="auto"/>
                <w:kern w:val="0"/>
                <w:sz w:val="24"/>
                <w:szCs w:val="24"/>
                <w:highlight w:val="none"/>
                <w:u w:val="none"/>
                <w:lang w:val="en-US" w:eastAsia="zh-CN" w:bidi="ar"/>
              </w:rPr>
              <w:t>不稳定斜坡产生变形的可能性大，危害性大，危险性大；加剧BW</w:t>
            </w:r>
            <w:r>
              <w:rPr>
                <w:rFonts w:hint="eastAsia" w:ascii="宋体" w:hAnsi="宋体" w:eastAsia="宋体" w:cs="宋体"/>
                <w:i w:val="0"/>
                <w:color w:val="auto"/>
                <w:kern w:val="0"/>
                <w:sz w:val="24"/>
                <w:szCs w:val="24"/>
                <w:highlight w:val="none"/>
                <w:u w:val="none"/>
                <w:vertAlign w:val="subscript"/>
                <w:lang w:val="en-US" w:eastAsia="zh-CN" w:bidi="ar"/>
              </w:rPr>
              <w:t>2</w:t>
            </w:r>
            <w:r>
              <w:rPr>
                <w:rFonts w:hint="eastAsia" w:ascii="宋体" w:hAnsi="宋体" w:eastAsia="宋体" w:cs="宋体"/>
                <w:i w:val="0"/>
                <w:color w:val="auto"/>
                <w:kern w:val="0"/>
                <w:sz w:val="24"/>
                <w:szCs w:val="24"/>
                <w:highlight w:val="none"/>
                <w:u w:val="none"/>
                <w:lang w:val="en-US" w:eastAsia="zh-CN" w:bidi="ar"/>
              </w:rPr>
              <w:t>不稳定斜坡产生变形的可能性小，危害性小，危险性小。</w:t>
            </w:r>
            <w:r>
              <w:rPr>
                <w:rFonts w:hint="eastAsia" w:ascii="宋体" w:hAnsi="宋体" w:cs="宋体"/>
                <w:color w:val="000000"/>
                <w:sz w:val="24"/>
              </w:rPr>
              <w:t>现状对矿山地质环境条件的影响程度较严重；采矿活动对土地资源、景观资源的影响危害较严重，对地下水资源、</w:t>
            </w:r>
            <w:r>
              <w:rPr>
                <w:rFonts w:hint="eastAsia" w:ascii="宋体" w:hAnsi="宋体" w:cs="宋体"/>
                <w:sz w:val="24"/>
              </w:rPr>
              <w:t>水土环境</w:t>
            </w:r>
            <w:r>
              <w:rPr>
                <w:rFonts w:hint="eastAsia" w:ascii="宋体" w:hAnsi="宋体" w:cs="宋体"/>
                <w:color w:val="000000"/>
                <w:sz w:val="24"/>
              </w:rPr>
              <w:t>的影响危害较轻。矿山生产建设和生产过程应引起高度重视，矿山建设适宜性为基本适宜。现状评估较客观，反映了现状特征。</w:t>
            </w:r>
          </w:p>
          <w:p>
            <w:pPr>
              <w:spacing w:line="360" w:lineRule="auto"/>
              <w:rPr>
                <w:rFonts w:ascii="宋体" w:hAnsi="宋体" w:cs="宋体"/>
                <w:color w:val="000000"/>
                <w:sz w:val="24"/>
                <w:highlight w:val="none"/>
              </w:rPr>
            </w:pPr>
            <w:r>
              <w:rPr>
                <w:rFonts w:hint="eastAsia" w:ascii="宋体" w:hAnsi="宋体" w:cs="宋体"/>
                <w:color w:val="000000"/>
                <w:sz w:val="24"/>
                <w:highlight w:val="none"/>
              </w:rPr>
              <w:t xml:space="preserve">    （五）预测评估认为，矿山闭坑后将消除或减轻地质灾害隐患，最突出的地质环境问题一是严重破坏矿区地形地貌景观，二是大量压占土地资源。预测评估基本符合矿山实际。</w:t>
            </w:r>
          </w:p>
          <w:p>
            <w:pPr>
              <w:spacing w:line="360" w:lineRule="auto"/>
              <w:ind w:firstLine="482"/>
              <w:rPr>
                <w:rFonts w:ascii="宋体" w:hAnsi="宋体" w:cs="宋体"/>
                <w:color w:val="000000"/>
                <w:sz w:val="24"/>
                <w:highlight w:val="none"/>
              </w:rPr>
            </w:pPr>
            <w:r>
              <w:rPr>
                <w:rFonts w:hint="eastAsia" w:ascii="宋体" w:hAnsi="宋体" w:cs="宋体"/>
                <w:color w:val="000000"/>
                <w:sz w:val="24"/>
                <w:highlight w:val="none"/>
              </w:rPr>
              <w:t>（六）</w:t>
            </w:r>
            <w:r>
              <w:rPr>
                <w:rFonts w:hint="eastAsia" w:ascii="宋体" w:hAnsi="宋体" w:cs="宋体"/>
                <w:color w:val="000000"/>
                <w:sz w:val="24"/>
              </w:rPr>
              <w:t>本方案在现状评估和预测评估的基础上，将评估区划分为矿山地质环境影响</w:t>
            </w:r>
            <w:r>
              <w:rPr>
                <w:rFonts w:hint="eastAsia" w:ascii="宋体" w:hAnsi="宋体" w:cs="宋体"/>
                <w:sz w:val="24"/>
              </w:rPr>
              <w:t>严重区（</w:t>
            </w:r>
            <w:r>
              <w:rPr>
                <w:rFonts w:hint="eastAsia" w:ascii="宋体" w:hAnsi="宋体" w:cs="宋体"/>
                <w:sz w:val="24"/>
              </w:rPr>
              <w:fldChar w:fldCharType="begin"/>
            </w:r>
            <w:r>
              <w:rPr>
                <w:rFonts w:hint="eastAsia" w:ascii="宋体" w:hAnsi="宋体" w:cs="宋体"/>
                <w:sz w:val="24"/>
              </w:rPr>
              <w:instrText xml:space="preserve"> = 1 \* roman </w:instrText>
            </w:r>
            <w:r>
              <w:rPr>
                <w:rFonts w:hint="eastAsia" w:ascii="宋体" w:hAnsi="宋体" w:cs="宋体"/>
                <w:sz w:val="24"/>
              </w:rPr>
              <w:fldChar w:fldCharType="separate"/>
            </w:r>
            <w:r>
              <w:rPr>
                <w:rFonts w:hint="eastAsia" w:ascii="宋体" w:hAnsi="宋体" w:cs="宋体"/>
                <w:sz w:val="24"/>
              </w:rPr>
              <w:t>i</w:t>
            </w:r>
            <w:r>
              <w:rPr>
                <w:rFonts w:hint="eastAsia" w:ascii="宋体" w:hAnsi="宋体" w:cs="宋体"/>
                <w:sz w:val="24"/>
              </w:rPr>
              <w:fldChar w:fldCharType="end"/>
            </w:r>
            <w:r>
              <w:rPr>
                <w:rFonts w:hint="eastAsia" w:ascii="宋体" w:hAnsi="宋体" w:cs="宋体"/>
                <w:sz w:val="24"/>
              </w:rPr>
              <w:t>）、影响一般区（i</w:t>
            </w:r>
            <w:r>
              <w:rPr>
                <w:rFonts w:hint="eastAsia" w:ascii="宋体" w:hAnsi="宋体" w:cs="宋体"/>
                <w:sz w:val="24"/>
              </w:rPr>
              <w:fldChar w:fldCharType="begin"/>
            </w:r>
            <w:r>
              <w:rPr>
                <w:rFonts w:hint="eastAsia" w:ascii="宋体" w:hAnsi="宋体" w:cs="宋体"/>
                <w:sz w:val="24"/>
              </w:rPr>
              <w:instrText xml:space="preserve"> = 2 \* roman </w:instrText>
            </w:r>
            <w:r>
              <w:rPr>
                <w:rFonts w:hint="eastAsia" w:ascii="宋体" w:hAnsi="宋体" w:cs="宋体"/>
                <w:sz w:val="24"/>
              </w:rPr>
              <w:fldChar w:fldCharType="separate"/>
            </w:r>
            <w:r>
              <w:rPr>
                <w:rFonts w:hint="eastAsia" w:ascii="宋体" w:hAnsi="宋体" w:cs="宋体"/>
                <w:sz w:val="24"/>
              </w:rPr>
              <w:t>ii</w:t>
            </w:r>
            <w:r>
              <w:rPr>
                <w:rFonts w:hint="eastAsia" w:ascii="宋体" w:hAnsi="宋体" w:cs="宋体"/>
                <w:sz w:val="24"/>
              </w:rPr>
              <w:fldChar w:fldCharType="end"/>
            </w:r>
            <w:r>
              <w:rPr>
                <w:rFonts w:hint="eastAsia" w:ascii="宋体" w:hAnsi="宋体" w:cs="宋体"/>
                <w:sz w:val="24"/>
              </w:rPr>
              <w:t>）</w:t>
            </w:r>
            <w:r>
              <w:rPr>
                <w:rFonts w:hint="eastAsia" w:ascii="宋体" w:hAnsi="宋体" w:cs="宋体"/>
                <w:color w:val="000000"/>
                <w:sz w:val="24"/>
              </w:rPr>
              <w:t>，二个级别二个区段，分级分区基本合理；将评估区划分为重点防治区（A）和一般防治区（C），分级分区基本合理；矿山地质环境保护方案服务年限为</w:t>
            </w:r>
            <w:r>
              <w:rPr>
                <w:rFonts w:hint="eastAsia" w:ascii="宋体" w:hAnsi="宋体" w:cs="宋体"/>
                <w:color w:val="000000"/>
                <w:sz w:val="24"/>
                <w:lang w:val="en-US" w:eastAsia="zh-CN"/>
              </w:rPr>
              <w:t>19.3</w:t>
            </w:r>
            <w:r>
              <w:rPr>
                <w:rFonts w:hint="eastAsia" w:ascii="宋体" w:hAnsi="宋体" w:cs="宋体"/>
                <w:color w:val="000000"/>
                <w:sz w:val="24"/>
              </w:rPr>
              <w:t>年</w:t>
            </w:r>
            <w:r>
              <w:rPr>
                <w:rFonts w:hint="eastAsia" w:ascii="宋体" w:hAnsi="宋体" w:cs="宋体"/>
                <w:sz w:val="24"/>
              </w:rPr>
              <w:t>（202</w:t>
            </w:r>
            <w:r>
              <w:rPr>
                <w:rFonts w:ascii="宋体" w:hAnsi="宋体" w:cs="宋体"/>
                <w:sz w:val="24"/>
              </w:rPr>
              <w:t>4</w:t>
            </w:r>
            <w:r>
              <w:rPr>
                <w:rFonts w:hint="eastAsia" w:ascii="宋体" w:hAnsi="宋体" w:cs="宋体"/>
                <w:sz w:val="24"/>
              </w:rPr>
              <w:t>年4月至2</w:t>
            </w:r>
            <w:r>
              <w:rPr>
                <w:rFonts w:ascii="宋体" w:hAnsi="宋体" w:cs="宋体"/>
                <w:sz w:val="24"/>
              </w:rPr>
              <w:t>0</w:t>
            </w:r>
            <w:r>
              <w:rPr>
                <w:rFonts w:hint="eastAsia" w:ascii="宋体" w:hAnsi="宋体" w:cs="宋体"/>
                <w:sz w:val="24"/>
                <w:lang w:val="en-US" w:eastAsia="zh-CN"/>
              </w:rPr>
              <w:t>43</w:t>
            </w:r>
            <w:r>
              <w:rPr>
                <w:rFonts w:hint="eastAsia" w:ascii="宋体" w:hAnsi="宋体" w:cs="宋体"/>
                <w:sz w:val="24"/>
              </w:rPr>
              <w:t>年</w:t>
            </w:r>
            <w:r>
              <w:rPr>
                <w:rFonts w:hint="eastAsia" w:ascii="宋体" w:hAnsi="宋体" w:cs="宋体"/>
                <w:sz w:val="24"/>
                <w:lang w:val="en-US" w:eastAsia="zh-CN"/>
              </w:rPr>
              <w:t>7</w:t>
            </w:r>
            <w:r>
              <w:rPr>
                <w:rFonts w:hint="eastAsia" w:ascii="宋体" w:hAnsi="宋体" w:cs="宋体"/>
                <w:sz w:val="24"/>
              </w:rPr>
              <w:t>月）</w:t>
            </w:r>
            <w:r>
              <w:rPr>
                <w:rFonts w:hint="eastAsia" w:ascii="宋体" w:hAnsi="宋体" w:cs="宋体"/>
                <w:color w:val="000000"/>
                <w:sz w:val="24"/>
              </w:rPr>
              <w:t>，适用年限为5年（</w:t>
            </w:r>
            <w:r>
              <w:rPr>
                <w:rFonts w:hint="eastAsia" w:ascii="宋体" w:hAnsi="宋体" w:cs="宋体"/>
                <w:sz w:val="24"/>
              </w:rPr>
              <w:t>202</w:t>
            </w:r>
            <w:r>
              <w:rPr>
                <w:rFonts w:ascii="宋体" w:hAnsi="宋体" w:cs="宋体"/>
                <w:sz w:val="24"/>
              </w:rPr>
              <w:t>4</w:t>
            </w:r>
            <w:r>
              <w:rPr>
                <w:rFonts w:hint="eastAsia" w:ascii="宋体" w:hAnsi="宋体" w:cs="宋体"/>
                <w:sz w:val="24"/>
              </w:rPr>
              <w:t>年4月至20</w:t>
            </w:r>
            <w:r>
              <w:rPr>
                <w:rFonts w:ascii="宋体" w:hAnsi="宋体" w:cs="宋体"/>
                <w:sz w:val="24"/>
              </w:rPr>
              <w:t>29</w:t>
            </w:r>
            <w:r>
              <w:rPr>
                <w:rFonts w:hint="eastAsia" w:ascii="宋体" w:hAnsi="宋体" w:cs="宋体"/>
                <w:sz w:val="24"/>
              </w:rPr>
              <w:t>年4月</w:t>
            </w:r>
            <w:r>
              <w:rPr>
                <w:rFonts w:hint="eastAsia" w:ascii="宋体" w:hAnsi="宋体" w:cs="宋体"/>
                <w:color w:val="000000"/>
                <w:sz w:val="24"/>
              </w:rPr>
              <w:t>）是恰当的。综合评估结论客观。</w:t>
            </w:r>
          </w:p>
          <w:p>
            <w:pPr>
              <w:spacing w:line="360" w:lineRule="auto"/>
              <w:rPr>
                <w:rFonts w:ascii="宋体" w:hAnsi="宋体" w:cs="宋体"/>
                <w:color w:val="000000"/>
                <w:sz w:val="24"/>
                <w:highlight w:val="none"/>
              </w:rPr>
            </w:pPr>
            <w:r>
              <w:rPr>
                <w:rFonts w:hint="eastAsia" w:ascii="宋体" w:hAnsi="宋体" w:cs="宋体"/>
                <w:color w:val="000000"/>
                <w:sz w:val="24"/>
                <w:highlight w:val="none"/>
              </w:rPr>
              <w:t xml:space="preserve">    （七）本方案制定的矿山地质环境保护方案包括工程措施、监测措施和管理措施，措施设计有一定针对性和可实施性。</w:t>
            </w:r>
          </w:p>
          <w:p>
            <w:pPr>
              <w:spacing w:line="400" w:lineRule="exact"/>
              <w:ind w:firstLine="484" w:firstLineChars="202"/>
              <w:rPr>
                <w:rFonts w:ascii="宋体" w:hAnsi="宋体" w:cs="宋体"/>
                <w:sz w:val="24"/>
              </w:rPr>
            </w:pPr>
            <w:r>
              <w:rPr>
                <w:rFonts w:hint="eastAsia" w:ascii="宋体" w:hAnsi="宋体" w:cs="宋体"/>
                <w:color w:val="000000"/>
                <w:sz w:val="24"/>
                <w:highlight w:val="none"/>
              </w:rPr>
              <w:t>（八）</w:t>
            </w:r>
            <w:r>
              <w:rPr>
                <w:rFonts w:hint="eastAsia" w:ascii="宋体" w:hAnsi="宋体" w:cs="宋体"/>
                <w:sz w:val="24"/>
              </w:rPr>
              <w:t>《方案》中矿山地质环境保护与治理恢复方案投资估算编制有据，计价计费基本合规，编制年限内估算静态总投资</w:t>
            </w:r>
            <w:r>
              <w:rPr>
                <w:rFonts w:hint="eastAsia" w:ascii="宋体" w:hAnsi="宋体" w:cs="宋体"/>
                <w:sz w:val="24"/>
                <w:lang w:val="en-US" w:eastAsia="zh-CN"/>
              </w:rPr>
              <w:t>121.97</w:t>
            </w:r>
            <w:r>
              <w:rPr>
                <w:rFonts w:hint="eastAsia" w:ascii="宋体" w:hAnsi="宋体" w:cs="宋体"/>
                <w:sz w:val="24"/>
              </w:rPr>
              <w:t>万元。编制年限内估算动态总投资为</w:t>
            </w:r>
            <w:r>
              <w:rPr>
                <w:rFonts w:hint="eastAsia" w:ascii="宋体" w:hAnsi="宋体" w:cs="宋体"/>
                <w:sz w:val="24"/>
                <w:lang w:val="en-US" w:eastAsia="zh-CN"/>
              </w:rPr>
              <w:t>149.96</w:t>
            </w:r>
            <w:r>
              <w:rPr>
                <w:rFonts w:hint="eastAsia" w:ascii="宋体" w:hAnsi="宋体" w:cs="宋体"/>
                <w:sz w:val="24"/>
              </w:rPr>
              <w:t>万元。估算结果较合理。</w:t>
            </w:r>
          </w:p>
          <w:p>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综上所述：该《方案》编制基本符合有关文件及技术规范、标准的要求，相关分析依据充分，结论基本准确，采用方法、手段及完成实物工作量基本满足评估要求。采取的预防措施、工程措施基本可行，投资估（概）算结果基本准确，拟定的工作计划实施基本合理，基本达到了规范要求，专家组同意《方案》通过评审。编制单位已按专家组意见认真作了修改完善，可以按规定程序上报备案和提供使用。</w:t>
            </w:r>
          </w:p>
          <w:p>
            <w:pPr>
              <w:spacing w:line="360" w:lineRule="auto"/>
              <w:ind w:firstLine="598" w:firstLineChars="249"/>
              <w:rPr>
                <w:rFonts w:ascii="宋体" w:hAnsi="宋体" w:cs="宋体"/>
                <w:b/>
                <w:bCs/>
                <w:color w:val="000000"/>
                <w:sz w:val="24"/>
                <w:highlight w:val="none"/>
              </w:rPr>
            </w:pPr>
            <w:r>
              <w:rPr>
                <w:rFonts w:hint="eastAsia" w:ascii="宋体" w:hAnsi="宋体" w:cs="宋体"/>
                <w:b/>
                <w:bCs/>
                <w:color w:val="000000"/>
                <w:sz w:val="24"/>
                <w:highlight w:val="none"/>
              </w:rPr>
              <w:t>三、土地复垦部分</w:t>
            </w:r>
          </w:p>
          <w:p>
            <w:pPr>
              <w:spacing w:line="400" w:lineRule="exact"/>
              <w:ind w:firstLine="480" w:firstLineChars="200"/>
              <w:rPr>
                <w:rFonts w:ascii="宋体" w:hAnsi="宋体" w:cs="宋体"/>
                <w:color w:val="000000"/>
                <w:sz w:val="24"/>
              </w:rPr>
            </w:pPr>
            <w:r>
              <w:rPr>
                <w:rFonts w:hint="eastAsia" w:ascii="宋体" w:hAnsi="宋体" w:cs="宋体"/>
                <w:color w:val="000000"/>
                <w:sz w:val="24"/>
              </w:rPr>
              <w:t>（一）本《方案》编制格式符合要求，内容较为齐全；调查研究与数据处理方法正确，数据基本可信；提出的土地复垦工程措施和生物措施基本可行；复垦费用估（概）算依据较充分，测算基本合理，可作为指导企业开展土地复垦工作的依据。</w:t>
            </w:r>
          </w:p>
          <w:p>
            <w:pPr>
              <w:spacing w:line="400" w:lineRule="exact"/>
              <w:ind w:firstLine="480" w:firstLineChars="200"/>
              <w:rPr>
                <w:rFonts w:ascii="宋体" w:hAnsi="宋体" w:cs="宋体"/>
                <w:sz w:val="24"/>
              </w:rPr>
            </w:pPr>
            <w:r>
              <w:rPr>
                <w:rFonts w:hint="eastAsia" w:ascii="宋体" w:hAnsi="宋体" w:cs="宋体"/>
                <w:sz w:val="24"/>
              </w:rPr>
              <w:t>（二）原则同意《方案》中关于</w:t>
            </w:r>
            <w:r>
              <w:rPr>
                <w:rFonts w:hint="eastAsia" w:ascii="宋体" w:hAnsi="宋体" w:cs="宋体"/>
                <w:sz w:val="24"/>
                <w:lang w:eastAsia="zh-CN"/>
              </w:rPr>
              <w:t>宣威市宝山镇龙崖砂石厂</w:t>
            </w:r>
            <w:r>
              <w:rPr>
                <w:rFonts w:hint="eastAsia" w:ascii="宋体" w:hAnsi="宋体" w:cs="宋体"/>
                <w:sz w:val="24"/>
              </w:rPr>
              <w:t>矿山地质环境保护与土地复垦方案损毁土地的预测和分析。</w:t>
            </w:r>
            <w:r>
              <w:rPr>
                <w:rFonts w:hint="eastAsia" w:ascii="宋体" w:hAnsi="宋体" w:eastAsia="宋体" w:cs="宋体"/>
                <w:color w:val="auto"/>
                <w:sz w:val="24"/>
                <w:szCs w:val="24"/>
                <w:highlight w:val="none"/>
              </w:rPr>
              <w:t>本项目</w:t>
            </w:r>
            <w:r>
              <w:rPr>
                <w:rFonts w:hint="eastAsia" w:ascii="宋体" w:hAnsi="宋体" w:eastAsia="宋体" w:cs="宋体"/>
                <w:color w:val="auto"/>
                <w:sz w:val="24"/>
                <w:szCs w:val="24"/>
                <w:highlight w:val="none"/>
                <w:lang w:val="en-US" w:eastAsia="zh-CN"/>
              </w:rPr>
              <w:t>拟</w:t>
            </w:r>
            <w:r>
              <w:rPr>
                <w:rFonts w:hint="eastAsia" w:ascii="宋体" w:hAnsi="宋体" w:eastAsia="宋体" w:cs="宋体"/>
                <w:color w:val="auto"/>
                <w:sz w:val="24"/>
                <w:szCs w:val="24"/>
                <w:highlight w:val="none"/>
              </w:rPr>
              <w:t>损毁土地总面积为</w:t>
            </w:r>
            <w:r>
              <w:rPr>
                <w:rFonts w:hint="eastAsia" w:ascii="宋体" w:hAnsi="宋体" w:eastAsia="宋体" w:cs="宋体"/>
                <w:color w:val="auto"/>
                <w:sz w:val="24"/>
                <w:szCs w:val="24"/>
                <w:highlight w:val="none"/>
                <w:lang w:val="en-US" w:eastAsia="zh-CN"/>
              </w:rPr>
              <w:t>12.6552</w:t>
            </w:r>
            <w:r>
              <w:rPr>
                <w:rFonts w:hint="eastAsia" w:ascii="宋体" w:hAnsi="宋体" w:eastAsia="宋体" w:cs="宋体"/>
                <w:color w:val="auto"/>
                <w:sz w:val="24"/>
                <w:szCs w:val="24"/>
                <w:highlight w:val="none"/>
              </w:rPr>
              <w:t>hm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rPr>
              <w:t>；已损毁土地面积</w:t>
            </w:r>
            <w:r>
              <w:rPr>
                <w:rFonts w:hint="eastAsia" w:ascii="宋体" w:hAnsi="宋体" w:eastAsia="宋体" w:cs="宋体"/>
                <w:color w:val="auto"/>
                <w:sz w:val="24"/>
                <w:szCs w:val="24"/>
                <w:highlight w:val="none"/>
                <w:lang w:val="en-US" w:eastAsia="zh-CN"/>
              </w:rPr>
              <w:t>7.8196h</w:t>
            </w:r>
            <w:r>
              <w:rPr>
                <w:rFonts w:hint="eastAsia" w:ascii="宋体" w:hAnsi="宋体" w:eastAsia="宋体" w:cs="宋体"/>
                <w:color w:val="auto"/>
                <w:sz w:val="24"/>
                <w:szCs w:val="24"/>
                <w:highlight w:val="none"/>
              </w:rPr>
              <w:t>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rPr>
              <w:t>，其中旱地</w:t>
            </w:r>
            <w:r>
              <w:rPr>
                <w:rFonts w:hint="eastAsia" w:ascii="宋体" w:hAnsi="宋体" w:eastAsia="宋体" w:cs="宋体"/>
                <w:color w:val="auto"/>
                <w:sz w:val="24"/>
                <w:szCs w:val="24"/>
                <w:highlight w:val="none"/>
                <w:lang w:val="en-US" w:eastAsia="zh-CN"/>
              </w:rPr>
              <w:t>0.01</w:t>
            </w:r>
            <w:r>
              <w:rPr>
                <w:rFonts w:hint="eastAsia" w:ascii="宋体" w:hAnsi="宋体" w:eastAsia="宋体" w:cs="宋体"/>
                <w:color w:val="auto"/>
                <w:sz w:val="24"/>
                <w:szCs w:val="24"/>
                <w:highlight w:val="none"/>
              </w:rPr>
              <w:t>hm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灌木</w:t>
            </w:r>
            <w:r>
              <w:rPr>
                <w:rFonts w:hint="eastAsia" w:ascii="宋体" w:hAnsi="宋体" w:eastAsia="宋体" w:cs="宋体"/>
                <w:color w:val="auto"/>
                <w:sz w:val="24"/>
                <w:szCs w:val="24"/>
                <w:highlight w:val="none"/>
              </w:rPr>
              <w:t>林地</w:t>
            </w:r>
            <w:r>
              <w:rPr>
                <w:rFonts w:hint="eastAsia" w:ascii="宋体" w:hAnsi="宋体" w:eastAsia="宋体" w:cs="宋体"/>
                <w:color w:val="auto"/>
                <w:sz w:val="24"/>
                <w:szCs w:val="24"/>
                <w:highlight w:val="none"/>
                <w:lang w:val="en-US" w:eastAsia="zh-CN"/>
              </w:rPr>
              <w:t>0.3701</w:t>
            </w:r>
            <w:r>
              <w:rPr>
                <w:rFonts w:hint="eastAsia" w:ascii="宋体" w:hAnsi="宋体" w:eastAsia="宋体" w:cs="宋体"/>
                <w:color w:val="auto"/>
                <w:sz w:val="24"/>
                <w:szCs w:val="24"/>
                <w:highlight w:val="none"/>
              </w:rPr>
              <w:t>hm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vertAlign w:val="baseline"/>
                <w:lang w:eastAsia="zh-CN"/>
              </w:rPr>
              <w:t>、</w:t>
            </w:r>
            <w:r>
              <w:rPr>
                <w:rFonts w:hint="eastAsia" w:ascii="宋体" w:hAnsi="宋体" w:eastAsia="宋体" w:cs="宋体"/>
                <w:color w:val="auto"/>
                <w:sz w:val="24"/>
                <w:szCs w:val="24"/>
                <w:highlight w:val="none"/>
                <w:lang w:eastAsia="zh-CN"/>
              </w:rPr>
              <w:t>采矿用地</w:t>
            </w:r>
            <w:r>
              <w:rPr>
                <w:rFonts w:hint="eastAsia" w:ascii="宋体" w:hAnsi="宋体" w:eastAsia="宋体" w:cs="宋体"/>
                <w:color w:val="auto"/>
                <w:sz w:val="24"/>
                <w:szCs w:val="24"/>
                <w:highlight w:val="none"/>
                <w:lang w:val="en-US" w:eastAsia="zh-CN"/>
              </w:rPr>
              <w:t>7.3292</w:t>
            </w:r>
            <w:r>
              <w:rPr>
                <w:rFonts w:hint="eastAsia" w:ascii="宋体" w:hAnsi="宋体" w:eastAsia="宋体" w:cs="宋体"/>
                <w:color w:val="auto"/>
                <w:sz w:val="24"/>
                <w:szCs w:val="24"/>
                <w:highlight w:val="none"/>
              </w:rPr>
              <w:t>hm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vertAlign w:val="baseline"/>
                <w:lang w:eastAsia="zh-CN"/>
              </w:rPr>
              <w:t>、</w:t>
            </w:r>
            <w:r>
              <w:rPr>
                <w:rFonts w:hint="eastAsia" w:ascii="宋体" w:hAnsi="宋体" w:eastAsia="宋体" w:cs="宋体"/>
                <w:color w:val="auto"/>
                <w:sz w:val="24"/>
                <w:szCs w:val="24"/>
                <w:highlight w:val="none"/>
                <w:lang w:val="en-US" w:eastAsia="zh-CN"/>
              </w:rPr>
              <w:t>公路用地0.1103</w:t>
            </w:r>
            <w:r>
              <w:rPr>
                <w:rFonts w:hint="eastAsia" w:ascii="宋体" w:hAnsi="宋体" w:eastAsia="宋体" w:cs="宋体"/>
                <w:color w:val="auto"/>
                <w:sz w:val="24"/>
                <w:szCs w:val="24"/>
                <w:highlight w:val="none"/>
              </w:rPr>
              <w:t>hm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vertAlign w:val="baseline"/>
                <w:lang w:eastAsia="zh-CN"/>
              </w:rPr>
              <w:t>。</w:t>
            </w:r>
            <w:r>
              <w:rPr>
                <w:rFonts w:hint="eastAsia" w:ascii="宋体" w:hAnsi="宋体" w:eastAsia="宋体" w:cs="宋体"/>
                <w:color w:val="auto"/>
                <w:sz w:val="24"/>
                <w:szCs w:val="24"/>
                <w:highlight w:val="none"/>
              </w:rPr>
              <w:t>拟损毁土地面积</w:t>
            </w:r>
            <w:r>
              <w:rPr>
                <w:rFonts w:hint="eastAsia" w:ascii="宋体" w:hAnsi="宋体" w:eastAsia="宋体" w:cs="宋体"/>
                <w:color w:val="auto"/>
                <w:sz w:val="24"/>
                <w:szCs w:val="24"/>
                <w:highlight w:val="none"/>
                <w:lang w:val="en-US" w:eastAsia="zh-CN"/>
              </w:rPr>
              <w:t>4.8356h</w:t>
            </w:r>
            <w:r>
              <w:rPr>
                <w:rFonts w:hint="eastAsia" w:ascii="宋体" w:hAnsi="宋体" w:eastAsia="宋体" w:cs="宋体"/>
                <w:color w:val="auto"/>
                <w:sz w:val="24"/>
                <w:szCs w:val="24"/>
                <w:highlight w:val="none"/>
              </w:rPr>
              <w:t>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rPr>
              <w:t>，其中旱地</w:t>
            </w:r>
            <w:r>
              <w:rPr>
                <w:rFonts w:hint="eastAsia" w:ascii="宋体" w:hAnsi="宋体" w:eastAsia="宋体" w:cs="宋体"/>
                <w:color w:val="auto"/>
                <w:sz w:val="24"/>
                <w:szCs w:val="24"/>
                <w:highlight w:val="none"/>
                <w:lang w:val="en-US" w:eastAsia="zh-CN"/>
              </w:rPr>
              <w:t>0.8819</w:t>
            </w:r>
            <w:r>
              <w:rPr>
                <w:rFonts w:hint="eastAsia" w:ascii="宋体" w:hAnsi="宋体" w:eastAsia="宋体" w:cs="宋体"/>
                <w:color w:val="auto"/>
                <w:sz w:val="24"/>
                <w:szCs w:val="24"/>
                <w:highlight w:val="none"/>
              </w:rPr>
              <w:t>hm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乔木林地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0301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0.9074</w:t>
            </w:r>
            <w:r>
              <w:rPr>
                <w:rFonts w:hint="eastAsia" w:ascii="宋体" w:hAnsi="宋体" w:eastAsia="宋体" w:cs="宋体"/>
                <w:color w:val="auto"/>
                <w:sz w:val="24"/>
                <w:szCs w:val="24"/>
                <w:highlight w:val="none"/>
              </w:rPr>
              <w:t>hm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lang w:eastAsia="zh-CN"/>
              </w:rPr>
              <w:t>、灌木</w:t>
            </w:r>
            <w:r>
              <w:rPr>
                <w:rFonts w:hint="eastAsia" w:ascii="宋体" w:hAnsi="宋体" w:eastAsia="宋体" w:cs="宋体"/>
                <w:color w:val="auto"/>
                <w:sz w:val="24"/>
                <w:szCs w:val="24"/>
                <w:highlight w:val="none"/>
              </w:rPr>
              <w:t>林地</w:t>
            </w:r>
            <w:r>
              <w:rPr>
                <w:rFonts w:hint="eastAsia" w:ascii="宋体" w:hAnsi="宋体" w:eastAsia="宋体" w:cs="宋体"/>
                <w:color w:val="auto"/>
                <w:sz w:val="24"/>
                <w:szCs w:val="24"/>
                <w:highlight w:val="none"/>
                <w:lang w:val="en-US" w:eastAsia="zh-CN"/>
              </w:rPr>
              <w:t>3.0225</w:t>
            </w:r>
            <w:r>
              <w:rPr>
                <w:rFonts w:hint="eastAsia" w:ascii="宋体" w:hAnsi="宋体" w:eastAsia="宋体" w:cs="宋体"/>
                <w:color w:val="auto"/>
                <w:sz w:val="24"/>
                <w:szCs w:val="24"/>
                <w:highlight w:val="none"/>
              </w:rPr>
              <w:t>hm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vertAlign w:val="baseline"/>
                <w:lang w:eastAsia="zh-CN"/>
              </w:rPr>
              <w:t>、</w:t>
            </w:r>
            <w:r>
              <w:rPr>
                <w:rFonts w:hint="eastAsia" w:ascii="宋体" w:hAnsi="宋体" w:eastAsia="宋体" w:cs="宋体"/>
                <w:color w:val="auto"/>
                <w:sz w:val="24"/>
                <w:szCs w:val="24"/>
                <w:highlight w:val="none"/>
                <w:lang w:val="en-US" w:eastAsia="zh-CN"/>
              </w:rPr>
              <w:t>公路用地0.0238</w:t>
            </w:r>
            <w:r>
              <w:rPr>
                <w:rFonts w:hint="eastAsia" w:ascii="宋体" w:hAnsi="宋体" w:eastAsia="宋体" w:cs="宋体"/>
                <w:color w:val="auto"/>
                <w:sz w:val="24"/>
                <w:szCs w:val="24"/>
                <w:highlight w:val="none"/>
              </w:rPr>
              <w:t>hm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vertAlign w:val="baseline"/>
                <w:lang w:val="en-US" w:eastAsia="zh-CN"/>
              </w:rPr>
              <w:t>。</w:t>
            </w:r>
            <w:r>
              <w:rPr>
                <w:rFonts w:hint="eastAsia" w:ascii="宋体" w:hAnsi="宋体"/>
                <w:sz w:val="24"/>
              </w:rPr>
              <w:t>土地权属为宝山镇</w:t>
            </w:r>
            <w:r>
              <w:rPr>
                <w:rFonts w:hint="eastAsia" w:ascii="宋体" w:hAnsi="宋体"/>
                <w:sz w:val="24"/>
                <w:lang w:val="en-US" w:eastAsia="zh-CN"/>
              </w:rPr>
              <w:t>摩布</w:t>
            </w:r>
            <w:r>
              <w:rPr>
                <w:rFonts w:hint="eastAsia" w:ascii="宋体" w:hAnsi="宋体"/>
                <w:sz w:val="24"/>
              </w:rPr>
              <w:t>村民委员会。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napToGrid w:val="0"/>
                <w:color w:val="auto"/>
                <w:kern w:val="0"/>
                <w:sz w:val="24"/>
                <w:szCs w:val="24"/>
                <w:highlight w:val="none"/>
                <w:lang w:val="en-US" w:eastAsia="zh-CN"/>
              </w:rPr>
            </w:pPr>
            <w:r>
              <w:rPr>
                <w:rFonts w:hint="eastAsia" w:ascii="宋体" w:hAnsi="宋体" w:cs="宋体"/>
                <w:sz w:val="24"/>
              </w:rPr>
              <w:t>（三）原则同意本项目制定的复垦目标和任务，土地复垦适宜性评价过程和结果基本可信。矿山土地复垦方案服务年限为</w:t>
            </w:r>
            <w:r>
              <w:rPr>
                <w:rFonts w:hint="eastAsia" w:ascii="宋体" w:hAnsi="宋体" w:cs="宋体"/>
                <w:sz w:val="24"/>
                <w:lang w:val="en-US" w:eastAsia="zh-CN"/>
              </w:rPr>
              <w:t>19.3</w:t>
            </w:r>
            <w:r>
              <w:rPr>
                <w:rFonts w:hint="eastAsia" w:ascii="宋体" w:hAnsi="宋体" w:cs="宋体"/>
                <w:sz w:val="24"/>
              </w:rPr>
              <w:t>年（202</w:t>
            </w:r>
            <w:r>
              <w:rPr>
                <w:rFonts w:ascii="宋体" w:hAnsi="宋体" w:cs="宋体"/>
                <w:sz w:val="24"/>
              </w:rPr>
              <w:t>4</w:t>
            </w:r>
            <w:r>
              <w:rPr>
                <w:rFonts w:hint="eastAsia" w:ascii="宋体" w:hAnsi="宋体" w:cs="宋体"/>
                <w:sz w:val="24"/>
              </w:rPr>
              <w:t>年4月至2</w:t>
            </w:r>
            <w:r>
              <w:rPr>
                <w:rFonts w:ascii="宋体" w:hAnsi="宋体" w:cs="宋体"/>
                <w:sz w:val="24"/>
              </w:rPr>
              <w:t>0</w:t>
            </w:r>
            <w:r>
              <w:rPr>
                <w:rFonts w:hint="eastAsia" w:ascii="宋体" w:hAnsi="宋体" w:cs="宋体"/>
                <w:sz w:val="24"/>
                <w:lang w:val="en-US" w:eastAsia="zh-CN"/>
              </w:rPr>
              <w:t>43</w:t>
            </w:r>
            <w:r>
              <w:rPr>
                <w:rFonts w:hint="eastAsia" w:ascii="宋体" w:hAnsi="宋体" w:cs="宋体"/>
                <w:sz w:val="24"/>
              </w:rPr>
              <w:t>年4月），适用年限为5年（202</w:t>
            </w:r>
            <w:r>
              <w:rPr>
                <w:rFonts w:ascii="宋体" w:hAnsi="宋体" w:cs="宋体"/>
                <w:sz w:val="24"/>
              </w:rPr>
              <w:t>4</w:t>
            </w:r>
            <w:r>
              <w:rPr>
                <w:rFonts w:hint="eastAsia" w:ascii="宋体" w:hAnsi="宋体" w:cs="宋体"/>
                <w:sz w:val="24"/>
              </w:rPr>
              <w:t>年4月至202</w:t>
            </w:r>
            <w:r>
              <w:rPr>
                <w:rFonts w:ascii="宋体" w:hAnsi="宋体" w:cs="宋体"/>
                <w:sz w:val="24"/>
              </w:rPr>
              <w:t>9</w:t>
            </w:r>
            <w:r>
              <w:rPr>
                <w:rFonts w:hint="eastAsia" w:ascii="宋体" w:hAnsi="宋体" w:cs="宋体"/>
                <w:sz w:val="24"/>
              </w:rPr>
              <w:t>年4月）。</w:t>
            </w:r>
            <w:r>
              <w:rPr>
                <w:rFonts w:hint="eastAsia" w:ascii="宋体" w:hAnsi="宋体" w:eastAsia="宋体" w:cs="宋体"/>
                <w:color w:val="auto"/>
                <w:kern w:val="0"/>
                <w:sz w:val="24"/>
                <w:szCs w:val="24"/>
                <w:highlight w:val="none"/>
              </w:rPr>
              <w:t>本方案</w:t>
            </w:r>
            <w:r>
              <w:rPr>
                <w:rFonts w:hint="eastAsia" w:ascii="宋体" w:hAnsi="宋体" w:eastAsia="宋体" w:cs="宋体"/>
                <w:color w:val="auto"/>
                <w:kern w:val="0"/>
                <w:sz w:val="24"/>
                <w:szCs w:val="24"/>
                <w:highlight w:val="none"/>
                <w:lang w:val="en-US" w:eastAsia="zh-CN"/>
              </w:rPr>
              <w:t>拟</w:t>
            </w:r>
            <w:r>
              <w:rPr>
                <w:rFonts w:hint="eastAsia" w:ascii="宋体" w:hAnsi="宋体" w:eastAsia="宋体" w:cs="宋体"/>
                <w:color w:val="auto"/>
                <w:kern w:val="0"/>
                <w:sz w:val="24"/>
                <w:szCs w:val="24"/>
                <w:highlight w:val="none"/>
                <w:lang w:eastAsia="zh-CN"/>
              </w:rPr>
              <w:t>损毁</w:t>
            </w:r>
            <w:r>
              <w:rPr>
                <w:rFonts w:hint="eastAsia" w:ascii="宋体" w:hAnsi="宋体" w:eastAsia="宋体" w:cs="宋体"/>
                <w:color w:val="auto"/>
                <w:kern w:val="0"/>
                <w:sz w:val="24"/>
                <w:szCs w:val="24"/>
                <w:highlight w:val="none"/>
              </w:rPr>
              <w:t>土地面积</w:t>
            </w:r>
            <w:r>
              <w:rPr>
                <w:rFonts w:hint="eastAsia" w:ascii="宋体" w:hAnsi="宋体" w:eastAsia="宋体" w:cs="宋体"/>
                <w:color w:val="auto"/>
                <w:kern w:val="0"/>
                <w:sz w:val="24"/>
                <w:szCs w:val="24"/>
                <w:highlight w:val="none"/>
                <w:lang w:val="en-US" w:eastAsia="zh-CN"/>
              </w:rPr>
              <w:t>12.6552h</w:t>
            </w:r>
            <w:r>
              <w:rPr>
                <w:rFonts w:hint="eastAsia" w:ascii="宋体" w:hAnsi="宋体" w:eastAsia="宋体" w:cs="宋体"/>
                <w:color w:val="auto"/>
                <w:kern w:val="0"/>
                <w:sz w:val="24"/>
                <w:szCs w:val="24"/>
                <w:highlight w:val="none"/>
              </w:rPr>
              <w:t>m</w:t>
            </w:r>
            <w:r>
              <w:rPr>
                <w:rFonts w:hint="eastAsia" w:ascii="宋体" w:hAnsi="宋体" w:eastAsia="宋体" w:cs="宋体"/>
                <w:color w:val="auto"/>
                <w:kern w:val="0"/>
                <w:sz w:val="24"/>
                <w:szCs w:val="24"/>
                <w:highlight w:val="none"/>
                <w:vertAlign w:val="superscript"/>
              </w:rPr>
              <w:t>2</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待矿山闭采后，损毁土地均应复垦，但根据复垦后的实际情况，将部分矿山道路保留作为农耕道路（0.1103hm</w:t>
            </w:r>
            <w:r>
              <w:rPr>
                <w:rFonts w:hint="eastAsia" w:ascii="宋体" w:hAnsi="宋体" w:eastAsia="宋体" w:cs="宋体"/>
                <w:color w:val="auto"/>
                <w:kern w:val="0"/>
                <w:sz w:val="24"/>
                <w:szCs w:val="24"/>
                <w:highlight w:val="none"/>
                <w:vertAlign w:val="superscript"/>
              </w:rPr>
              <w:t>2</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因此，</w:t>
            </w:r>
            <w:r>
              <w:rPr>
                <w:rFonts w:hint="eastAsia" w:ascii="宋体" w:hAnsi="宋体" w:eastAsia="宋体" w:cs="宋体"/>
                <w:color w:val="auto"/>
                <w:sz w:val="24"/>
                <w:szCs w:val="24"/>
                <w:highlight w:val="none"/>
                <w:lang w:val="en-US" w:eastAsia="zh-CN"/>
              </w:rPr>
              <w:t>最终</w:t>
            </w:r>
            <w:r>
              <w:rPr>
                <w:rFonts w:hint="eastAsia" w:ascii="宋体" w:hAnsi="宋体" w:eastAsia="宋体" w:cs="宋体"/>
                <w:color w:val="auto"/>
                <w:sz w:val="24"/>
                <w:szCs w:val="24"/>
                <w:highlight w:val="none"/>
              </w:rPr>
              <w:t>复垦责任范围面积为</w:t>
            </w:r>
            <w:r>
              <w:rPr>
                <w:rFonts w:hint="eastAsia" w:ascii="宋体" w:hAnsi="宋体" w:eastAsia="宋体" w:cs="宋体"/>
                <w:color w:val="auto"/>
                <w:sz w:val="24"/>
                <w:szCs w:val="24"/>
                <w:highlight w:val="none"/>
                <w:lang w:val="en-US" w:eastAsia="zh-CN"/>
              </w:rPr>
              <w:t>12.5449h</w:t>
            </w:r>
            <w:r>
              <w:rPr>
                <w:rFonts w:hint="eastAsia" w:ascii="宋体" w:hAnsi="宋体" w:eastAsia="宋体" w:cs="宋体"/>
                <w:color w:val="auto"/>
                <w:sz w:val="24"/>
                <w:szCs w:val="24"/>
                <w:highlight w:val="none"/>
              </w:rPr>
              <w:t>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vertAlign w:val="baseline"/>
                <w:lang w:eastAsia="zh-CN"/>
              </w:rPr>
              <w:t>，</w:t>
            </w:r>
            <w:r>
              <w:rPr>
                <w:rFonts w:hint="eastAsia" w:ascii="宋体" w:hAnsi="宋体" w:eastAsia="宋体" w:cs="宋体"/>
                <w:color w:val="auto"/>
                <w:sz w:val="24"/>
                <w:szCs w:val="24"/>
                <w:highlight w:val="none"/>
              </w:rPr>
              <w:t>因此，</w:t>
            </w:r>
            <w:r>
              <w:rPr>
                <w:rFonts w:hint="eastAsia" w:ascii="宋体" w:hAnsi="宋体" w:eastAsia="宋体" w:cs="宋体"/>
                <w:color w:val="auto"/>
                <w:sz w:val="24"/>
                <w:szCs w:val="24"/>
                <w:highlight w:val="none"/>
                <w:lang w:val="en-US" w:eastAsia="zh-CN"/>
              </w:rPr>
              <w:t>最终</w:t>
            </w:r>
            <w:r>
              <w:rPr>
                <w:rFonts w:hint="eastAsia" w:ascii="宋体" w:hAnsi="宋体" w:eastAsia="宋体" w:cs="宋体"/>
                <w:color w:val="auto"/>
                <w:sz w:val="24"/>
                <w:szCs w:val="24"/>
                <w:highlight w:val="none"/>
              </w:rPr>
              <w:t>复垦责任范围面积为</w:t>
            </w:r>
            <w:r>
              <w:rPr>
                <w:rFonts w:hint="eastAsia" w:ascii="宋体" w:hAnsi="宋体" w:eastAsia="宋体" w:cs="宋体"/>
                <w:color w:val="auto"/>
                <w:sz w:val="24"/>
                <w:szCs w:val="24"/>
                <w:highlight w:val="none"/>
                <w:lang w:val="en-US" w:eastAsia="zh-CN"/>
              </w:rPr>
              <w:t>12.5449h</w:t>
            </w:r>
            <w:r>
              <w:rPr>
                <w:rFonts w:hint="eastAsia" w:ascii="宋体" w:hAnsi="宋体" w:eastAsia="宋体" w:cs="宋体"/>
                <w:color w:val="auto"/>
                <w:sz w:val="24"/>
                <w:szCs w:val="24"/>
                <w:highlight w:val="none"/>
              </w:rPr>
              <w:t>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vertAlign w:val="baseline"/>
                <w:lang w:eastAsia="zh-CN"/>
              </w:rPr>
              <w:t>，</w:t>
            </w:r>
            <w:r>
              <w:rPr>
                <w:rFonts w:hint="eastAsia" w:ascii="宋体" w:hAnsi="宋体" w:eastAsia="宋体" w:cs="宋体"/>
                <w:color w:val="auto"/>
                <w:kern w:val="0"/>
                <w:sz w:val="24"/>
                <w:szCs w:val="24"/>
                <w:highlight w:val="none"/>
                <w:lang w:eastAsia="zh-CN"/>
              </w:rPr>
              <w:t>复垦为</w:t>
            </w:r>
            <w:r>
              <w:rPr>
                <w:rFonts w:hint="eastAsia" w:ascii="宋体" w:hAnsi="宋体" w:eastAsia="宋体" w:cs="宋体"/>
                <w:color w:val="auto"/>
                <w:kern w:val="0"/>
                <w:sz w:val="24"/>
                <w:szCs w:val="24"/>
                <w:highlight w:val="none"/>
                <w:lang w:val="en-US" w:eastAsia="zh-CN"/>
              </w:rPr>
              <w:t>旱地和</w:t>
            </w:r>
            <w:r>
              <w:rPr>
                <w:rFonts w:hint="eastAsia" w:ascii="宋体" w:hAnsi="宋体" w:eastAsia="宋体" w:cs="宋体"/>
                <w:color w:val="auto"/>
                <w:kern w:val="0"/>
                <w:sz w:val="24"/>
                <w:szCs w:val="24"/>
                <w:highlight w:val="none"/>
                <w:lang w:eastAsia="zh-CN"/>
              </w:rPr>
              <w:t>乔木林地，</w:t>
            </w:r>
            <w:r>
              <w:rPr>
                <w:rFonts w:hint="eastAsia" w:ascii="宋体" w:hAnsi="宋体" w:eastAsia="宋体" w:cs="宋体"/>
                <w:snapToGrid w:val="0"/>
                <w:color w:val="auto"/>
                <w:kern w:val="0"/>
                <w:sz w:val="24"/>
                <w:szCs w:val="24"/>
                <w:highlight w:val="none"/>
                <w:lang w:val="en-US" w:eastAsia="zh-CN"/>
              </w:rPr>
              <w:t>其中复垦为旱地区域面积5.9744</w:t>
            </w:r>
            <w:r>
              <w:rPr>
                <w:rFonts w:hint="eastAsia" w:ascii="宋体" w:hAnsi="宋体" w:eastAsia="宋体" w:cs="宋体"/>
                <w:i w:val="0"/>
                <w:iCs w:val="0"/>
                <w:color w:val="auto"/>
                <w:kern w:val="0"/>
                <w:sz w:val="24"/>
                <w:szCs w:val="24"/>
                <w:highlight w:val="none"/>
                <w:u w:val="none"/>
                <w:lang w:val="en-US" w:eastAsia="zh-CN" w:bidi="ar"/>
              </w:rPr>
              <w:t>hm</w:t>
            </w:r>
            <w:r>
              <w:rPr>
                <w:rFonts w:hint="eastAsia" w:ascii="宋体" w:hAnsi="宋体" w:eastAsia="宋体" w:cs="宋体"/>
                <w:i w:val="0"/>
                <w:iCs w:val="0"/>
                <w:color w:val="auto"/>
                <w:kern w:val="0"/>
                <w:sz w:val="24"/>
                <w:szCs w:val="24"/>
                <w:highlight w:val="none"/>
                <w:u w:val="none"/>
                <w:vertAlign w:val="superscript"/>
                <w:lang w:val="en-US" w:eastAsia="zh-CN" w:bidi="ar"/>
              </w:rPr>
              <w:t>2</w:t>
            </w:r>
            <w:r>
              <w:rPr>
                <w:rFonts w:hint="eastAsia" w:ascii="宋体" w:hAnsi="宋体" w:eastAsia="宋体" w:cs="宋体"/>
                <w:snapToGrid w:val="0"/>
                <w:color w:val="auto"/>
                <w:kern w:val="0"/>
                <w:sz w:val="24"/>
                <w:szCs w:val="24"/>
                <w:highlight w:val="none"/>
                <w:lang w:val="en-US" w:eastAsia="zh-CN"/>
              </w:rPr>
              <w:t>，复垦为乔木林地区域面积6.5705</w:t>
            </w:r>
            <w:r>
              <w:rPr>
                <w:rFonts w:hint="eastAsia" w:ascii="宋体" w:hAnsi="宋体" w:eastAsia="宋体" w:cs="宋体"/>
                <w:i w:val="0"/>
                <w:iCs w:val="0"/>
                <w:color w:val="auto"/>
                <w:kern w:val="0"/>
                <w:sz w:val="24"/>
                <w:szCs w:val="24"/>
                <w:highlight w:val="none"/>
                <w:u w:val="none"/>
                <w:lang w:val="en-US" w:eastAsia="zh-CN" w:bidi="ar"/>
              </w:rPr>
              <w:t>hm</w:t>
            </w:r>
            <w:r>
              <w:rPr>
                <w:rFonts w:hint="eastAsia" w:ascii="宋体" w:hAnsi="宋体" w:eastAsia="宋体" w:cs="宋体"/>
                <w:i w:val="0"/>
                <w:iCs w:val="0"/>
                <w:color w:val="auto"/>
                <w:kern w:val="0"/>
                <w:sz w:val="24"/>
                <w:szCs w:val="24"/>
                <w:highlight w:val="none"/>
                <w:u w:val="none"/>
                <w:vertAlign w:val="superscript"/>
                <w:lang w:val="en-US" w:eastAsia="zh-CN" w:bidi="ar"/>
              </w:rPr>
              <w:t>2</w:t>
            </w:r>
            <w:r>
              <w:rPr>
                <w:rFonts w:hint="eastAsia" w:ascii="宋体" w:hAnsi="宋体" w:eastAsia="宋体" w:cs="宋体"/>
                <w:snapToGrid w:val="0"/>
                <w:color w:val="auto"/>
                <w:kern w:val="0"/>
                <w:sz w:val="24"/>
                <w:szCs w:val="24"/>
                <w:highlight w:val="none"/>
                <w:lang w:val="en-US" w:eastAsia="zh-CN"/>
              </w:rPr>
              <w:t>。</w:t>
            </w:r>
          </w:p>
          <w:p>
            <w:pPr>
              <w:spacing w:line="400" w:lineRule="exact"/>
              <w:ind w:firstLine="480" w:firstLineChars="200"/>
              <w:rPr>
                <w:rFonts w:ascii="宋体" w:hAnsi="宋体" w:cs="宋体"/>
                <w:color w:val="000000"/>
                <w:sz w:val="24"/>
              </w:rPr>
            </w:pPr>
            <w:r>
              <w:rPr>
                <w:rFonts w:hint="eastAsia" w:ascii="宋体" w:hAnsi="宋体" w:cs="宋体"/>
                <w:color w:val="000000"/>
                <w:sz w:val="24"/>
              </w:rPr>
              <w:t>（四）原则同意《方案》中提出的预防控制措施和复垦措施。</w:t>
            </w:r>
          </w:p>
          <w:p>
            <w:pPr>
              <w:spacing w:line="360" w:lineRule="auto"/>
              <w:ind w:firstLine="600" w:firstLineChars="250"/>
              <w:rPr>
                <w:rFonts w:ascii="宋体" w:hAnsi="宋体" w:cs="宋体"/>
                <w:color w:val="000000"/>
                <w:sz w:val="24"/>
              </w:rPr>
            </w:pPr>
            <w:r>
              <w:rPr>
                <w:rFonts w:hint="eastAsia" w:ascii="宋体" w:hAnsi="宋体" w:cs="宋体"/>
                <w:color w:val="000000"/>
                <w:sz w:val="24"/>
              </w:rPr>
              <w:t>预防控制措施：（1）各种生产建设活动应严格控制在矿权范围（征地范围线）内，做好土壤和植被的保护措施，施工过程中的固体废弃物要及时处理。（2）合理地布置工作面及开采顺序，最大程度降低因露天开采挖损对地表土地的损毁。（3）在堆料场、排土场、破碎站、露天采场等场地设置拦挡措施、排水措施等，防止坡体失稳、水土流失，预防处理措施得当。（4）对露天采区进行危岩清理、布设监测措施，监控点布设基本合理，方法得当。（5）在露天采场周边设置警示</w:t>
            </w:r>
            <w:r>
              <w:rPr>
                <w:rFonts w:hint="eastAsia" w:ascii="宋体" w:hAnsi="宋体" w:cs="宋体"/>
                <w:sz w:val="24"/>
              </w:rPr>
              <w:t>标志，防止附近村民、牲畜不慎跌落，造成人员及经济损失</w:t>
            </w:r>
            <w:r>
              <w:rPr>
                <w:rFonts w:hint="eastAsia" w:ascii="宋体" w:hAnsi="宋体" w:cs="宋体"/>
                <w:color w:val="000000"/>
                <w:sz w:val="24"/>
              </w:rPr>
              <w:t>，预防处理措施得当。</w:t>
            </w:r>
          </w:p>
          <w:p>
            <w:pPr>
              <w:spacing w:line="360" w:lineRule="auto"/>
              <w:ind w:firstLine="480"/>
              <w:rPr>
                <w:rFonts w:ascii="宋体" w:hAnsi="宋体" w:cs="宋体"/>
                <w:color w:val="000000"/>
                <w:sz w:val="24"/>
              </w:rPr>
            </w:pPr>
            <w:r>
              <w:rPr>
                <w:rFonts w:hint="eastAsia" w:ascii="宋体" w:hAnsi="宋体" w:cs="宋体"/>
                <w:color w:val="000000"/>
                <w:sz w:val="24"/>
              </w:rPr>
              <w:t>工程技术措施：（1）办公生活区、破碎站、排土场等复垦工程措施：场地停止使用后，首先对不保留的建筑及生产设施进行拆除及场地清理，并进行覆土，促进耕作条件，复垦为旱地。（2）露天采场区复垦工程措施：对开采安全平台区域采取灌草结合方式复垦为乔木林地，边坡区域在坡脚种植爬山虎以保持水土，增加绿化；对采场底部主要进行场地清理、表土回覆、土地翻耕、土壤培肥，复垦为旱地。（3）复垦监测措施：对整个复垦过程的复垦措施、复垦效果等动态监测。</w:t>
            </w:r>
          </w:p>
          <w:p>
            <w:pPr>
              <w:spacing w:line="400" w:lineRule="exact"/>
              <w:ind w:firstLine="559" w:firstLineChars="233"/>
              <w:rPr>
                <w:rFonts w:ascii="宋体" w:hAnsi="宋体" w:cs="宋体"/>
                <w:color w:val="000000"/>
                <w:sz w:val="24"/>
              </w:rPr>
            </w:pPr>
            <w:r>
              <w:rPr>
                <w:rFonts w:hint="eastAsia" w:ascii="宋体" w:hAnsi="宋体" w:cs="宋体"/>
                <w:color w:val="000000"/>
                <w:sz w:val="24"/>
              </w:rPr>
              <w:t>生物化学措施：（1）对于绿化新增的林、草地，优选当地优势树种，进行科学种植和精心管理。（2）对林地进行适时管理，包括浇水、施肥、除草、除虫等，同时淘汰劣质树种。（3）土壤改良，采用客土法、绿肥法等方法，对复垦后的土层进行改良，提高土体有机质含量。</w:t>
            </w:r>
          </w:p>
          <w:p>
            <w:pPr>
              <w:spacing w:line="400" w:lineRule="exact"/>
              <w:rPr>
                <w:rFonts w:ascii="宋体" w:hAnsi="宋体" w:cs="宋体"/>
                <w:color w:val="000000"/>
                <w:sz w:val="24"/>
              </w:rPr>
            </w:pPr>
            <w:r>
              <w:rPr>
                <w:rFonts w:hint="eastAsia" w:ascii="宋体" w:hAnsi="宋体" w:cs="宋体"/>
                <w:color w:val="000000"/>
                <w:sz w:val="24"/>
              </w:rPr>
              <w:t xml:space="preserve">    （五）原则同意《方案》中提出的土地复垦标准、工程设计及工程量测算。在具体实施过程中，要进一步加强并细化复垦工程设计，明确施工过程中的具体参数，增加方案的可操作性。</w:t>
            </w:r>
          </w:p>
          <w:p>
            <w:pPr>
              <w:spacing w:line="400" w:lineRule="exact"/>
              <w:ind w:firstLine="480"/>
              <w:rPr>
                <w:rFonts w:ascii="宋体" w:hAnsi="宋体" w:cs="宋体"/>
                <w:color w:val="000000"/>
                <w:sz w:val="24"/>
              </w:rPr>
            </w:pPr>
            <w:r>
              <w:rPr>
                <w:rFonts w:hint="eastAsia" w:ascii="宋体" w:hAnsi="宋体" w:cs="宋体"/>
                <w:color w:val="000000"/>
                <w:sz w:val="24"/>
              </w:rPr>
              <w:t>（</w:t>
            </w:r>
            <w:r>
              <w:rPr>
                <w:rFonts w:hint="eastAsia" w:ascii="宋体" w:hAnsi="宋体" w:cs="宋体"/>
                <w:sz w:val="24"/>
              </w:rPr>
              <w:t>六）原则同意土地复垦投资估（概）算结果。确定复垦工程静态总投资为</w:t>
            </w:r>
            <w:r>
              <w:rPr>
                <w:rFonts w:hint="eastAsia" w:ascii="宋体" w:hAnsi="宋体" w:cs="宋体"/>
                <w:sz w:val="24"/>
                <w:lang w:val="en-US" w:eastAsia="zh-CN"/>
              </w:rPr>
              <w:t>121.25</w:t>
            </w:r>
            <w:r>
              <w:rPr>
                <w:rFonts w:hint="eastAsia" w:ascii="宋体" w:hAnsi="宋体"/>
                <w:sz w:val="24"/>
              </w:rPr>
              <w:t>万元</w:t>
            </w:r>
            <w:r>
              <w:rPr>
                <w:rFonts w:hint="eastAsia" w:ascii="宋体" w:hAnsi="宋体" w:cs="宋体"/>
                <w:sz w:val="24"/>
                <w:lang w:val="zh-CN"/>
              </w:rPr>
              <w:t>（</w:t>
            </w:r>
            <w:r>
              <w:rPr>
                <w:rFonts w:hint="eastAsia" w:ascii="宋体" w:hAnsi="宋体" w:cs="宋体"/>
                <w:sz w:val="24"/>
                <w:lang w:val="zh-CN" w:eastAsia="zh-CN"/>
              </w:rPr>
              <w:t>6449.47</w:t>
            </w:r>
            <w:r>
              <w:rPr>
                <w:rFonts w:hint="eastAsia" w:ascii="宋体" w:hAnsi="宋体" w:cs="宋体"/>
                <w:sz w:val="24"/>
                <w:lang w:val="zh-CN"/>
              </w:rPr>
              <w:t>元/亩）</w:t>
            </w:r>
            <w:r>
              <w:rPr>
                <w:rFonts w:hint="eastAsia" w:ascii="宋体" w:hAnsi="宋体" w:cs="宋体"/>
                <w:sz w:val="24"/>
              </w:rPr>
              <w:t>；动态总投资为</w:t>
            </w:r>
            <w:r>
              <w:rPr>
                <w:rFonts w:hint="eastAsia" w:ascii="宋体" w:hAnsi="宋体" w:eastAsia="宋体" w:cs="宋体"/>
                <w:color w:val="auto"/>
                <w:sz w:val="24"/>
                <w:szCs w:val="24"/>
                <w:highlight w:val="none"/>
                <w:lang w:val="en-US" w:eastAsia="zh-CN"/>
              </w:rPr>
              <w:t>149.08</w:t>
            </w:r>
            <w:r>
              <w:rPr>
                <w:rFonts w:hint="eastAsia" w:ascii="宋体" w:hAnsi="宋体" w:cs="宋体"/>
                <w:kern w:val="0"/>
                <w:sz w:val="24"/>
              </w:rPr>
              <w:t>万元（</w:t>
            </w:r>
            <w:r>
              <w:rPr>
                <w:rFonts w:hint="eastAsia" w:ascii="宋体" w:hAnsi="宋体" w:eastAsia="宋体" w:cs="宋体"/>
                <w:color w:val="auto"/>
                <w:sz w:val="24"/>
                <w:szCs w:val="24"/>
                <w:highlight w:val="none"/>
                <w:lang w:val="en-US" w:eastAsia="zh-CN"/>
              </w:rPr>
              <w:t>7929.79</w:t>
            </w:r>
            <w:r>
              <w:rPr>
                <w:rFonts w:hint="eastAsia" w:ascii="宋体" w:hAnsi="宋体" w:cs="宋体"/>
                <w:kern w:val="0"/>
                <w:sz w:val="24"/>
              </w:rPr>
              <w:t>元/亩）</w:t>
            </w:r>
            <w:r>
              <w:rPr>
                <w:rFonts w:hint="eastAsia" w:ascii="宋体" w:hAnsi="宋体" w:cs="宋体"/>
                <w:sz w:val="24"/>
                <w:lang w:val="zh-CN"/>
              </w:rPr>
              <w:t>。项目复垦资金预存按复垦</w:t>
            </w:r>
            <w:r>
              <w:rPr>
                <w:rFonts w:hint="eastAsia" w:ascii="宋体" w:hAnsi="宋体" w:cs="宋体"/>
                <w:sz w:val="24"/>
              </w:rPr>
              <w:t>方案服务年限进行预存，首期预存资金不低于静态总投资的20%</w:t>
            </w:r>
            <w:r>
              <w:rPr>
                <w:rFonts w:hint="eastAsia" w:ascii="宋体" w:hAnsi="宋体" w:cs="宋体"/>
                <w:sz w:val="24"/>
                <w:lang w:val="zh-CN"/>
              </w:rPr>
              <w:t>。</w:t>
            </w:r>
            <w:r>
              <w:rPr>
                <w:rFonts w:hint="eastAsia" w:ascii="宋体" w:hAnsi="宋体" w:cs="宋体"/>
                <w:sz w:val="24"/>
              </w:rPr>
              <w:t>业主</w:t>
            </w:r>
            <w:r>
              <w:rPr>
                <w:rFonts w:hint="eastAsia" w:ascii="宋体" w:hAnsi="宋体" w:cs="宋体"/>
                <w:color w:val="000000"/>
                <w:sz w:val="24"/>
              </w:rPr>
              <w:t>单位要进一步明确土地复垦费用从建设或生产成本中提取，加大土地复垦前期提取额度，并根据复垦工作安排制定土地复垦计划，采取有效措施保障复垦费专款专用。费用不足的，要及时足额追加投资，确保土地复垦工作的顺利进行。</w:t>
            </w:r>
          </w:p>
          <w:p>
            <w:pPr>
              <w:spacing w:line="360" w:lineRule="auto"/>
              <w:ind w:firstLine="720" w:firstLineChars="300"/>
              <w:rPr>
                <w:rFonts w:ascii="宋体" w:hAnsi="宋体" w:cs="宋体"/>
                <w:b/>
                <w:color w:val="000000"/>
                <w:sz w:val="24"/>
                <w:highlight w:val="none"/>
              </w:rPr>
            </w:pPr>
            <w:r>
              <w:rPr>
                <w:rFonts w:hint="eastAsia" w:ascii="宋体" w:hAnsi="宋体" w:cs="宋体"/>
                <w:b/>
                <w:color w:val="000000"/>
                <w:sz w:val="24"/>
                <w:highlight w:val="none"/>
              </w:rPr>
              <w:t>四、专家组强调事项</w:t>
            </w:r>
          </w:p>
          <w:p>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（一）评估区无崩塌、滑坡、泥石流、地面塌陷、地面沉降、地裂缝等现状地质灾害分布，但开采边坡问题突出，随着矿山开采可能出现崩塌或滑坡，危及矿山开采机械和人员安全，应加强监测、做好防范。</w:t>
            </w:r>
          </w:p>
          <w:p>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（二）工程治理措施要有针对性，特别是对废石场的治理及弃渣的管控。</w:t>
            </w:r>
          </w:p>
          <w:p>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三）请项目业主单位与项目所在地国土资源管理部门签订土地复垦资金监管协议，落实双方责任关系，明确土地复垦资金提取计划、开展土地复垦工作计划，并按要求定期向上级国土资源主管部门报告土地复垦资金提取使用和土地复垦实施情况，接受各级国土资源管理部门的监督和检查。</w:t>
            </w:r>
          </w:p>
          <w:p>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四）如项目地点、矿区范围、生产规模、生产工艺、开采方式、开采矿种或工业及建筑场地、废石场等发生重大变化以及申请延续、转让采矿权时方案时效性已过期的，需按相关规定和要求重新组织编报或修编矿山地质环境保护与土地复垦方案，并及时报原审查单位审查并备案。</w:t>
            </w:r>
          </w:p>
          <w:p>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（五）矿山损毁土地中未涉及基本农田。</w:t>
            </w:r>
          </w:p>
          <w:p>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综上所述，该方案的编制基本符合有关文件及技术规范、标准的要求，相关分析依据充分，结论基本准确，采取的防治措施基本可行，投资估（概）算测算结果基本准确，拟定的工作计划实施基本合理。专家组同意该《方案》通过技术评审，请编制单位根据专家意见认真修改和补充完善后，上报备案和提供使用。</w:t>
            </w:r>
          </w:p>
          <w:p>
            <w:pPr>
              <w:spacing w:line="360" w:lineRule="auto"/>
              <w:ind w:firstLine="480" w:firstLineChars="200"/>
              <w:rPr>
                <w:rFonts w:ascii="宋体" w:hAnsi="宋体" w:cs="宋体"/>
                <w:color w:val="000000"/>
                <w:sz w:val="24"/>
                <w:highlight w:val="none"/>
              </w:rPr>
            </w:pPr>
          </w:p>
          <w:p>
            <w:pPr>
              <w:spacing w:before="312" w:beforeLines="100" w:line="360" w:lineRule="auto"/>
              <w:ind w:firstLine="4108" w:firstLineChars="1712"/>
              <w:rPr>
                <w:rFonts w:ascii="宋体" w:hAnsi="宋体" w:cs="宋体"/>
                <w:color w:val="000000"/>
                <w:sz w:val="24"/>
                <w:highlight w:val="none"/>
              </w:rPr>
            </w:pPr>
            <w:r>
              <w:rPr>
                <w:rFonts w:hint="eastAsia" w:ascii="宋体" w:hAnsi="宋体" w:cs="宋体"/>
                <w:color w:val="000000"/>
                <w:sz w:val="24"/>
                <w:highlight w:val="none"/>
              </w:rPr>
              <w:t>专家组组长（签名）：</w:t>
            </w:r>
          </w:p>
          <w:p>
            <w:pPr>
              <w:spacing w:line="360" w:lineRule="auto"/>
              <w:rPr>
                <w:rFonts w:ascii="宋体" w:hAnsi="宋体" w:cs="宋体"/>
                <w:color w:val="000000"/>
                <w:sz w:val="24"/>
                <w:highlight w:val="none"/>
              </w:rPr>
            </w:pPr>
            <w:r>
              <w:rPr>
                <w:rFonts w:hint="eastAsia" w:ascii="宋体" w:hAnsi="宋体" w:cs="宋体"/>
                <w:color w:val="000000"/>
                <w:sz w:val="24"/>
                <w:highlight w:val="none"/>
              </w:rPr>
              <w:t xml:space="preserve">                     </w:t>
            </w:r>
          </w:p>
          <w:p>
            <w:pPr>
              <w:spacing w:line="360" w:lineRule="auto"/>
              <w:ind w:right="480" w:firstLine="5760" w:firstLineChars="2400"/>
              <w:rPr>
                <w:rFonts w:ascii="宋体" w:hAnsi="宋体" w:cs="宋体"/>
                <w:sz w:val="24"/>
                <w:highlight w:val="none"/>
              </w:rPr>
            </w:pPr>
            <w:r>
              <w:rPr>
                <w:rFonts w:hint="eastAsia" w:ascii="宋体" w:hAnsi="宋体" w:cs="宋体"/>
                <w:color w:val="000000"/>
                <w:sz w:val="24"/>
                <w:highlight w:val="none"/>
              </w:rPr>
              <w:t>年</w:t>
            </w: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rPr>
              <w:t>月</w:t>
            </w:r>
            <w:r>
              <w:rPr>
                <w:rFonts w:hint="eastAsia" w:ascii="宋体" w:hAnsi="宋体" w:eastAsia="宋体" w:cs="宋体"/>
                <w:color w:val="000000"/>
                <w:sz w:val="24"/>
                <w:highlight w:val="none"/>
                <w:lang w:val="en-US" w:eastAsia="zh-CN"/>
              </w:rPr>
              <w:t xml:space="preserve">   </w:t>
            </w:r>
            <w:r>
              <w:rPr>
                <w:rFonts w:hint="eastAsia" w:ascii="宋体" w:hAnsi="宋体" w:cs="宋体"/>
                <w:color w:val="000000"/>
                <w:sz w:val="24"/>
                <w:highlight w:val="none"/>
              </w:rPr>
              <w:t>日</w:t>
            </w:r>
            <w:r>
              <w:rPr>
                <w:rFonts w:hint="eastAsia" w:ascii="宋体" w:hAnsi="宋体" w:cs="宋体"/>
                <w:sz w:val="24"/>
                <w:highlight w:val="none"/>
              </w:rPr>
              <w:t xml:space="preserve">                    </w:t>
            </w:r>
          </w:p>
          <w:p>
            <w:pPr>
              <w:pStyle w:val="11"/>
              <w:spacing w:before="229" w:line="360" w:lineRule="auto"/>
              <w:ind w:left="720"/>
              <w:rPr>
                <w:rFonts w:hint="eastAsia" w:ascii="宋体" w:hAnsi="宋体" w:eastAsia="宋体" w:cs="宋体"/>
                <w:spacing w:val="-4"/>
                <w:sz w:val="24"/>
                <w:szCs w:val="24"/>
                <w:highlight w:val="none"/>
              </w:rPr>
            </w:pPr>
          </w:p>
          <w:p>
            <w:pPr>
              <w:pStyle w:val="11"/>
              <w:spacing w:before="229" w:line="213" w:lineRule="auto"/>
              <w:ind w:left="720"/>
              <w:rPr>
                <w:rFonts w:hint="eastAsia" w:ascii="宋体" w:hAnsi="宋体" w:eastAsia="宋体" w:cs="宋体"/>
                <w:spacing w:val="-4"/>
                <w:sz w:val="24"/>
                <w:szCs w:val="24"/>
                <w:highlight w:val="none"/>
              </w:rPr>
            </w:pPr>
          </w:p>
          <w:p>
            <w:pPr>
              <w:pStyle w:val="11"/>
              <w:spacing w:before="229" w:line="213" w:lineRule="auto"/>
              <w:ind w:left="720"/>
              <w:rPr>
                <w:rFonts w:hint="eastAsia" w:ascii="宋体" w:hAnsi="宋体" w:eastAsia="宋体" w:cs="宋体"/>
                <w:spacing w:val="-4"/>
                <w:sz w:val="24"/>
                <w:szCs w:val="24"/>
                <w:highlight w:val="none"/>
              </w:rPr>
            </w:pPr>
          </w:p>
          <w:p>
            <w:pPr>
              <w:pStyle w:val="11"/>
              <w:spacing w:before="229" w:line="213" w:lineRule="auto"/>
              <w:ind w:left="720"/>
              <w:rPr>
                <w:rFonts w:hint="eastAsia" w:ascii="宋体" w:hAnsi="宋体" w:eastAsia="宋体" w:cs="宋体"/>
                <w:spacing w:val="-4"/>
                <w:sz w:val="24"/>
                <w:szCs w:val="24"/>
                <w:highlight w:val="none"/>
              </w:rPr>
            </w:pPr>
          </w:p>
          <w:p>
            <w:pPr>
              <w:pStyle w:val="11"/>
              <w:spacing w:before="229" w:line="213" w:lineRule="auto"/>
              <w:ind w:left="720"/>
              <w:rPr>
                <w:rFonts w:hint="eastAsia" w:ascii="宋体" w:hAnsi="宋体" w:eastAsia="宋体" w:cs="宋体"/>
                <w:spacing w:val="-4"/>
                <w:sz w:val="24"/>
                <w:szCs w:val="24"/>
                <w:highlight w:val="none"/>
              </w:rPr>
            </w:pPr>
          </w:p>
          <w:p>
            <w:pPr>
              <w:pStyle w:val="11"/>
              <w:spacing w:before="229" w:line="213" w:lineRule="auto"/>
              <w:ind w:left="720"/>
              <w:rPr>
                <w:rFonts w:hint="eastAsia" w:ascii="宋体" w:hAnsi="宋体" w:eastAsia="宋体" w:cs="宋体"/>
                <w:spacing w:val="-4"/>
                <w:sz w:val="24"/>
                <w:szCs w:val="24"/>
                <w:highlight w:val="none"/>
              </w:rPr>
            </w:pPr>
          </w:p>
          <w:p>
            <w:pPr>
              <w:pStyle w:val="11"/>
              <w:spacing w:before="229" w:line="213" w:lineRule="auto"/>
              <w:ind w:left="720"/>
              <w:rPr>
                <w:rFonts w:hint="eastAsia" w:ascii="宋体" w:hAnsi="宋体" w:eastAsia="宋体" w:cs="宋体"/>
                <w:spacing w:val="-4"/>
                <w:sz w:val="24"/>
                <w:szCs w:val="24"/>
                <w:highlight w:val="none"/>
              </w:rPr>
            </w:pPr>
          </w:p>
          <w:p>
            <w:pPr>
              <w:pStyle w:val="11"/>
              <w:spacing w:before="229" w:line="213" w:lineRule="auto"/>
              <w:ind w:left="720"/>
              <w:rPr>
                <w:rFonts w:hint="eastAsia" w:ascii="宋体" w:hAnsi="宋体" w:eastAsia="宋体" w:cs="宋体"/>
                <w:spacing w:val="-4"/>
                <w:sz w:val="24"/>
                <w:szCs w:val="24"/>
                <w:highlight w:val="none"/>
              </w:rPr>
            </w:pPr>
          </w:p>
          <w:p>
            <w:pPr>
              <w:pStyle w:val="11"/>
              <w:spacing w:before="229" w:line="213" w:lineRule="auto"/>
              <w:rPr>
                <w:rFonts w:hint="eastAsia" w:ascii="宋体" w:hAnsi="宋体" w:eastAsia="宋体" w:cs="宋体"/>
                <w:spacing w:val="-4"/>
                <w:sz w:val="24"/>
                <w:szCs w:val="24"/>
                <w:highlight w:val="none"/>
              </w:rPr>
            </w:pPr>
          </w:p>
          <w:p>
            <w:pPr>
              <w:pStyle w:val="11"/>
              <w:spacing w:before="229" w:line="213" w:lineRule="auto"/>
              <w:ind w:left="720"/>
              <w:rPr>
                <w:rFonts w:hint="eastAsia" w:ascii="宋体" w:hAnsi="宋体" w:eastAsia="宋体" w:cs="宋体"/>
                <w:spacing w:val="-4"/>
                <w:sz w:val="24"/>
                <w:szCs w:val="24"/>
                <w:highlight w:val="none"/>
              </w:rPr>
            </w:pPr>
          </w:p>
          <w:p>
            <w:pPr>
              <w:pStyle w:val="11"/>
              <w:spacing w:before="229" w:line="213" w:lineRule="auto"/>
              <w:rPr>
                <w:rFonts w:hint="eastAsia" w:ascii="宋体" w:hAnsi="宋体" w:eastAsia="宋体" w:cs="宋体"/>
                <w:spacing w:val="-4"/>
                <w:sz w:val="24"/>
                <w:szCs w:val="24"/>
                <w:highlight w:val="none"/>
              </w:rPr>
            </w:pPr>
          </w:p>
        </w:tc>
      </w:tr>
    </w:tbl>
    <w:p>
      <w:pPr>
        <w:rPr>
          <w:rFonts w:ascii="Arial"/>
          <w:sz w:val="21"/>
          <w:highlight w:val="yellow"/>
        </w:rPr>
      </w:pPr>
    </w:p>
    <w:p>
      <w:pPr>
        <w:rPr>
          <w:rFonts w:ascii="Arial" w:hAnsi="Arial" w:eastAsia="Arial" w:cs="Arial"/>
          <w:sz w:val="21"/>
          <w:szCs w:val="21"/>
          <w:highlight w:val="yellow"/>
        </w:rPr>
        <w:sectPr>
          <w:footerReference r:id="rId5" w:type="default"/>
          <w:pgSz w:w="11910" w:h="16850"/>
          <w:pgMar w:top="1410" w:right="1054" w:bottom="1248" w:left="1405" w:header="0" w:footer="1109" w:gutter="0"/>
          <w:pgNumType w:fmt="decimal"/>
          <w:cols w:space="720" w:num="1"/>
        </w:sectPr>
      </w:pPr>
    </w:p>
    <w:p>
      <w:pPr>
        <w:rPr>
          <w:rFonts w:ascii="Arial"/>
          <w:sz w:val="21"/>
          <w:highlight w:val="yellow"/>
        </w:rPr>
      </w:pPr>
    </w:p>
    <w:p>
      <w:pPr>
        <w:spacing w:line="246" w:lineRule="auto"/>
        <w:rPr>
          <w:rFonts w:ascii="Arial"/>
          <w:sz w:val="21"/>
          <w:highlight w:val="yellow"/>
        </w:rPr>
      </w:pPr>
    </w:p>
    <w:p>
      <w:pPr>
        <w:spacing w:line="247" w:lineRule="auto"/>
        <w:rPr>
          <w:rFonts w:ascii="Arial"/>
          <w:sz w:val="21"/>
          <w:highlight w:val="yellow"/>
        </w:rPr>
      </w:pPr>
    </w:p>
    <w:p>
      <w:pPr>
        <w:spacing w:line="247" w:lineRule="auto"/>
        <w:rPr>
          <w:rFonts w:ascii="Arial"/>
          <w:sz w:val="21"/>
          <w:highlight w:val="yellow"/>
        </w:rPr>
      </w:pPr>
    </w:p>
    <w:p>
      <w:pPr>
        <w:spacing w:before="204" w:line="219" w:lineRule="auto"/>
        <w:ind w:left="2229" w:firstLine="401" w:firstLineChars="100"/>
        <w:jc w:val="both"/>
        <w:rPr>
          <w:rFonts w:hint="eastAsia" w:ascii="宋体" w:hAnsi="宋体" w:eastAsia="宋体" w:cs="宋体"/>
          <w:b/>
          <w:bCs/>
          <w:spacing w:val="20"/>
          <w:sz w:val="36"/>
          <w:szCs w:val="36"/>
          <w:highlight w:val="none"/>
          <w:lang w:eastAsia="zh-CN"/>
        </w:rPr>
      </w:pPr>
      <w:r>
        <w:rPr>
          <w:rFonts w:hint="eastAsia" w:ascii="宋体" w:hAnsi="宋体" w:eastAsia="宋体" w:cs="宋体"/>
          <w:b/>
          <w:bCs/>
          <w:spacing w:val="20"/>
          <w:sz w:val="36"/>
          <w:szCs w:val="36"/>
          <w:highlight w:val="none"/>
          <w:lang w:eastAsia="zh-CN"/>
        </w:rPr>
        <w:t>宣威市铭砂建材有限公司宣威市宝山镇龙崖砂石厂</w:t>
      </w:r>
    </w:p>
    <w:p>
      <w:pPr>
        <w:spacing w:before="204" w:line="219" w:lineRule="auto"/>
        <w:ind w:left="2229" w:firstLine="803" w:firstLineChars="200"/>
        <w:jc w:val="both"/>
        <w:rPr>
          <w:rFonts w:hint="eastAsia" w:ascii="宋体" w:hAnsi="宋体" w:eastAsia="宋体" w:cs="宋体"/>
          <w:sz w:val="36"/>
          <w:szCs w:val="36"/>
          <w:highlight w:val="none"/>
        </w:rPr>
      </w:pPr>
      <w:r>
        <w:rPr>
          <w:rFonts w:hint="eastAsia" w:ascii="宋体" w:hAnsi="宋体" w:eastAsia="宋体" w:cs="宋体"/>
          <w:b/>
          <w:bCs/>
          <w:spacing w:val="20"/>
          <w:sz w:val="36"/>
          <w:szCs w:val="36"/>
          <w:highlight w:val="none"/>
        </w:rPr>
        <w:t>矿山地质环境保护与土地复垦方案评审专家组名单</w:t>
      </w:r>
    </w:p>
    <w:p>
      <w:pPr>
        <w:spacing w:before="39"/>
        <w:rPr>
          <w:rFonts w:hint="eastAsia" w:ascii="宋体" w:hAnsi="宋体" w:eastAsia="宋体" w:cs="宋体"/>
          <w:sz w:val="36"/>
          <w:szCs w:val="36"/>
          <w:highlight w:val="none"/>
        </w:rPr>
      </w:pPr>
    </w:p>
    <w:p>
      <w:pPr>
        <w:spacing w:before="38"/>
        <w:rPr>
          <w:rFonts w:hint="eastAsia" w:ascii="宋体" w:hAnsi="宋体" w:eastAsia="宋体" w:cs="宋体"/>
          <w:sz w:val="36"/>
          <w:szCs w:val="36"/>
          <w:highlight w:val="none"/>
        </w:rPr>
      </w:pPr>
    </w:p>
    <w:tbl>
      <w:tblPr>
        <w:tblStyle w:val="8"/>
        <w:tblW w:w="12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3148"/>
        <w:gridCol w:w="4019"/>
        <w:gridCol w:w="3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2547" w:type="dxa"/>
          </w:tcPr>
          <w:p>
            <w:pPr>
              <w:jc w:val="center"/>
              <w:rPr>
                <w:rFonts w:asciiTheme="minorEastAsia" w:hAnsiTheme="minorEastAsia" w:eastAsiaTheme="minorEastAsia"/>
                <w:sz w:val="28"/>
              </w:rPr>
            </w:pPr>
            <w:r>
              <w:rPr>
                <w:rFonts w:hint="eastAsia" w:asciiTheme="minorEastAsia" w:hAnsiTheme="minorEastAsia" w:eastAsiaTheme="minorEastAsia"/>
                <w:sz w:val="28"/>
              </w:rPr>
              <w:t>序号</w:t>
            </w:r>
          </w:p>
        </w:tc>
        <w:tc>
          <w:tcPr>
            <w:tcW w:w="3148" w:type="dxa"/>
          </w:tcPr>
          <w:p>
            <w:pPr>
              <w:jc w:val="center"/>
              <w:rPr>
                <w:rFonts w:asciiTheme="minorEastAsia" w:hAnsiTheme="minorEastAsia" w:eastAsiaTheme="minorEastAsia"/>
                <w:sz w:val="28"/>
              </w:rPr>
            </w:pPr>
            <w:r>
              <w:rPr>
                <w:rFonts w:hint="eastAsia" w:asciiTheme="minorEastAsia" w:hAnsiTheme="minorEastAsia" w:eastAsiaTheme="minorEastAsia"/>
                <w:sz w:val="28"/>
              </w:rPr>
              <w:t>姓名</w:t>
            </w:r>
          </w:p>
        </w:tc>
        <w:tc>
          <w:tcPr>
            <w:tcW w:w="4019" w:type="dxa"/>
          </w:tcPr>
          <w:p>
            <w:pPr>
              <w:jc w:val="center"/>
              <w:rPr>
                <w:rFonts w:asciiTheme="minorEastAsia" w:hAnsiTheme="minorEastAsia" w:eastAsiaTheme="minorEastAsia"/>
                <w:sz w:val="28"/>
              </w:rPr>
            </w:pPr>
            <w:r>
              <w:rPr>
                <w:rFonts w:hint="eastAsia" w:asciiTheme="minorEastAsia" w:hAnsiTheme="minorEastAsia" w:eastAsiaTheme="minorEastAsia"/>
                <w:sz w:val="28"/>
              </w:rPr>
              <w:t>工作单位</w:t>
            </w:r>
          </w:p>
        </w:tc>
        <w:tc>
          <w:tcPr>
            <w:tcW w:w="3243" w:type="dxa"/>
          </w:tcPr>
          <w:p>
            <w:pPr>
              <w:jc w:val="center"/>
              <w:rPr>
                <w:rFonts w:asciiTheme="minorEastAsia" w:hAnsiTheme="minorEastAsia" w:eastAsiaTheme="minorEastAsia"/>
                <w:sz w:val="28"/>
              </w:rPr>
            </w:pPr>
            <w:r>
              <w:rPr>
                <w:rFonts w:hint="eastAsia" w:asciiTheme="minorEastAsia" w:hAnsiTheme="minorEastAsia" w:eastAsiaTheme="minorEastAsia"/>
                <w:sz w:val="28"/>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547" w:type="dxa"/>
          </w:tcPr>
          <w:p>
            <w:pPr>
              <w:jc w:val="center"/>
              <w:rPr>
                <w:rFonts w:asciiTheme="minorEastAsia" w:hAnsiTheme="minorEastAsia" w:eastAsiaTheme="minorEastAsia"/>
                <w:sz w:val="28"/>
              </w:rPr>
            </w:pPr>
            <w:r>
              <w:rPr>
                <w:rFonts w:hint="eastAsia" w:asciiTheme="minorEastAsia" w:hAnsiTheme="minorEastAsia" w:eastAsiaTheme="minorEastAsia"/>
                <w:sz w:val="28"/>
              </w:rPr>
              <w:t>1</w:t>
            </w:r>
          </w:p>
        </w:tc>
        <w:tc>
          <w:tcPr>
            <w:tcW w:w="3148" w:type="dxa"/>
            <w:vAlign w:val="center"/>
          </w:tcPr>
          <w:p>
            <w:pPr>
              <w:jc w:val="center"/>
              <w:rPr>
                <w:rFonts w:ascii="宋体" w:hAnsi="宋体" w:cs="宋体"/>
                <w:sz w:val="24"/>
              </w:rPr>
            </w:pPr>
            <w:r>
              <w:rPr>
                <w:rFonts w:hint="eastAsia"/>
                <w:sz w:val="24"/>
              </w:rPr>
              <w:t>刘忠发</w:t>
            </w:r>
          </w:p>
        </w:tc>
        <w:tc>
          <w:tcPr>
            <w:tcW w:w="4019" w:type="dxa"/>
            <w:vAlign w:val="center"/>
          </w:tcPr>
          <w:p>
            <w:pPr>
              <w:jc w:val="center"/>
              <w:rPr>
                <w:rFonts w:ascii="宋体" w:hAnsi="宋体" w:cs="宋体"/>
                <w:sz w:val="24"/>
              </w:rPr>
            </w:pPr>
            <w:r>
              <w:rPr>
                <w:rFonts w:hint="eastAsia" w:ascii="宋体" w:hAnsi="宋体" w:cs="宋体"/>
                <w:sz w:val="24"/>
              </w:rPr>
              <w:t>云南省地质工程勘察有限公司</w:t>
            </w:r>
          </w:p>
        </w:tc>
        <w:tc>
          <w:tcPr>
            <w:tcW w:w="3243" w:type="dxa"/>
            <w:vAlign w:val="center"/>
          </w:tcPr>
          <w:p>
            <w:pPr>
              <w:jc w:val="center"/>
              <w:rPr>
                <w:rFonts w:ascii="宋体" w:hAnsi="宋体" w:cs="宋体"/>
                <w:sz w:val="24"/>
              </w:rPr>
            </w:pPr>
            <w:r>
              <w:rPr>
                <w:rFonts w:hint="eastAsia"/>
                <w:sz w:val="24"/>
              </w:rPr>
              <w:t>高级工程师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547" w:type="dxa"/>
          </w:tcPr>
          <w:p>
            <w:pPr>
              <w:jc w:val="center"/>
              <w:rPr>
                <w:rFonts w:asciiTheme="minorEastAsia" w:hAnsiTheme="minorEastAsia" w:eastAsiaTheme="minorEastAsia"/>
                <w:sz w:val="28"/>
              </w:rPr>
            </w:pPr>
            <w:r>
              <w:rPr>
                <w:rFonts w:hint="eastAsia" w:asciiTheme="minorEastAsia" w:hAnsiTheme="minorEastAsia" w:eastAsiaTheme="minorEastAsia"/>
                <w:sz w:val="28"/>
              </w:rPr>
              <w:t>2</w:t>
            </w:r>
          </w:p>
        </w:tc>
        <w:tc>
          <w:tcPr>
            <w:tcW w:w="3148" w:type="dxa"/>
            <w:vAlign w:val="center"/>
          </w:tcPr>
          <w:p>
            <w:pPr>
              <w:jc w:val="center"/>
              <w:rPr>
                <w:rFonts w:ascii="宋体" w:hAnsi="宋体" w:cs="宋体"/>
                <w:sz w:val="24"/>
              </w:rPr>
            </w:pPr>
            <w:r>
              <w:rPr>
                <w:rFonts w:hint="eastAsia"/>
                <w:sz w:val="24"/>
              </w:rPr>
              <w:t>陆锦</w:t>
            </w:r>
          </w:p>
        </w:tc>
        <w:tc>
          <w:tcPr>
            <w:tcW w:w="4019" w:type="dxa"/>
            <w:vAlign w:val="center"/>
          </w:tcPr>
          <w:p>
            <w:pPr>
              <w:jc w:val="center"/>
              <w:rPr>
                <w:rFonts w:ascii="宋体" w:hAnsi="宋体" w:cs="宋体"/>
                <w:sz w:val="24"/>
              </w:rPr>
            </w:pPr>
            <w:r>
              <w:rPr>
                <w:rFonts w:hint="eastAsia" w:ascii="宋体"/>
                <w:sz w:val="24"/>
                <w:highlight w:val="none"/>
              </w:rPr>
              <w:t>曲靖市生态环境局宣威分局</w:t>
            </w:r>
          </w:p>
        </w:tc>
        <w:tc>
          <w:tcPr>
            <w:tcW w:w="3243" w:type="dxa"/>
            <w:vAlign w:val="center"/>
          </w:tcPr>
          <w:p>
            <w:pPr>
              <w:jc w:val="center"/>
              <w:rPr>
                <w:rFonts w:ascii="宋体" w:hAnsi="宋体" w:cs="宋体"/>
                <w:sz w:val="24"/>
              </w:rPr>
            </w:pPr>
            <w:r>
              <w:rPr>
                <w:rFonts w:hint="eastAsia"/>
                <w:sz w:val="24"/>
              </w:rPr>
              <w:t>高级工程师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547" w:type="dxa"/>
          </w:tcPr>
          <w:p>
            <w:pPr>
              <w:jc w:val="center"/>
              <w:rPr>
                <w:rFonts w:asciiTheme="minorEastAsia" w:hAnsiTheme="minorEastAsia" w:eastAsiaTheme="minorEastAsia"/>
                <w:sz w:val="28"/>
              </w:rPr>
            </w:pPr>
            <w:r>
              <w:rPr>
                <w:rFonts w:hint="eastAsia" w:asciiTheme="minorEastAsia" w:hAnsiTheme="minorEastAsia" w:eastAsiaTheme="minorEastAsia"/>
                <w:sz w:val="28"/>
              </w:rPr>
              <w:t>3</w:t>
            </w:r>
          </w:p>
        </w:tc>
        <w:tc>
          <w:tcPr>
            <w:tcW w:w="3148" w:type="dxa"/>
            <w:vAlign w:val="center"/>
          </w:tcPr>
          <w:p>
            <w:pPr>
              <w:jc w:val="center"/>
              <w:rPr>
                <w:rFonts w:ascii="宋体" w:hAnsi="宋体" w:cs="宋体"/>
                <w:sz w:val="24"/>
              </w:rPr>
            </w:pPr>
            <w:r>
              <w:rPr>
                <w:rFonts w:hint="eastAsia"/>
                <w:sz w:val="24"/>
              </w:rPr>
              <w:t>孙红</w:t>
            </w:r>
          </w:p>
        </w:tc>
        <w:tc>
          <w:tcPr>
            <w:tcW w:w="4019" w:type="dxa"/>
            <w:vAlign w:val="center"/>
          </w:tcPr>
          <w:p>
            <w:pPr>
              <w:jc w:val="center"/>
              <w:rPr>
                <w:rFonts w:ascii="宋体" w:hAnsi="宋体" w:cs="宋体"/>
                <w:sz w:val="24"/>
              </w:rPr>
            </w:pPr>
            <w:r>
              <w:rPr>
                <w:rFonts w:hint="eastAsia"/>
                <w:sz w:val="24"/>
              </w:rPr>
              <w:t>宣威市自然资源局</w:t>
            </w:r>
          </w:p>
        </w:tc>
        <w:tc>
          <w:tcPr>
            <w:tcW w:w="3243" w:type="dxa"/>
            <w:vAlign w:val="center"/>
          </w:tcPr>
          <w:p>
            <w:pPr>
              <w:jc w:val="center"/>
              <w:rPr>
                <w:rFonts w:ascii="宋体" w:hAnsi="宋体" w:cs="宋体"/>
                <w:sz w:val="24"/>
              </w:rPr>
            </w:pPr>
            <w:r>
              <w:rPr>
                <w:rFonts w:hint="eastAsia"/>
                <w:sz w:val="24"/>
              </w:rPr>
              <w:t>高级工程师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2547" w:type="dxa"/>
          </w:tcPr>
          <w:p>
            <w:pPr>
              <w:jc w:val="center"/>
              <w:rPr>
                <w:rFonts w:asciiTheme="minorEastAsia" w:hAnsiTheme="minorEastAsia" w:eastAsiaTheme="minorEastAsia"/>
                <w:sz w:val="28"/>
              </w:rPr>
            </w:pPr>
            <w:r>
              <w:rPr>
                <w:rFonts w:hint="eastAsia" w:asciiTheme="minorEastAsia" w:hAnsiTheme="minorEastAsia" w:eastAsiaTheme="minorEastAsia"/>
                <w:sz w:val="28"/>
              </w:rPr>
              <w:t>4</w:t>
            </w:r>
          </w:p>
        </w:tc>
        <w:tc>
          <w:tcPr>
            <w:tcW w:w="3148" w:type="dxa"/>
            <w:vAlign w:val="center"/>
          </w:tcPr>
          <w:p>
            <w:pPr>
              <w:jc w:val="center"/>
              <w:rPr>
                <w:rFonts w:ascii="宋体" w:hAnsi="宋体" w:cs="宋体"/>
                <w:sz w:val="24"/>
              </w:rPr>
            </w:pPr>
            <w:r>
              <w:rPr>
                <w:rFonts w:hint="eastAsia"/>
                <w:sz w:val="24"/>
              </w:rPr>
              <w:t>朱家诺</w:t>
            </w:r>
          </w:p>
        </w:tc>
        <w:tc>
          <w:tcPr>
            <w:tcW w:w="4019" w:type="dxa"/>
            <w:vAlign w:val="center"/>
          </w:tcPr>
          <w:p>
            <w:pPr>
              <w:jc w:val="center"/>
              <w:rPr>
                <w:rFonts w:ascii="宋体" w:hAnsi="宋体" w:cs="宋体"/>
                <w:sz w:val="24"/>
              </w:rPr>
            </w:pPr>
            <w:r>
              <w:rPr>
                <w:rFonts w:hint="eastAsia"/>
                <w:sz w:val="24"/>
              </w:rPr>
              <w:t>宣威市林业和草原局</w:t>
            </w:r>
          </w:p>
        </w:tc>
        <w:tc>
          <w:tcPr>
            <w:tcW w:w="3243" w:type="dxa"/>
            <w:vAlign w:val="center"/>
          </w:tcPr>
          <w:p>
            <w:pPr>
              <w:jc w:val="center"/>
              <w:rPr>
                <w:rFonts w:ascii="宋体" w:hAnsi="宋体" w:cs="宋体"/>
                <w:sz w:val="24"/>
              </w:rPr>
            </w:pPr>
            <w:r>
              <w:rPr>
                <w:rFonts w:hint="eastAsia"/>
                <w:sz w:val="24"/>
              </w:rPr>
              <w:t>高级工程师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547" w:type="dxa"/>
          </w:tcPr>
          <w:p>
            <w:pPr>
              <w:jc w:val="center"/>
              <w:rPr>
                <w:rFonts w:asciiTheme="minorEastAsia" w:hAnsiTheme="minorEastAsia" w:eastAsiaTheme="minorEastAsia"/>
                <w:sz w:val="28"/>
              </w:rPr>
            </w:pPr>
            <w:r>
              <w:rPr>
                <w:rFonts w:hint="eastAsia" w:asciiTheme="minorEastAsia" w:hAnsiTheme="minorEastAsia" w:eastAsiaTheme="minorEastAsia"/>
                <w:sz w:val="28"/>
              </w:rPr>
              <w:t>5</w:t>
            </w:r>
          </w:p>
        </w:tc>
        <w:tc>
          <w:tcPr>
            <w:tcW w:w="3148" w:type="dxa"/>
            <w:vAlign w:val="center"/>
          </w:tcPr>
          <w:p>
            <w:pPr>
              <w:jc w:val="center"/>
              <w:rPr>
                <w:rFonts w:ascii="宋体" w:hAnsi="宋体" w:cs="宋体"/>
                <w:sz w:val="24"/>
              </w:rPr>
            </w:pPr>
            <w:r>
              <w:rPr>
                <w:rFonts w:hint="eastAsia"/>
                <w:sz w:val="24"/>
              </w:rPr>
              <w:t>杨丽</w:t>
            </w:r>
          </w:p>
        </w:tc>
        <w:tc>
          <w:tcPr>
            <w:tcW w:w="4019" w:type="dxa"/>
            <w:vAlign w:val="center"/>
          </w:tcPr>
          <w:p>
            <w:pPr>
              <w:jc w:val="center"/>
              <w:rPr>
                <w:rFonts w:ascii="宋体" w:hAnsi="宋体" w:cs="宋体"/>
                <w:sz w:val="24"/>
              </w:rPr>
            </w:pPr>
            <w:r>
              <w:rPr>
                <w:rFonts w:hint="eastAsia"/>
                <w:sz w:val="24"/>
              </w:rPr>
              <w:t>宣威市水务局</w:t>
            </w:r>
          </w:p>
        </w:tc>
        <w:tc>
          <w:tcPr>
            <w:tcW w:w="3243" w:type="dxa"/>
            <w:vAlign w:val="center"/>
          </w:tcPr>
          <w:p>
            <w:pPr>
              <w:jc w:val="center"/>
              <w:rPr>
                <w:rFonts w:ascii="宋体" w:hAnsi="宋体" w:cs="宋体"/>
                <w:sz w:val="24"/>
              </w:rPr>
            </w:pPr>
            <w:r>
              <w:rPr>
                <w:rFonts w:hint="eastAsia"/>
                <w:sz w:val="24"/>
              </w:rPr>
              <w:t>高级工程师</w:t>
            </w:r>
          </w:p>
        </w:tc>
      </w:tr>
    </w:tbl>
    <w:p>
      <w:pPr>
        <w:rPr>
          <w:rFonts w:ascii="Arial"/>
          <w:sz w:val="21"/>
          <w:highlight w:val="yellow"/>
        </w:rPr>
      </w:pPr>
    </w:p>
    <w:sectPr>
      <w:footerReference r:id="rId6" w:type="default"/>
      <w:pgSz w:w="16850" w:h="11910"/>
      <w:pgMar w:top="1012" w:right="1754" w:bottom="977" w:left="2355" w:header="0" w:footer="839"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0" w:lineRule="auto"/>
      <w:ind w:left="4655"/>
      <w:rPr>
        <w:rFonts w:hint="eastAsia" w:ascii="宋体" w:hAnsi="宋体" w:eastAsia="宋体" w:cs="宋体"/>
        <w:sz w:val="14"/>
        <w:szCs w:val="14"/>
        <w:lang w:val="en-US" w:eastAsia="zh-CN"/>
      </w:rPr>
    </w:pPr>
    <w:r>
      <w:rPr>
        <w:sz w:val="1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6275"/>
      <w:rPr>
        <w:rFonts w:hint="default" w:ascii="宋体" w:hAnsi="宋体" w:eastAsia="宋体" w:cs="宋体"/>
        <w:sz w:val="14"/>
        <w:szCs w:val="14"/>
        <w:lang w:val="en-US" w:eastAsia="zh-CN"/>
      </w:rPr>
    </w:pPr>
    <w:r>
      <w:rPr>
        <w:sz w:val="1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mViYmNjNDhlMTU2NmY2ODZlODY2NGI2MjQxOTljN2UifQ=="/>
  </w:docVars>
  <w:rsids>
    <w:rsidRoot w:val="00000000"/>
    <w:rsid w:val="06931604"/>
    <w:rsid w:val="081A2481"/>
    <w:rsid w:val="0ACB0233"/>
    <w:rsid w:val="18D1084F"/>
    <w:rsid w:val="20570CE9"/>
    <w:rsid w:val="3B0D35D5"/>
    <w:rsid w:val="3EC81D97"/>
    <w:rsid w:val="48783BD4"/>
    <w:rsid w:val="4A5F740A"/>
    <w:rsid w:val="74E025E8"/>
    <w:rsid w:val="79D852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9">
    <w:name w:val="Default Paragraph Font"/>
    <w:semiHidden/>
    <w:qFormat/>
    <w:uiPriority w:val="0"/>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autoRedefine/>
    <w:qFormat/>
    <w:uiPriority w:val="0"/>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qFormat/>
    <w:uiPriority w:val="0"/>
    <w:pPr>
      <w:spacing w:after="120" w:line="360" w:lineRule="auto"/>
      <w:ind w:left="420" w:leftChars="200" w:firstLine="420" w:firstLineChars="200"/>
    </w:pPr>
    <w:rPr>
      <w:sz w:val="28"/>
      <w:szCs w:val="22"/>
    </w:rPr>
  </w:style>
  <w:style w:type="table" w:styleId="8">
    <w:name w:val="Table Grid"/>
    <w:basedOn w:val="7"/>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3816</Words>
  <Characters>4140</Characters>
  <TotalTime>1</TotalTime>
  <ScaleCrop>false</ScaleCrop>
  <LinksUpToDate>false</LinksUpToDate>
  <CharactersWithSpaces>4210</CharactersWithSpaces>
  <Application>WPS Office_12.1.0.16729_F1E327BC-269C-435d-A152-05C5408002CA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2024-03-12T10:45:00Z</dcterms:created>
  <dc:creator>Kingsoft-PDF</dc:creator>
  <cp:lastModifiedBy>S.Liming</cp:lastModifiedBy>
  <dcterms:modified xsi:type="dcterms:W3CDTF">2024-05-11T07:29:55Z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2024-03-12T10:45:03Z</vt:filetime>
  </property>
  <property fmtid="{D5CDD505-2E9C-101B-9397-08002B2CF9AE}" pid="4" name="UsrData">
    <vt:lpwstr>65efc1ab71bc50001f4bbc3ewl</vt:lpwstr>
  </property>
  <property fmtid="{D5CDD505-2E9C-101B-9397-08002B2CF9AE}" pid="5" name="KSOProductBuildVer">
    <vt:lpwstr>2052-12.1.0.16729</vt:lpwstr>
  </property>
  <property fmtid="{D5CDD505-2E9C-101B-9397-08002B2CF9AE}" pid="6" name="ICV">
    <vt:lpwstr>B0695FACC422450689874A65366FEA6E_12</vt:lpwstr>
  </property>
</Properties>
</file>