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1" w:line="360" w:lineRule="auto"/>
        <w:ind w:hanging="11"/>
        <w:jc w:val="center"/>
        <w:outlineLvl w:val="0"/>
        <w:rPr>
          <w:rFonts w:ascii="宋体" w:hAnsi="宋体" w:eastAsia="宋体" w:cs="宋体"/>
          <w:spacing w:val="2"/>
          <w:sz w:val="43"/>
          <w:szCs w:val="43"/>
          <w:lang w:eastAsia="zh-CN"/>
        </w:rPr>
      </w:pPr>
      <w:r>
        <w:rPr>
          <w:rFonts w:hint="eastAsia" w:ascii="宋体" w:hAnsi="宋体" w:eastAsia="宋体" w:cs="宋体"/>
          <w:spacing w:val="2"/>
          <w:sz w:val="43"/>
          <w:szCs w:val="43"/>
          <w:lang w:eastAsia="zh-CN"/>
        </w:rPr>
        <w:t>宣威市来发建材有限公司</w:t>
      </w:r>
    </w:p>
    <w:p>
      <w:pPr>
        <w:spacing w:before="71" w:line="360" w:lineRule="auto"/>
        <w:ind w:hanging="11"/>
        <w:jc w:val="center"/>
        <w:outlineLvl w:val="0"/>
        <w:rPr>
          <w:rFonts w:ascii="宋体" w:hAnsi="宋体" w:eastAsia="宋体" w:cs="宋体"/>
          <w:spacing w:val="2"/>
          <w:sz w:val="43"/>
          <w:szCs w:val="43"/>
          <w:lang w:eastAsia="zh-CN"/>
        </w:rPr>
      </w:pPr>
      <w:r>
        <w:rPr>
          <w:rFonts w:hint="eastAsia" w:ascii="宋体" w:hAnsi="宋体" w:eastAsia="宋体" w:cs="宋体"/>
          <w:spacing w:val="2"/>
          <w:sz w:val="43"/>
          <w:szCs w:val="43"/>
          <w:lang w:eastAsia="zh-CN"/>
        </w:rPr>
        <w:t>宣威市羊场镇来发采砂厂</w:t>
      </w:r>
    </w:p>
    <w:p>
      <w:pPr>
        <w:spacing w:before="71" w:line="360" w:lineRule="auto"/>
        <w:ind w:left="1113"/>
        <w:jc w:val="both"/>
        <w:outlineLvl w:val="0"/>
        <w:rPr>
          <w:rFonts w:ascii="宋体" w:hAnsi="宋体" w:eastAsia="宋体" w:cs="宋体"/>
          <w:b/>
          <w:bCs/>
          <w:sz w:val="43"/>
          <w:szCs w:val="43"/>
          <w:lang w:eastAsia="zh-CN"/>
        </w:rPr>
      </w:pPr>
      <w:r>
        <w:rPr>
          <w:rFonts w:hint="eastAsia" w:ascii="宋体" w:hAnsi="宋体" w:eastAsia="宋体" w:cs="宋体"/>
          <w:b/>
          <w:bCs/>
          <w:spacing w:val="2"/>
          <w:sz w:val="43"/>
          <w:szCs w:val="43"/>
          <w:lang w:eastAsia="zh-CN"/>
        </w:rPr>
        <w:t>矿山地质环境保护与土地复垦方案</w:t>
      </w:r>
    </w:p>
    <w:p>
      <w:pPr>
        <w:spacing w:before="68" w:line="219" w:lineRule="auto"/>
        <w:ind w:left="3529"/>
        <w:jc w:val="both"/>
        <w:outlineLvl w:val="0"/>
        <w:rPr>
          <w:rFonts w:ascii="宋体" w:hAnsi="宋体" w:eastAsia="宋体" w:cs="宋体"/>
          <w:sz w:val="43"/>
          <w:szCs w:val="43"/>
          <w:lang w:eastAsia="zh-CN"/>
        </w:rPr>
      </w:pPr>
      <w:r>
        <w:rPr>
          <w:rFonts w:hint="eastAsia" w:ascii="宋体" w:hAnsi="宋体" w:eastAsia="宋体" w:cs="宋体"/>
          <w:b/>
          <w:bCs/>
          <w:spacing w:val="9"/>
          <w:sz w:val="43"/>
          <w:szCs w:val="43"/>
          <w:lang w:eastAsia="zh-CN"/>
        </w:rPr>
        <w:t>(公示稿)</w:t>
      </w:r>
    </w:p>
    <w:p>
      <w:pPr>
        <w:pStyle w:val="13"/>
        <w:spacing w:line="242" w:lineRule="auto"/>
        <w:jc w:val="center"/>
        <w:rPr>
          <w:rFonts w:ascii="宋体" w:hAnsi="宋体" w:eastAsia="宋体" w:cs="宋体"/>
          <w:highlight w:val="yellow"/>
          <w:lang w:eastAsia="zh-CN"/>
        </w:rPr>
      </w:pPr>
    </w:p>
    <w:p>
      <w:pPr>
        <w:pStyle w:val="13"/>
        <w:spacing w:line="242" w:lineRule="auto"/>
        <w:rPr>
          <w:rFonts w:ascii="宋体" w:hAnsi="宋体" w:eastAsia="宋体" w:cs="宋体"/>
          <w:highlight w:val="yellow"/>
          <w:lang w:eastAsia="zh-CN"/>
        </w:rPr>
      </w:pPr>
    </w:p>
    <w:p>
      <w:pPr>
        <w:pStyle w:val="13"/>
        <w:spacing w:line="242" w:lineRule="auto"/>
        <w:rPr>
          <w:rFonts w:ascii="宋体" w:hAnsi="宋体" w:eastAsia="宋体" w:cs="宋体"/>
          <w:highlight w:val="yellow"/>
          <w:lang w:eastAsia="zh-CN"/>
        </w:rPr>
      </w:pPr>
    </w:p>
    <w:p>
      <w:pPr>
        <w:pStyle w:val="13"/>
        <w:spacing w:line="242" w:lineRule="auto"/>
        <w:rPr>
          <w:rFonts w:ascii="宋体" w:hAnsi="宋体" w:eastAsia="宋体" w:cs="宋体"/>
          <w:highlight w:val="yellow"/>
          <w:lang w:eastAsia="zh-CN"/>
        </w:rPr>
      </w:pPr>
    </w:p>
    <w:p>
      <w:pPr>
        <w:pStyle w:val="13"/>
        <w:spacing w:line="242" w:lineRule="auto"/>
        <w:rPr>
          <w:rFonts w:ascii="宋体" w:hAnsi="宋体" w:eastAsia="宋体" w:cs="宋体"/>
          <w:highlight w:val="yellow"/>
          <w:lang w:eastAsia="zh-CN"/>
        </w:rPr>
      </w:pPr>
    </w:p>
    <w:p>
      <w:pPr>
        <w:pStyle w:val="13"/>
        <w:spacing w:line="242" w:lineRule="auto"/>
        <w:rPr>
          <w:rFonts w:ascii="宋体" w:hAnsi="宋体" w:eastAsia="宋体" w:cs="宋体"/>
          <w:highlight w:val="yellow"/>
          <w:lang w:eastAsia="zh-CN"/>
        </w:rPr>
      </w:pPr>
    </w:p>
    <w:p>
      <w:pPr>
        <w:pStyle w:val="13"/>
        <w:spacing w:line="242" w:lineRule="auto"/>
        <w:rPr>
          <w:rFonts w:ascii="宋体" w:hAnsi="宋体" w:eastAsia="宋体" w:cs="宋体"/>
          <w:highlight w:val="yellow"/>
          <w:lang w:eastAsia="zh-CN"/>
        </w:rPr>
      </w:pPr>
    </w:p>
    <w:p>
      <w:pPr>
        <w:pStyle w:val="13"/>
        <w:spacing w:line="242" w:lineRule="auto"/>
        <w:rPr>
          <w:rFonts w:ascii="宋体" w:hAnsi="宋体" w:eastAsia="宋体" w:cs="宋体"/>
          <w:highlight w:val="yellow"/>
          <w:lang w:eastAsia="zh-CN"/>
        </w:rPr>
      </w:pPr>
    </w:p>
    <w:p>
      <w:pPr>
        <w:pStyle w:val="13"/>
        <w:spacing w:line="242" w:lineRule="auto"/>
        <w:rPr>
          <w:rFonts w:ascii="宋体" w:hAnsi="宋体" w:eastAsia="宋体" w:cs="宋体"/>
          <w:highlight w:val="yellow"/>
          <w:lang w:eastAsia="zh-CN"/>
        </w:rPr>
      </w:pPr>
    </w:p>
    <w:p>
      <w:pPr>
        <w:pStyle w:val="13"/>
        <w:spacing w:line="242" w:lineRule="auto"/>
        <w:rPr>
          <w:rFonts w:ascii="宋体" w:hAnsi="宋体" w:eastAsia="宋体" w:cs="宋体"/>
          <w:highlight w:val="yellow"/>
          <w:lang w:eastAsia="zh-CN"/>
        </w:rPr>
      </w:pPr>
    </w:p>
    <w:p>
      <w:pPr>
        <w:pStyle w:val="13"/>
        <w:spacing w:line="242" w:lineRule="auto"/>
        <w:rPr>
          <w:rFonts w:ascii="宋体" w:hAnsi="宋体" w:eastAsia="宋体" w:cs="宋体"/>
          <w:highlight w:val="yellow"/>
          <w:lang w:eastAsia="zh-CN"/>
        </w:rPr>
      </w:pPr>
    </w:p>
    <w:p>
      <w:pPr>
        <w:pStyle w:val="13"/>
        <w:spacing w:line="242" w:lineRule="auto"/>
        <w:rPr>
          <w:rFonts w:ascii="宋体" w:hAnsi="宋体" w:eastAsia="宋体" w:cs="宋体"/>
          <w:highlight w:val="yellow"/>
          <w:lang w:eastAsia="zh-CN"/>
        </w:rPr>
      </w:pPr>
    </w:p>
    <w:p>
      <w:pPr>
        <w:pStyle w:val="13"/>
        <w:spacing w:line="242" w:lineRule="auto"/>
        <w:rPr>
          <w:rFonts w:ascii="宋体" w:hAnsi="宋体" w:eastAsia="宋体" w:cs="宋体"/>
          <w:highlight w:val="yellow"/>
          <w:lang w:eastAsia="zh-CN"/>
        </w:rPr>
      </w:pPr>
    </w:p>
    <w:p>
      <w:pPr>
        <w:pStyle w:val="13"/>
        <w:spacing w:line="242" w:lineRule="auto"/>
        <w:rPr>
          <w:rFonts w:ascii="宋体" w:hAnsi="宋体" w:eastAsia="宋体" w:cs="宋体"/>
          <w:highlight w:val="yellow"/>
          <w:lang w:eastAsia="zh-CN"/>
        </w:rPr>
      </w:pPr>
    </w:p>
    <w:p>
      <w:pPr>
        <w:pStyle w:val="13"/>
        <w:spacing w:line="243" w:lineRule="auto"/>
        <w:rPr>
          <w:rFonts w:ascii="宋体" w:hAnsi="宋体" w:eastAsia="宋体" w:cs="宋体"/>
          <w:highlight w:val="yellow"/>
          <w:lang w:eastAsia="zh-CN"/>
        </w:rPr>
      </w:pPr>
    </w:p>
    <w:p>
      <w:pPr>
        <w:pStyle w:val="13"/>
        <w:spacing w:line="243" w:lineRule="auto"/>
        <w:rPr>
          <w:rFonts w:ascii="宋体" w:hAnsi="宋体" w:eastAsia="宋体" w:cs="宋体"/>
          <w:highlight w:val="yellow"/>
          <w:lang w:eastAsia="zh-CN"/>
        </w:rPr>
      </w:pPr>
    </w:p>
    <w:p>
      <w:pPr>
        <w:pStyle w:val="13"/>
        <w:spacing w:line="243" w:lineRule="auto"/>
        <w:rPr>
          <w:rFonts w:ascii="宋体" w:hAnsi="宋体" w:eastAsia="宋体" w:cs="宋体"/>
          <w:highlight w:val="yellow"/>
          <w:lang w:eastAsia="zh-CN"/>
        </w:rPr>
      </w:pPr>
    </w:p>
    <w:p>
      <w:pPr>
        <w:pStyle w:val="13"/>
        <w:spacing w:line="243" w:lineRule="auto"/>
        <w:rPr>
          <w:rFonts w:ascii="宋体" w:hAnsi="宋体" w:eastAsia="宋体" w:cs="宋体"/>
          <w:highlight w:val="yellow"/>
          <w:lang w:eastAsia="zh-CN"/>
        </w:rPr>
      </w:pPr>
    </w:p>
    <w:p>
      <w:pPr>
        <w:pStyle w:val="13"/>
        <w:spacing w:line="243" w:lineRule="auto"/>
        <w:rPr>
          <w:rFonts w:ascii="宋体" w:hAnsi="宋体" w:eastAsia="宋体" w:cs="宋体"/>
          <w:highlight w:val="yellow"/>
          <w:lang w:eastAsia="zh-CN"/>
        </w:rPr>
      </w:pPr>
    </w:p>
    <w:p>
      <w:pPr>
        <w:pStyle w:val="13"/>
        <w:spacing w:line="243" w:lineRule="auto"/>
        <w:rPr>
          <w:rFonts w:ascii="宋体" w:hAnsi="宋体" w:eastAsia="宋体" w:cs="宋体"/>
          <w:highlight w:val="yellow"/>
          <w:lang w:eastAsia="zh-CN"/>
        </w:rPr>
      </w:pPr>
    </w:p>
    <w:p>
      <w:pPr>
        <w:pStyle w:val="13"/>
        <w:spacing w:line="243" w:lineRule="auto"/>
        <w:rPr>
          <w:rFonts w:ascii="宋体" w:hAnsi="宋体" w:eastAsia="宋体" w:cs="宋体"/>
          <w:highlight w:val="yellow"/>
          <w:lang w:eastAsia="zh-CN"/>
        </w:rPr>
      </w:pPr>
    </w:p>
    <w:p>
      <w:pPr>
        <w:pStyle w:val="13"/>
        <w:spacing w:line="243" w:lineRule="auto"/>
        <w:rPr>
          <w:rFonts w:ascii="宋体" w:hAnsi="宋体" w:eastAsia="宋体" w:cs="宋体"/>
          <w:highlight w:val="yellow"/>
          <w:lang w:eastAsia="zh-CN"/>
        </w:rPr>
      </w:pPr>
    </w:p>
    <w:p>
      <w:pPr>
        <w:pStyle w:val="13"/>
        <w:spacing w:line="243" w:lineRule="auto"/>
        <w:rPr>
          <w:rFonts w:ascii="宋体" w:hAnsi="宋体" w:eastAsia="宋体" w:cs="宋体"/>
          <w:highlight w:val="yellow"/>
          <w:lang w:eastAsia="zh-CN"/>
        </w:rPr>
      </w:pPr>
    </w:p>
    <w:p>
      <w:pPr>
        <w:pStyle w:val="13"/>
        <w:spacing w:line="243" w:lineRule="auto"/>
        <w:rPr>
          <w:rFonts w:ascii="宋体" w:hAnsi="宋体" w:eastAsia="宋体" w:cs="宋体"/>
          <w:highlight w:val="yellow"/>
          <w:lang w:eastAsia="zh-CN"/>
        </w:rPr>
      </w:pPr>
    </w:p>
    <w:p>
      <w:pPr>
        <w:pStyle w:val="13"/>
        <w:spacing w:line="243" w:lineRule="auto"/>
        <w:rPr>
          <w:rFonts w:ascii="宋体" w:hAnsi="宋体" w:eastAsia="宋体" w:cs="宋体"/>
          <w:highlight w:val="yellow"/>
          <w:lang w:eastAsia="zh-CN"/>
        </w:rPr>
      </w:pPr>
    </w:p>
    <w:p>
      <w:pPr>
        <w:pStyle w:val="13"/>
        <w:spacing w:line="243" w:lineRule="auto"/>
        <w:rPr>
          <w:rFonts w:ascii="宋体" w:hAnsi="宋体" w:eastAsia="宋体" w:cs="宋体"/>
          <w:highlight w:val="yellow"/>
          <w:lang w:eastAsia="zh-CN"/>
        </w:rPr>
      </w:pPr>
    </w:p>
    <w:p>
      <w:pPr>
        <w:pStyle w:val="13"/>
        <w:spacing w:line="243" w:lineRule="auto"/>
        <w:rPr>
          <w:rFonts w:ascii="宋体" w:hAnsi="宋体" w:eastAsia="宋体" w:cs="宋体"/>
          <w:highlight w:val="yellow"/>
          <w:lang w:eastAsia="zh-CN"/>
        </w:rPr>
      </w:pPr>
    </w:p>
    <w:p>
      <w:pPr>
        <w:pStyle w:val="13"/>
        <w:spacing w:line="243" w:lineRule="auto"/>
        <w:rPr>
          <w:rFonts w:ascii="宋体" w:hAnsi="宋体" w:eastAsia="宋体" w:cs="宋体"/>
          <w:highlight w:val="yellow"/>
          <w:lang w:eastAsia="zh-CN"/>
        </w:rPr>
      </w:pPr>
    </w:p>
    <w:p>
      <w:pPr>
        <w:pStyle w:val="13"/>
        <w:spacing w:line="243" w:lineRule="auto"/>
        <w:rPr>
          <w:rFonts w:ascii="宋体" w:hAnsi="宋体" w:eastAsia="宋体" w:cs="宋体"/>
          <w:highlight w:val="yellow"/>
          <w:lang w:eastAsia="zh-CN"/>
        </w:rPr>
      </w:pPr>
    </w:p>
    <w:p>
      <w:pPr>
        <w:pStyle w:val="13"/>
        <w:spacing w:line="243" w:lineRule="auto"/>
        <w:rPr>
          <w:rFonts w:ascii="宋体" w:hAnsi="宋体" w:eastAsia="宋体" w:cs="宋体"/>
          <w:highlight w:val="yellow"/>
          <w:lang w:eastAsia="zh-CN"/>
        </w:rPr>
      </w:pPr>
    </w:p>
    <w:p>
      <w:pPr>
        <w:pStyle w:val="13"/>
        <w:spacing w:line="243" w:lineRule="auto"/>
        <w:rPr>
          <w:rFonts w:ascii="宋体" w:hAnsi="宋体" w:eastAsia="宋体" w:cs="宋体"/>
          <w:highlight w:val="yellow"/>
          <w:lang w:eastAsia="zh-CN"/>
        </w:rPr>
      </w:pPr>
    </w:p>
    <w:p>
      <w:pPr>
        <w:pStyle w:val="13"/>
        <w:spacing w:line="243" w:lineRule="auto"/>
        <w:rPr>
          <w:rFonts w:ascii="宋体" w:hAnsi="宋体" w:eastAsia="宋体" w:cs="宋体"/>
          <w:highlight w:val="yellow"/>
          <w:lang w:eastAsia="zh-CN"/>
        </w:rPr>
      </w:pPr>
    </w:p>
    <w:p>
      <w:pPr>
        <w:pStyle w:val="13"/>
        <w:spacing w:line="243" w:lineRule="auto"/>
        <w:rPr>
          <w:rFonts w:ascii="宋体" w:hAnsi="宋体" w:eastAsia="宋体" w:cs="宋体"/>
          <w:highlight w:val="yellow"/>
          <w:lang w:eastAsia="zh-CN"/>
        </w:rPr>
      </w:pPr>
    </w:p>
    <w:p>
      <w:pPr>
        <w:pStyle w:val="13"/>
        <w:spacing w:line="243" w:lineRule="auto"/>
        <w:rPr>
          <w:rFonts w:ascii="宋体" w:hAnsi="宋体" w:eastAsia="宋体" w:cs="宋体"/>
          <w:highlight w:val="yellow"/>
          <w:lang w:eastAsia="zh-CN"/>
        </w:rPr>
      </w:pPr>
    </w:p>
    <w:p>
      <w:pPr>
        <w:spacing w:line="360" w:lineRule="auto"/>
        <w:ind w:hanging="5"/>
        <w:jc w:val="center"/>
        <w:rPr>
          <w:rFonts w:ascii="宋体" w:hAnsi="宋体" w:eastAsia="宋体" w:cs="宋体"/>
          <w:b/>
          <w:bCs/>
          <w:spacing w:val="43"/>
          <w:w w:val="104"/>
          <w:sz w:val="29"/>
          <w:szCs w:val="29"/>
          <w:lang w:eastAsia="zh-CN"/>
        </w:rPr>
      </w:pPr>
      <w:r>
        <w:rPr>
          <w:rFonts w:hint="eastAsia" w:ascii="宋体" w:hAnsi="宋体" w:eastAsia="宋体" w:cs="宋体"/>
          <w:b/>
          <w:bCs/>
          <w:spacing w:val="43"/>
          <w:w w:val="104"/>
          <w:sz w:val="29"/>
          <w:szCs w:val="29"/>
          <w:lang w:eastAsia="zh-CN"/>
        </w:rPr>
        <w:t>宣威市来发建材有限公司</w:t>
      </w:r>
    </w:p>
    <w:p>
      <w:pPr>
        <w:spacing w:line="360" w:lineRule="auto"/>
        <w:jc w:val="center"/>
        <w:rPr>
          <w:rFonts w:ascii="宋体" w:hAnsi="宋体" w:eastAsia="宋体" w:cs="宋体"/>
          <w:sz w:val="29"/>
          <w:szCs w:val="29"/>
          <w:lang w:eastAsia="zh-CN"/>
        </w:rPr>
      </w:pPr>
      <w:r>
        <w:rPr>
          <w:rFonts w:hint="eastAsia" w:ascii="宋体" w:hAnsi="宋体" w:eastAsia="宋体" w:cs="宋体"/>
          <w:b/>
          <w:bCs/>
          <w:spacing w:val="43"/>
          <w:w w:val="104"/>
          <w:sz w:val="29"/>
          <w:szCs w:val="29"/>
          <w:lang w:eastAsia="zh-CN"/>
        </w:rPr>
        <w:t>2024年4月</w:t>
      </w:r>
    </w:p>
    <w:p>
      <w:pPr>
        <w:spacing w:line="360" w:lineRule="auto"/>
        <w:jc w:val="center"/>
        <w:rPr>
          <w:rFonts w:ascii="宋体" w:hAnsi="宋体" w:eastAsia="宋体" w:cs="宋体"/>
          <w:sz w:val="29"/>
          <w:szCs w:val="29"/>
          <w:highlight w:val="yellow"/>
          <w:lang w:eastAsia="zh-CN"/>
        </w:rPr>
        <w:sectPr>
          <w:footerReference r:id="rId3" w:type="default"/>
          <w:pgSz w:w="11910" w:h="16850"/>
          <w:pgMar w:top="1345" w:right="1786" w:bottom="1049" w:left="1786" w:header="0" w:footer="979" w:gutter="0"/>
          <w:cols w:space="720" w:num="1"/>
        </w:sectPr>
      </w:pPr>
    </w:p>
    <w:p>
      <w:pPr>
        <w:tabs>
          <w:tab w:val="left" w:pos="10080"/>
        </w:tabs>
        <w:spacing w:before="63" w:line="219" w:lineRule="auto"/>
        <w:ind w:right="250" w:rightChars="119"/>
        <w:jc w:val="center"/>
        <w:rPr>
          <w:rFonts w:ascii="宋体" w:hAnsi="宋体" w:eastAsia="宋体" w:cs="宋体"/>
          <w:b/>
          <w:bCs/>
          <w:spacing w:val="1"/>
          <w:sz w:val="32"/>
          <w:szCs w:val="32"/>
          <w:lang w:eastAsia="zh-CN"/>
        </w:rPr>
      </w:pPr>
      <w:r>
        <w:rPr>
          <w:rFonts w:hint="eastAsia" w:ascii="宋体" w:hAnsi="宋体" w:eastAsia="宋体" w:cs="宋体"/>
          <w:b/>
          <w:bCs/>
          <w:spacing w:val="1"/>
          <w:sz w:val="32"/>
          <w:szCs w:val="32"/>
          <w:lang w:eastAsia="zh-CN"/>
        </w:rPr>
        <w:t>第一部分   方案编制背景</w:t>
      </w:r>
    </w:p>
    <w:p>
      <w:pPr>
        <w:pStyle w:val="13"/>
        <w:spacing w:line="310" w:lineRule="auto"/>
        <w:rPr>
          <w:rFonts w:ascii="宋体" w:hAnsi="宋体" w:eastAsia="宋体" w:cs="宋体"/>
          <w:lang w:eastAsia="zh-CN"/>
        </w:rPr>
      </w:pPr>
    </w:p>
    <w:p>
      <w:pPr>
        <w:spacing w:before="97" w:line="360" w:lineRule="auto"/>
        <w:ind w:left="674"/>
        <w:outlineLvl w:val="0"/>
        <w:rPr>
          <w:rFonts w:ascii="宋体" w:hAnsi="宋体" w:eastAsia="宋体" w:cs="宋体"/>
          <w:b/>
          <w:bCs/>
          <w:sz w:val="30"/>
          <w:szCs w:val="30"/>
          <w:lang w:eastAsia="zh-CN"/>
        </w:rPr>
      </w:pPr>
      <w:r>
        <w:rPr>
          <w:rFonts w:hint="eastAsia" w:ascii="宋体" w:hAnsi="宋体" w:eastAsia="宋体" w:cs="宋体"/>
          <w:b/>
          <w:bCs/>
          <w:spacing w:val="-14"/>
          <w:sz w:val="30"/>
          <w:szCs w:val="30"/>
          <w:lang w:eastAsia="zh-CN"/>
        </w:rPr>
        <w:t>一、任务由来</w:t>
      </w:r>
    </w:p>
    <w:p>
      <w:pPr>
        <w:spacing w:before="71" w:line="360" w:lineRule="auto"/>
        <w:ind w:firstLine="480" w:firstLineChars="200"/>
        <w:jc w:val="both"/>
        <w:outlineLvl w:val="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宣威市羊场镇来发采砂厂,为延续矿山，采矿权人宣威市来发建材有限公司，开采矿种为建筑用砂，开采方式为露天开采， 生产规模7.8万吨/年，矿区面积</w:t>
      </w:r>
      <w:r>
        <w:rPr>
          <w:rFonts w:ascii="宋体" w:hAnsi="宋体" w:eastAsia="宋体" w:cs="宋体"/>
          <w:color w:val="auto"/>
          <w:sz w:val="24"/>
          <w:szCs w:val="24"/>
          <w:lang w:eastAsia="zh-CN"/>
        </w:rPr>
        <w:t>0.0323km</w:t>
      </w:r>
      <w:r>
        <w:rPr>
          <w:rFonts w:ascii="宋体" w:hAnsi="宋体" w:eastAsia="宋体" w:cs="宋体"/>
          <w:color w:val="auto"/>
          <w:sz w:val="24"/>
          <w:szCs w:val="24"/>
          <w:vertAlign w:val="superscript"/>
          <w:lang w:eastAsia="zh-CN"/>
        </w:rPr>
        <w:t>2</w:t>
      </w:r>
      <w:r>
        <w:rPr>
          <w:rFonts w:hint="eastAsia" w:ascii="宋体" w:hAnsi="宋体" w:eastAsia="宋体" w:cs="宋体"/>
          <w:color w:val="auto"/>
          <w:sz w:val="24"/>
          <w:szCs w:val="24"/>
          <w:lang w:eastAsia="zh-CN"/>
        </w:rPr>
        <w:t>，开采标高：</w:t>
      </w:r>
      <w:r>
        <w:rPr>
          <w:rFonts w:ascii="宋体" w:hAnsi="宋体" w:eastAsia="宋体" w:cs="宋体"/>
          <w:color w:val="auto"/>
          <w:sz w:val="24"/>
          <w:szCs w:val="24"/>
          <w:lang w:eastAsia="zh-CN"/>
        </w:rPr>
        <w:t>2040m</w:t>
      </w:r>
      <w:r>
        <w:rPr>
          <w:rFonts w:hint="eastAsia" w:ascii="宋体" w:hAnsi="宋体" w:eastAsia="宋体" w:cs="宋体"/>
          <w:color w:val="auto"/>
          <w:sz w:val="24"/>
          <w:szCs w:val="24"/>
          <w:lang w:eastAsia="zh-CN"/>
        </w:rPr>
        <w:t>～</w:t>
      </w:r>
      <w:r>
        <w:rPr>
          <w:rFonts w:ascii="宋体" w:hAnsi="宋体" w:eastAsia="宋体" w:cs="宋体"/>
          <w:color w:val="auto"/>
          <w:sz w:val="24"/>
          <w:szCs w:val="24"/>
          <w:lang w:eastAsia="zh-CN"/>
        </w:rPr>
        <w:t>2000m</w:t>
      </w:r>
      <w:r>
        <w:rPr>
          <w:rFonts w:hint="eastAsia" w:ascii="宋体" w:hAnsi="宋体" w:eastAsia="宋体" w:cs="宋体"/>
          <w:color w:val="auto"/>
          <w:sz w:val="24"/>
          <w:szCs w:val="24"/>
          <w:lang w:eastAsia="zh-CN"/>
        </w:rPr>
        <w:t xml:space="preserve">。 </w:t>
      </w:r>
    </w:p>
    <w:p>
      <w:pPr>
        <w:spacing w:before="71" w:line="360" w:lineRule="auto"/>
        <w:ind w:firstLine="480" w:firstLineChars="200"/>
        <w:jc w:val="both"/>
        <w:outlineLvl w:val="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 云南省有色地质局三一七队于2023年12月31日完成了《云南省宣威市羊场镇来发采砂厂石英砂岩矿</w:t>
      </w:r>
      <w:r>
        <w:rPr>
          <w:rFonts w:ascii="宋体" w:hAnsi="宋体" w:eastAsia="宋体" w:cs="宋体"/>
          <w:color w:val="auto"/>
          <w:sz w:val="24"/>
          <w:szCs w:val="24"/>
          <w:lang w:eastAsia="zh-CN"/>
        </w:rPr>
        <w:t>2023</w:t>
      </w:r>
      <w:r>
        <w:rPr>
          <w:rFonts w:hint="eastAsia" w:ascii="宋体" w:hAnsi="宋体" w:eastAsia="宋体" w:cs="宋体"/>
          <w:color w:val="auto"/>
          <w:sz w:val="24"/>
          <w:szCs w:val="24"/>
          <w:lang w:eastAsia="zh-CN"/>
        </w:rPr>
        <w:t>年储量年度报告》；</w:t>
      </w:r>
      <w:bookmarkStart w:id="0" w:name="_Toc29156"/>
      <w:r>
        <w:rPr>
          <w:rFonts w:hint="eastAsia" w:ascii="宋体" w:hAnsi="宋体" w:eastAsia="宋体" w:cs="宋体"/>
          <w:color w:val="auto"/>
          <w:sz w:val="24"/>
          <w:szCs w:val="24"/>
          <w:lang w:eastAsia="zh-CN"/>
        </w:rPr>
        <w:t>曲靖岩土工程勘测有限责任公司</w:t>
      </w:r>
      <w:bookmarkEnd w:id="0"/>
      <w:r>
        <w:rPr>
          <w:rFonts w:hint="eastAsia" w:ascii="宋体" w:hAnsi="宋体" w:eastAsia="宋体" w:cs="宋体"/>
          <w:color w:val="auto"/>
          <w:sz w:val="24"/>
          <w:szCs w:val="24"/>
          <w:lang w:eastAsia="zh-CN"/>
        </w:rPr>
        <w:t>于2024年3月25日完成了《宣威市羊场镇来发采砂厂建筑用砂矿矿产资源开发利用方案（</w:t>
      </w:r>
      <w:r>
        <w:rPr>
          <w:rFonts w:ascii="宋体" w:hAnsi="宋体" w:eastAsia="宋体" w:cs="宋体"/>
          <w:color w:val="auto"/>
          <w:sz w:val="24"/>
          <w:szCs w:val="24"/>
          <w:lang w:eastAsia="zh-CN"/>
        </w:rPr>
        <w:t>2024</w:t>
      </w:r>
      <w:r>
        <w:rPr>
          <w:rFonts w:hint="eastAsia" w:ascii="宋体" w:hAnsi="宋体" w:eastAsia="宋体" w:cs="宋体"/>
          <w:color w:val="auto"/>
          <w:sz w:val="24"/>
          <w:szCs w:val="24"/>
          <w:lang w:eastAsia="zh-CN"/>
        </w:rPr>
        <w:t>年）》的编制及评审备案工作(详见附件)。</w:t>
      </w:r>
    </w:p>
    <w:p>
      <w:pPr>
        <w:spacing w:before="71" w:line="360" w:lineRule="auto"/>
        <w:ind w:hanging="11"/>
        <w:outlineLvl w:val="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    本次方案编制主要是为办理采矿证变更登记手续，以及确保矿山安全、做好矿山闭坑后的恢复措施，确保矿山损毁土地在开采结束后得到复垦恢复利用。根据《云南省矿山地质环境保护与土地复垦方案编制指南》(2023年修订稿)编制。</w:t>
      </w:r>
    </w:p>
    <w:p>
      <w:pPr>
        <w:widowControl w:val="0"/>
        <w:kinsoku/>
        <w:autoSpaceDE/>
        <w:autoSpaceDN/>
        <w:adjustRightInd/>
        <w:snapToGrid/>
        <w:spacing w:before="120" w:beforeLines="50" w:line="360" w:lineRule="auto"/>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为此，宣威市来发建材有限公司自行完成《宣威市来发建材有限公司宣威市羊场镇来发采砂厂矿山地质环境保护与土地复垦方案》的编制工作。</w:t>
      </w:r>
    </w:p>
    <w:p>
      <w:pPr>
        <w:spacing w:before="97" w:line="360" w:lineRule="auto"/>
        <w:ind w:firstLine="546" w:firstLineChars="200"/>
        <w:outlineLvl w:val="0"/>
        <w:rPr>
          <w:rFonts w:ascii="宋体" w:hAnsi="宋体" w:eastAsia="宋体" w:cs="宋体"/>
          <w:b/>
          <w:bCs/>
          <w:spacing w:val="-14"/>
          <w:sz w:val="30"/>
          <w:szCs w:val="30"/>
          <w:lang w:eastAsia="zh-CN"/>
        </w:rPr>
      </w:pPr>
      <w:r>
        <w:rPr>
          <w:rFonts w:hint="eastAsia" w:ascii="宋体" w:hAnsi="宋体" w:eastAsia="宋体" w:cs="宋体"/>
          <w:b/>
          <w:bCs/>
          <w:spacing w:val="-14"/>
          <w:sz w:val="30"/>
          <w:szCs w:val="30"/>
          <w:lang w:eastAsia="zh-CN"/>
        </w:rPr>
        <w:t>二 、编制目的</w:t>
      </w:r>
    </w:p>
    <w:p>
      <w:pPr>
        <w:spacing w:before="71" w:line="360" w:lineRule="auto"/>
        <w:ind w:firstLine="480" w:firstLineChars="200"/>
        <w:outlineLvl w:val="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为矿业开发、地质环境保护与生态恢复治理提供重要科学依据；为自然资源主管部门依法收取矿山地质环境治理保证金及依法进行监督检查以切实保护矿山地质环境提供主要依据；实现矿产资源的合理开发利用及矿山地质环境的有效保护，为矿业经济和社会经济的可持续发展服务。</w:t>
      </w:r>
    </w:p>
    <w:p>
      <w:pPr>
        <w:spacing w:before="71" w:line="360" w:lineRule="auto"/>
        <w:ind w:firstLine="480" w:firstLineChars="200"/>
        <w:outlineLvl w:val="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同时为落实《土地复垦条例实施办法》及其他相关法律法规和政策的要求；保证土地复垦义务落实、合理用地、保护耕地和矿山生态环境；为土地管理部门对土地复垦的实施管理、监督检查及土地复垦费征收等提供依据；为业主开展土地复垦提供技术指导，作为该矿山申办采矿许可证手续的必备条件。</w:t>
      </w:r>
    </w:p>
    <w:p>
      <w:pPr>
        <w:spacing w:before="71" w:line="360" w:lineRule="auto"/>
        <w:ind w:hanging="11"/>
        <w:outlineLvl w:val="0"/>
        <w:rPr>
          <w:rFonts w:ascii="宋体" w:hAnsi="宋体" w:eastAsia="宋体" w:cs="宋体"/>
          <w:color w:val="auto"/>
          <w:sz w:val="24"/>
          <w:szCs w:val="24"/>
          <w:lang w:eastAsia="zh-CN"/>
        </w:rPr>
        <w:sectPr>
          <w:footerReference r:id="rId4" w:type="default"/>
          <w:pgSz w:w="11910" w:h="16850"/>
          <w:pgMar w:top="782" w:right="1360" w:bottom="1149" w:left="1530" w:header="0" w:footer="980" w:gutter="0"/>
          <w:pgNumType w:start="1"/>
          <w:cols w:space="720" w:num="1"/>
        </w:sectPr>
      </w:pPr>
    </w:p>
    <w:p>
      <w:pPr>
        <w:tabs>
          <w:tab w:val="left" w:pos="10080"/>
        </w:tabs>
        <w:spacing w:before="63" w:line="219" w:lineRule="auto"/>
        <w:ind w:right="250" w:rightChars="119" w:firstLine="1293" w:firstLineChars="400"/>
        <w:rPr>
          <w:rFonts w:ascii="宋体" w:hAnsi="宋体" w:eastAsia="宋体" w:cs="宋体"/>
          <w:b/>
          <w:bCs/>
          <w:spacing w:val="1"/>
          <w:sz w:val="32"/>
          <w:szCs w:val="32"/>
          <w:lang w:eastAsia="zh-CN"/>
        </w:rPr>
      </w:pPr>
      <w:r>
        <w:rPr>
          <w:rFonts w:hint="eastAsia" w:ascii="宋体" w:hAnsi="宋体" w:eastAsia="宋体" w:cs="宋体"/>
          <w:b/>
          <w:bCs/>
          <w:spacing w:val="1"/>
          <w:sz w:val="32"/>
          <w:szCs w:val="32"/>
          <w:lang w:eastAsia="zh-CN"/>
        </w:rPr>
        <w:t>第二部分 矿山地质环境保护与土地复垦方案基本情况表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20"/>
        <w:gridCol w:w="631"/>
        <w:gridCol w:w="152"/>
        <w:gridCol w:w="282"/>
        <w:gridCol w:w="201"/>
        <w:gridCol w:w="332"/>
        <w:gridCol w:w="130"/>
        <w:gridCol w:w="165"/>
        <w:gridCol w:w="111"/>
        <w:gridCol w:w="9"/>
        <w:gridCol w:w="682"/>
        <w:gridCol w:w="635"/>
        <w:gridCol w:w="60"/>
        <w:gridCol w:w="503"/>
        <w:gridCol w:w="402"/>
        <w:gridCol w:w="417"/>
        <w:gridCol w:w="205"/>
        <w:gridCol w:w="77"/>
        <w:gridCol w:w="135"/>
        <w:gridCol w:w="68"/>
        <w:gridCol w:w="163"/>
        <w:gridCol w:w="323"/>
        <w:gridCol w:w="267"/>
        <w:gridCol w:w="9"/>
        <w:gridCol w:w="116"/>
        <w:gridCol w:w="195"/>
        <w:gridCol w:w="201"/>
        <w:gridCol w:w="398"/>
        <w:gridCol w:w="272"/>
        <w:gridCol w:w="73"/>
        <w:gridCol w:w="167"/>
        <w:gridCol w:w="299"/>
        <w:gridCol w:w="347"/>
        <w:gridCol w:w="614"/>
        <w:gridCol w:w="265"/>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restart"/>
            <w:vAlign w:val="center"/>
          </w:tcPr>
          <w:p>
            <w:pPr>
              <w:pStyle w:val="21"/>
              <w:spacing w:line="280" w:lineRule="exact"/>
              <w:jc w:val="center"/>
              <w:rPr>
                <w:rFonts w:hAnsi="宋体" w:cs="Times New Roman"/>
                <w:highlight w:val="yellow"/>
              </w:rPr>
            </w:pPr>
            <w:r>
              <w:rPr>
                <w:rFonts w:hint="eastAsia" w:hAnsi="宋体" w:cs="Times New Roman"/>
              </w:rPr>
              <w:t>项目概况</w:t>
            </w:r>
          </w:p>
        </w:tc>
        <w:tc>
          <w:tcPr>
            <w:tcW w:w="1260" w:type="pct"/>
            <w:gridSpan w:val="10"/>
            <w:vAlign w:val="center"/>
          </w:tcPr>
          <w:p>
            <w:pPr>
              <w:pStyle w:val="21"/>
              <w:spacing w:line="280" w:lineRule="exact"/>
              <w:jc w:val="center"/>
              <w:rPr>
                <w:rFonts w:hint="eastAsia" w:hAnsi="宋体" w:cs="Times New Roman"/>
                <w:highlight w:val="yellow"/>
              </w:rPr>
            </w:pPr>
            <w:r>
              <w:rPr>
                <w:rFonts w:hint="eastAsia" w:hAnsi="宋体" w:cs="Times New Roman"/>
              </w:rPr>
              <w:t>方案名称</w:t>
            </w:r>
          </w:p>
        </w:tc>
        <w:tc>
          <w:tcPr>
            <w:tcW w:w="3315" w:type="pct"/>
            <w:gridSpan w:val="25"/>
            <w:vAlign w:val="center"/>
          </w:tcPr>
          <w:p>
            <w:pPr>
              <w:pStyle w:val="21"/>
              <w:spacing w:line="280" w:lineRule="exact"/>
              <w:jc w:val="center"/>
              <w:rPr>
                <w:rFonts w:hint="eastAsia" w:hAnsi="宋体" w:cs="Times New Roman"/>
                <w:highlight w:val="yellow"/>
              </w:rPr>
            </w:pPr>
            <w:r>
              <w:rPr>
                <w:rFonts w:hint="eastAsia" w:hAnsi="宋体" w:cs="Times New Roman"/>
              </w:rPr>
              <w:t>宣威市来发建材有限公司宣威市羊场镇来发采砂厂矿山地质环境保护与土地复垦方案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425" w:type="pct"/>
            <w:gridSpan w:val="2"/>
            <w:vMerge w:val="continue"/>
            <w:vAlign w:val="center"/>
          </w:tcPr>
          <w:p>
            <w:pPr>
              <w:rPr>
                <w:rFonts w:ascii="宋体" w:hAnsi="宋体" w:eastAsia="宋体"/>
                <w:sz w:val="24"/>
                <w:szCs w:val="24"/>
                <w:highlight w:val="yellow"/>
                <w:lang w:eastAsia="zh-CN"/>
              </w:rPr>
            </w:pPr>
          </w:p>
        </w:tc>
        <w:tc>
          <w:tcPr>
            <w:tcW w:w="1260" w:type="pct"/>
            <w:gridSpan w:val="10"/>
            <w:vAlign w:val="center"/>
          </w:tcPr>
          <w:p>
            <w:pPr>
              <w:pStyle w:val="21"/>
              <w:spacing w:line="280" w:lineRule="exact"/>
              <w:jc w:val="center"/>
              <w:rPr>
                <w:rFonts w:hint="eastAsia" w:hAnsi="宋体" w:cs="Times New Roman"/>
              </w:rPr>
            </w:pPr>
            <w:r>
              <w:rPr>
                <w:rFonts w:hint="eastAsia" w:hAnsi="宋体" w:cs="Times New Roman"/>
              </w:rPr>
              <w:t>采矿许可证</w:t>
            </w:r>
          </w:p>
        </w:tc>
        <w:tc>
          <w:tcPr>
            <w:tcW w:w="3315" w:type="pct"/>
            <w:gridSpan w:val="25"/>
            <w:vAlign w:val="center"/>
          </w:tcPr>
          <w:p>
            <w:pPr>
              <w:pStyle w:val="21"/>
              <w:spacing w:line="280" w:lineRule="exact"/>
              <w:jc w:val="center"/>
              <w:rPr>
                <w:rFonts w:hint="eastAsia" w:hAnsi="宋体" w:cs="Times New Roman"/>
              </w:rPr>
            </w:pPr>
            <w:r>
              <w:rPr>
                <w:rFonts w:hint="eastAsia" w:hAnsi="宋体" w:cs="Times New Roman"/>
              </w:rPr>
              <w:t xml:space="preserve">□新申请   </w:t>
            </w:r>
            <w:r>
              <w:rPr>
                <w:rFonts w:hAnsi="宋体" w:cs="Times New Roman"/>
              </w:rPr>
              <w:fldChar w:fldCharType="begin"/>
            </w:r>
            <w:r>
              <w:rPr>
                <w:rFonts w:hAnsi="宋体" w:cs="Times New Roman"/>
              </w:rPr>
              <w:instrText xml:space="preserve"> </w:instrText>
            </w:r>
            <w:r>
              <w:rPr>
                <w:rFonts w:hint="eastAsia" w:hAnsi="宋体" w:cs="Times New Roman"/>
              </w:rPr>
              <w:instrText xml:space="preserve">eq \o\ac(□,√)</w:instrText>
            </w:r>
            <w:r>
              <w:rPr>
                <w:rFonts w:hAnsi="宋体" w:cs="Times New Roman"/>
              </w:rPr>
              <w:fldChar w:fldCharType="end"/>
            </w:r>
            <w:r>
              <w:rPr>
                <w:rFonts w:hint="eastAsia" w:hAnsi="宋体" w:cs="Times New Roman"/>
              </w:rPr>
              <w:t>持有  □变更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highlight w:val="yellow"/>
                <w:lang w:eastAsia="zh-CN"/>
              </w:rPr>
            </w:pPr>
          </w:p>
        </w:tc>
        <w:tc>
          <w:tcPr>
            <w:tcW w:w="1260" w:type="pct"/>
            <w:gridSpan w:val="10"/>
            <w:vAlign w:val="center"/>
          </w:tcPr>
          <w:p>
            <w:pPr>
              <w:pStyle w:val="21"/>
              <w:spacing w:line="280" w:lineRule="exact"/>
              <w:jc w:val="center"/>
              <w:rPr>
                <w:rFonts w:hint="eastAsia" w:hAnsi="宋体" w:cs="Times New Roman"/>
              </w:rPr>
            </w:pPr>
            <w:r>
              <w:rPr>
                <w:rFonts w:hint="eastAsia" w:hAnsi="宋体" w:cs="Times New Roman"/>
              </w:rPr>
              <w:t>矿山企业名称</w:t>
            </w:r>
          </w:p>
        </w:tc>
        <w:tc>
          <w:tcPr>
            <w:tcW w:w="3315" w:type="pct"/>
            <w:gridSpan w:val="25"/>
            <w:vAlign w:val="center"/>
          </w:tcPr>
          <w:p>
            <w:pPr>
              <w:pStyle w:val="21"/>
              <w:spacing w:line="280" w:lineRule="exact"/>
              <w:jc w:val="center"/>
              <w:rPr>
                <w:rFonts w:hint="eastAsia" w:hAnsi="宋体" w:cs="Times New Roman"/>
              </w:rPr>
            </w:pPr>
            <w:r>
              <w:rPr>
                <w:rFonts w:hint="eastAsia" w:hAnsi="宋体" w:cs="Times New Roman"/>
              </w:rPr>
              <w:t>宣威市来发建材有限公司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highlight w:val="yellow"/>
                <w:lang w:eastAsia="zh-CN"/>
              </w:rPr>
            </w:pPr>
          </w:p>
        </w:tc>
        <w:tc>
          <w:tcPr>
            <w:tcW w:w="1260" w:type="pct"/>
            <w:gridSpan w:val="10"/>
            <w:vAlign w:val="center"/>
          </w:tcPr>
          <w:p>
            <w:pPr>
              <w:pStyle w:val="21"/>
              <w:spacing w:line="280" w:lineRule="exact"/>
              <w:jc w:val="center"/>
              <w:rPr>
                <w:rFonts w:hint="eastAsia" w:hAnsi="宋体" w:cs="Times New Roman"/>
              </w:rPr>
            </w:pPr>
            <w:r>
              <w:rPr>
                <w:rFonts w:hint="eastAsia" w:hAnsi="宋体" w:cs="Times New Roman"/>
              </w:rPr>
              <w:t>法人代表</w:t>
            </w:r>
          </w:p>
        </w:tc>
        <w:tc>
          <w:tcPr>
            <w:tcW w:w="1075" w:type="pct"/>
            <w:gridSpan w:val="7"/>
            <w:vAlign w:val="center"/>
          </w:tcPr>
          <w:p>
            <w:pPr>
              <w:pStyle w:val="21"/>
              <w:spacing w:line="280" w:lineRule="exact"/>
              <w:jc w:val="center"/>
              <w:rPr>
                <w:rFonts w:hint="eastAsia" w:hAnsi="宋体" w:cs="Times New Roman"/>
              </w:rPr>
            </w:pPr>
            <w:r>
              <w:rPr>
                <w:rFonts w:hint="eastAsia" w:hAnsi="宋体" w:cs="Times New Roman"/>
              </w:rPr>
              <w:t>马武庆</w:t>
            </w:r>
          </w:p>
        </w:tc>
        <w:tc>
          <w:tcPr>
            <w:tcW w:w="596" w:type="pct"/>
            <w:gridSpan w:val="8"/>
            <w:vAlign w:val="center"/>
          </w:tcPr>
          <w:p>
            <w:pPr>
              <w:pStyle w:val="21"/>
              <w:spacing w:line="280" w:lineRule="exact"/>
              <w:jc w:val="center"/>
              <w:rPr>
                <w:rFonts w:hint="eastAsia" w:hAnsi="宋体" w:cs="Times New Roman"/>
              </w:rPr>
            </w:pPr>
            <w:r>
              <w:rPr>
                <w:rFonts w:hint="eastAsia" w:hAnsi="宋体" w:cs="Times New Roman"/>
              </w:rPr>
              <w:t>联系电话</w:t>
            </w:r>
          </w:p>
        </w:tc>
        <w:tc>
          <w:tcPr>
            <w:tcW w:w="1644" w:type="pct"/>
            <w:gridSpan w:val="10"/>
            <w:vAlign w:val="center"/>
          </w:tcPr>
          <w:p>
            <w:pPr>
              <w:pStyle w:val="21"/>
              <w:spacing w:line="240" w:lineRule="exact"/>
              <w:jc w:val="center"/>
              <w:rPr>
                <w:rFonts w:hint="eastAsia" w:hAnsi="宋体" w:cs="Times New Roman"/>
              </w:rPr>
            </w:pPr>
            <w:r>
              <w:rPr>
                <w:rFonts w:hint="eastAsia" w:hAnsi="宋体" w:cs="Times New Roman"/>
              </w:rPr>
              <w:t>13887498678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highlight w:val="yellow"/>
              </w:rPr>
            </w:pPr>
          </w:p>
        </w:tc>
        <w:tc>
          <w:tcPr>
            <w:tcW w:w="1260" w:type="pct"/>
            <w:gridSpan w:val="10"/>
            <w:vAlign w:val="center"/>
          </w:tcPr>
          <w:p>
            <w:pPr>
              <w:pStyle w:val="21"/>
              <w:spacing w:line="280" w:lineRule="exact"/>
              <w:jc w:val="center"/>
              <w:rPr>
                <w:rFonts w:hint="eastAsia" w:hAnsi="宋体" w:cs="Times New Roman"/>
                <w:highlight w:val="yellow"/>
              </w:rPr>
            </w:pPr>
            <w:r>
              <w:rPr>
                <w:rFonts w:hint="eastAsia" w:hAnsi="宋体" w:cs="Times New Roman"/>
              </w:rPr>
              <w:t>矿区面积及开采标高</w:t>
            </w:r>
          </w:p>
        </w:tc>
        <w:tc>
          <w:tcPr>
            <w:tcW w:w="3315" w:type="pct"/>
            <w:gridSpan w:val="25"/>
            <w:vAlign w:val="center"/>
          </w:tcPr>
          <w:p>
            <w:pPr>
              <w:pStyle w:val="21"/>
              <w:spacing w:line="280" w:lineRule="exact"/>
              <w:jc w:val="center"/>
              <w:rPr>
                <w:rFonts w:hint="eastAsia" w:hAnsi="宋体" w:cs="Times New Roman"/>
                <w:highlight w:val="yellow"/>
              </w:rPr>
            </w:pPr>
            <w:r>
              <w:rPr>
                <w:rFonts w:hint="eastAsia" w:hAnsi="宋体" w:cs="Times New Roman"/>
              </w:rPr>
              <w:t>矿区面积：0.0323km</w:t>
            </w:r>
            <w:r>
              <w:rPr>
                <w:rFonts w:hint="eastAsia" w:hAnsi="宋体" w:cs="Times New Roman"/>
                <w:vertAlign w:val="superscript"/>
              </w:rPr>
              <w:t>2</w:t>
            </w:r>
            <w:r>
              <w:rPr>
                <w:rFonts w:hint="eastAsia" w:hAnsi="宋体" w:cs="Times New Roman"/>
              </w:rPr>
              <w:t>；开采标高：2040m～2000m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highlight w:val="yellow"/>
                <w:lang w:eastAsia="zh-CN"/>
              </w:rPr>
            </w:pPr>
          </w:p>
        </w:tc>
        <w:tc>
          <w:tcPr>
            <w:tcW w:w="1260" w:type="pct"/>
            <w:gridSpan w:val="10"/>
            <w:vAlign w:val="center"/>
          </w:tcPr>
          <w:p>
            <w:pPr>
              <w:pStyle w:val="21"/>
              <w:spacing w:line="280" w:lineRule="exact"/>
              <w:jc w:val="center"/>
              <w:rPr>
                <w:rFonts w:hint="eastAsia" w:hAnsi="宋体" w:cs="Times New Roman"/>
                <w:highlight w:val="yellow"/>
              </w:rPr>
            </w:pPr>
            <w:r>
              <w:rPr>
                <w:rFonts w:hint="eastAsia" w:hAnsi="宋体" w:cs="Times New Roman"/>
              </w:rPr>
              <w:t>资源储量</w:t>
            </w:r>
          </w:p>
        </w:tc>
        <w:tc>
          <w:tcPr>
            <w:tcW w:w="1075" w:type="pct"/>
            <w:gridSpan w:val="7"/>
            <w:vAlign w:val="center"/>
          </w:tcPr>
          <w:p>
            <w:pPr>
              <w:pStyle w:val="21"/>
              <w:spacing w:line="280" w:lineRule="exact"/>
              <w:jc w:val="center"/>
              <w:rPr>
                <w:rFonts w:hint="eastAsia" w:hAnsi="宋体" w:cs="Times New Roman"/>
                <w:color w:val="FF0000"/>
                <w:highlight w:val="yellow"/>
              </w:rPr>
            </w:pPr>
            <w:r>
              <w:rPr>
                <w:rFonts w:hint="eastAsia" w:hAnsi="宋体" w:cs="Times New Roman"/>
                <w:kern w:val="2"/>
              </w:rPr>
              <w:t>建筑用石英砂岩</w:t>
            </w:r>
            <w:r>
              <w:rPr>
                <w:rFonts w:hint="eastAsia" w:hAnsi="宋体" w:cs="Calibri"/>
                <w:kern w:val="2"/>
              </w:rPr>
              <w:t>27.89</w:t>
            </w:r>
            <w:r>
              <w:rPr>
                <w:rFonts w:hint="eastAsia" w:hAnsi="宋体" w:cs="Times New Roman"/>
                <w:kern w:val="2"/>
              </w:rPr>
              <w:t>万</w:t>
            </w:r>
            <w:r>
              <w:rPr>
                <w:rFonts w:hAnsi="宋体" w:cs="Times New Roman"/>
                <w:kern w:val="2"/>
              </w:rPr>
              <w:t>m</w:t>
            </w:r>
            <w:r>
              <w:rPr>
                <w:rFonts w:hAnsi="宋体" w:cs="Times New Roman"/>
                <w:kern w:val="2"/>
                <w:vertAlign w:val="superscript"/>
              </w:rPr>
              <w:t>3</w:t>
            </w:r>
            <w:r>
              <w:rPr>
                <w:rFonts w:hint="eastAsia" w:hAnsi="宋体" w:cs="Times New Roman"/>
                <w:kern w:val="2"/>
              </w:rPr>
              <w:t>（</w:t>
            </w:r>
            <w:r>
              <w:rPr>
                <w:rFonts w:hint="eastAsia" w:hAnsi="宋体" w:cs="Calibri"/>
                <w:kern w:val="2"/>
              </w:rPr>
              <w:t>72.51</w:t>
            </w:r>
            <w:r>
              <w:rPr>
                <w:rFonts w:hint="eastAsia" w:hAnsi="宋体" w:cs="Times New Roman"/>
                <w:kern w:val="2"/>
              </w:rPr>
              <w:t>万</w:t>
            </w:r>
            <w:r>
              <w:rPr>
                <w:rFonts w:hAnsi="宋体" w:cs="Times New Roman"/>
                <w:kern w:val="2"/>
              </w:rPr>
              <w:t>t</w:t>
            </w:r>
            <w:r>
              <w:rPr>
                <w:rFonts w:hint="eastAsia" w:hAnsi="宋体" w:cs="Times New Roman"/>
                <w:kern w:val="2"/>
              </w:rPr>
              <w:t>）</w:t>
            </w:r>
          </w:p>
        </w:tc>
        <w:tc>
          <w:tcPr>
            <w:tcW w:w="596" w:type="pct"/>
            <w:gridSpan w:val="8"/>
            <w:vAlign w:val="center"/>
          </w:tcPr>
          <w:p>
            <w:pPr>
              <w:pStyle w:val="21"/>
              <w:spacing w:line="280" w:lineRule="exact"/>
              <w:jc w:val="center"/>
              <w:rPr>
                <w:rFonts w:hint="eastAsia" w:hAnsi="宋体" w:cs="Times New Roman"/>
                <w:highlight w:val="yellow"/>
              </w:rPr>
            </w:pPr>
            <w:r>
              <w:rPr>
                <w:rFonts w:hint="eastAsia" w:hAnsi="宋体" w:cs="Times New Roman"/>
              </w:rPr>
              <w:t>生产能力</w:t>
            </w:r>
          </w:p>
        </w:tc>
        <w:tc>
          <w:tcPr>
            <w:tcW w:w="1644" w:type="pct"/>
            <w:gridSpan w:val="10"/>
            <w:vAlign w:val="center"/>
          </w:tcPr>
          <w:p>
            <w:pPr>
              <w:pStyle w:val="21"/>
              <w:spacing w:line="240" w:lineRule="exact"/>
              <w:jc w:val="center"/>
              <w:rPr>
                <w:rFonts w:hint="eastAsia" w:hAnsi="宋体" w:cs="Times New Roman"/>
                <w:highlight w:val="yellow"/>
              </w:rPr>
            </w:pPr>
            <w:r>
              <w:rPr>
                <w:rFonts w:hint="eastAsia" w:hAnsi="宋体" w:cs="Times New Roman"/>
              </w:rPr>
              <w:t>7.8万t/a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highlight w:val="yellow"/>
              </w:rPr>
            </w:pPr>
          </w:p>
        </w:tc>
        <w:tc>
          <w:tcPr>
            <w:tcW w:w="1260" w:type="pct"/>
            <w:gridSpan w:val="10"/>
            <w:vAlign w:val="center"/>
          </w:tcPr>
          <w:p>
            <w:pPr>
              <w:pStyle w:val="21"/>
              <w:spacing w:line="280" w:lineRule="exact"/>
              <w:jc w:val="center"/>
              <w:rPr>
                <w:rFonts w:hint="eastAsia" w:hAnsi="宋体" w:cs="Times New Roman"/>
              </w:rPr>
            </w:pPr>
            <w:r>
              <w:rPr>
                <w:rFonts w:hint="eastAsia" w:hAnsi="宋体" w:cs="Times New Roman"/>
              </w:rPr>
              <w:t>采矿证号</w:t>
            </w:r>
          </w:p>
          <w:p>
            <w:pPr>
              <w:pStyle w:val="21"/>
              <w:spacing w:line="280" w:lineRule="exact"/>
              <w:jc w:val="center"/>
              <w:rPr>
                <w:rFonts w:hint="eastAsia" w:hAnsi="宋体" w:cs="Times New Roman"/>
              </w:rPr>
            </w:pPr>
            <w:r>
              <w:rPr>
                <w:rFonts w:hint="eastAsia" w:hAnsi="宋体" w:cs="Times New Roman"/>
              </w:rPr>
              <w:t>（划定矿区范围）</w:t>
            </w:r>
          </w:p>
        </w:tc>
        <w:tc>
          <w:tcPr>
            <w:tcW w:w="1075" w:type="pct"/>
            <w:gridSpan w:val="7"/>
            <w:vAlign w:val="center"/>
          </w:tcPr>
          <w:p>
            <w:pPr>
              <w:pStyle w:val="21"/>
              <w:spacing w:line="280" w:lineRule="exact"/>
              <w:jc w:val="center"/>
              <w:rPr>
                <w:rFonts w:hint="eastAsia" w:hAnsi="宋体" w:cs="Times New Roman"/>
              </w:rPr>
            </w:pPr>
            <w:r>
              <w:rPr>
                <w:rFonts w:hint="eastAsia" w:hAnsi="宋体" w:cs="Times New Roman"/>
              </w:rPr>
              <w:t>0.0323km</w:t>
            </w:r>
            <w:r>
              <w:rPr>
                <w:rFonts w:hint="eastAsia" w:hAnsi="宋体" w:cs="Times New Roman"/>
                <w:vertAlign w:val="superscript"/>
              </w:rPr>
              <w:t>2</w:t>
            </w:r>
          </w:p>
        </w:tc>
        <w:tc>
          <w:tcPr>
            <w:tcW w:w="596" w:type="pct"/>
            <w:gridSpan w:val="8"/>
            <w:vAlign w:val="center"/>
          </w:tcPr>
          <w:p>
            <w:pPr>
              <w:pStyle w:val="21"/>
              <w:spacing w:line="280" w:lineRule="exact"/>
              <w:jc w:val="center"/>
              <w:rPr>
                <w:rFonts w:hint="eastAsia" w:hAnsi="宋体" w:cs="Times New Roman"/>
                <w:highlight w:val="yellow"/>
              </w:rPr>
            </w:pPr>
            <w:r>
              <w:rPr>
                <w:rFonts w:hint="eastAsia" w:hAnsi="宋体" w:cs="Times New Roman"/>
              </w:rPr>
              <w:t>评估区面积</w:t>
            </w:r>
          </w:p>
        </w:tc>
        <w:tc>
          <w:tcPr>
            <w:tcW w:w="1644" w:type="pct"/>
            <w:gridSpan w:val="10"/>
            <w:vAlign w:val="center"/>
          </w:tcPr>
          <w:p>
            <w:pPr>
              <w:pStyle w:val="21"/>
              <w:spacing w:line="240" w:lineRule="exact"/>
              <w:jc w:val="center"/>
              <w:rPr>
                <w:rFonts w:hint="eastAsia" w:hAnsi="宋体" w:cs="Times New Roman"/>
                <w:highlight w:val="yellow"/>
              </w:rPr>
            </w:pPr>
            <w:r>
              <w:rPr>
                <w:rFonts w:hint="eastAsia" w:hAnsi="宋体" w:cs="Times New Roman"/>
              </w:rPr>
              <w:t>0.2622km</w:t>
            </w:r>
            <w:r>
              <w:rPr>
                <w:rFonts w:hint="eastAsia" w:hAnsi="宋体" w:cs="Times New Roman"/>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highlight w:val="yellow"/>
              </w:rPr>
            </w:pPr>
          </w:p>
        </w:tc>
        <w:tc>
          <w:tcPr>
            <w:tcW w:w="1260" w:type="pct"/>
            <w:gridSpan w:val="10"/>
            <w:vAlign w:val="center"/>
          </w:tcPr>
          <w:p>
            <w:pPr>
              <w:pStyle w:val="21"/>
              <w:spacing w:line="280" w:lineRule="exact"/>
              <w:jc w:val="center"/>
              <w:rPr>
                <w:rFonts w:hint="eastAsia" w:hAnsi="宋体" w:cs="Times New Roman"/>
                <w:highlight w:val="yellow"/>
              </w:rPr>
            </w:pPr>
            <w:r>
              <w:rPr>
                <w:rFonts w:hint="eastAsia" w:hAnsi="宋体" w:cs="Times New Roman"/>
              </w:rPr>
              <w:t>项目位置土地利用现状标准分幅图幅号</w:t>
            </w:r>
          </w:p>
        </w:tc>
        <w:tc>
          <w:tcPr>
            <w:tcW w:w="3315" w:type="pct"/>
            <w:gridSpan w:val="25"/>
            <w:vAlign w:val="center"/>
          </w:tcPr>
          <w:p>
            <w:pPr>
              <w:pStyle w:val="21"/>
              <w:spacing w:line="280" w:lineRule="exact"/>
              <w:jc w:val="center"/>
              <w:rPr>
                <w:rFonts w:hint="eastAsia" w:hAnsi="宋体" w:cs="Times New Roman"/>
                <w:highlight w:val="yellow"/>
              </w:rPr>
            </w:pPr>
            <w:r>
              <w:rPr>
                <w:rFonts w:hint="eastAsia" w:hAnsi="宋体" w:cs="Times New Roman"/>
              </w:rPr>
              <w:t>G48G049035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highlight w:val="yellow"/>
              </w:rPr>
            </w:pPr>
          </w:p>
        </w:tc>
        <w:tc>
          <w:tcPr>
            <w:tcW w:w="1260" w:type="pct"/>
            <w:gridSpan w:val="10"/>
            <w:vAlign w:val="center"/>
          </w:tcPr>
          <w:p>
            <w:pPr>
              <w:pStyle w:val="21"/>
              <w:spacing w:line="280" w:lineRule="exact"/>
              <w:jc w:val="center"/>
              <w:rPr>
                <w:rFonts w:hint="eastAsia" w:hAnsi="宋体" w:cs="Times New Roman"/>
              </w:rPr>
            </w:pPr>
            <w:r>
              <w:rPr>
                <w:rFonts w:hint="eastAsia" w:hAnsi="宋体" w:cs="Times New Roman"/>
              </w:rPr>
              <w:t>矿山生产服务年限</w:t>
            </w:r>
          </w:p>
        </w:tc>
        <w:tc>
          <w:tcPr>
            <w:tcW w:w="1075" w:type="pct"/>
            <w:gridSpan w:val="7"/>
            <w:vAlign w:val="center"/>
          </w:tcPr>
          <w:p>
            <w:pPr>
              <w:pStyle w:val="21"/>
              <w:spacing w:line="280" w:lineRule="exact"/>
              <w:jc w:val="center"/>
              <w:rPr>
                <w:rFonts w:hint="eastAsia" w:hAnsi="宋体" w:cs="Times New Roman"/>
              </w:rPr>
            </w:pPr>
            <w:r>
              <w:rPr>
                <w:rFonts w:hint="eastAsia" w:hAnsi="宋体" w:cs="Times New Roman"/>
              </w:rPr>
              <w:t>8.4a</w:t>
            </w:r>
          </w:p>
        </w:tc>
        <w:tc>
          <w:tcPr>
            <w:tcW w:w="596" w:type="pct"/>
            <w:gridSpan w:val="8"/>
            <w:vAlign w:val="center"/>
          </w:tcPr>
          <w:p>
            <w:pPr>
              <w:pStyle w:val="21"/>
              <w:spacing w:line="280" w:lineRule="exact"/>
              <w:jc w:val="center"/>
              <w:rPr>
                <w:rFonts w:hint="eastAsia" w:hAnsi="宋体" w:cs="Times New Roman"/>
              </w:rPr>
            </w:pPr>
            <w:r>
              <w:rPr>
                <w:rFonts w:hint="eastAsia" w:hAnsi="宋体" w:cs="Times New Roman"/>
              </w:rPr>
              <w:t>方案适用年限</w:t>
            </w:r>
          </w:p>
        </w:tc>
        <w:tc>
          <w:tcPr>
            <w:tcW w:w="1644" w:type="pct"/>
            <w:gridSpan w:val="10"/>
            <w:vAlign w:val="center"/>
          </w:tcPr>
          <w:p>
            <w:pPr>
              <w:pStyle w:val="21"/>
              <w:spacing w:line="240" w:lineRule="exact"/>
              <w:jc w:val="center"/>
              <w:rPr>
                <w:rFonts w:hint="eastAsia" w:hAnsi="宋体" w:cs="Times New Roman"/>
              </w:rPr>
            </w:pPr>
            <w:r>
              <w:rPr>
                <w:rFonts w:hint="eastAsia" w:hAnsi="宋体" w:cs="Times New Roman"/>
              </w:rPr>
              <w:t>治理恢复适用年限5.0年</w:t>
            </w:r>
          </w:p>
          <w:p>
            <w:pPr>
              <w:pStyle w:val="21"/>
              <w:spacing w:line="240" w:lineRule="exact"/>
              <w:jc w:val="center"/>
              <w:rPr>
                <w:rFonts w:hint="eastAsia" w:hAnsi="宋体" w:cs="Times New Roman"/>
              </w:rPr>
            </w:pPr>
            <w:r>
              <w:rPr>
                <w:rFonts w:hint="eastAsia" w:hAnsi="宋体" w:cs="Times New Roman"/>
              </w:rPr>
              <w:t>土地复垦适用年限5.0年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25" w:type="pct"/>
            <w:gridSpan w:val="2"/>
            <w:vMerge w:val="restart"/>
            <w:vAlign w:val="center"/>
          </w:tcPr>
          <w:p>
            <w:pPr>
              <w:pStyle w:val="21"/>
              <w:spacing w:line="280" w:lineRule="exact"/>
              <w:jc w:val="center"/>
              <w:rPr>
                <w:rFonts w:hint="eastAsia" w:hAnsi="宋体" w:cs="Times New Roman"/>
              </w:rPr>
            </w:pPr>
            <w:r>
              <w:rPr>
                <w:rFonts w:hint="eastAsia" w:hAnsi="宋体" w:cs="Times New Roman"/>
              </w:rPr>
              <w:t>方</w:t>
            </w:r>
          </w:p>
          <w:p>
            <w:pPr>
              <w:pStyle w:val="21"/>
              <w:spacing w:line="280" w:lineRule="exact"/>
              <w:jc w:val="center"/>
              <w:rPr>
                <w:rFonts w:hint="eastAsia" w:hAnsi="宋体" w:cs="Times New Roman"/>
              </w:rPr>
            </w:pPr>
            <w:r>
              <w:rPr>
                <w:rFonts w:hint="eastAsia" w:hAnsi="宋体" w:cs="Times New Roman"/>
              </w:rPr>
              <w:t>案</w:t>
            </w:r>
          </w:p>
          <w:p>
            <w:pPr>
              <w:pStyle w:val="21"/>
              <w:spacing w:line="280" w:lineRule="exact"/>
              <w:jc w:val="center"/>
              <w:rPr>
                <w:rFonts w:hint="eastAsia" w:hAnsi="宋体" w:cs="Times New Roman"/>
              </w:rPr>
            </w:pPr>
            <w:r>
              <w:rPr>
                <w:rFonts w:hint="eastAsia" w:hAnsi="宋体" w:cs="Times New Roman"/>
              </w:rPr>
              <w:t>编</w:t>
            </w:r>
          </w:p>
          <w:p>
            <w:pPr>
              <w:pStyle w:val="21"/>
              <w:spacing w:line="280" w:lineRule="exact"/>
              <w:jc w:val="center"/>
              <w:rPr>
                <w:rFonts w:hint="eastAsia" w:hAnsi="宋体" w:cs="Times New Roman"/>
              </w:rPr>
            </w:pPr>
            <w:r>
              <w:rPr>
                <w:rFonts w:hint="eastAsia" w:hAnsi="宋体" w:cs="Times New Roman"/>
              </w:rPr>
              <w:t>制</w:t>
            </w:r>
          </w:p>
          <w:p>
            <w:pPr>
              <w:pStyle w:val="21"/>
              <w:spacing w:line="280" w:lineRule="exact"/>
              <w:jc w:val="center"/>
              <w:rPr>
                <w:rFonts w:hint="eastAsia" w:hAnsi="宋体" w:cs="Times New Roman"/>
              </w:rPr>
            </w:pPr>
            <w:r>
              <w:rPr>
                <w:rFonts w:hint="eastAsia" w:hAnsi="宋体" w:cs="Times New Roman"/>
              </w:rPr>
              <w:t>单</w:t>
            </w:r>
          </w:p>
          <w:p>
            <w:pPr>
              <w:pStyle w:val="21"/>
              <w:spacing w:line="280" w:lineRule="exact"/>
              <w:jc w:val="center"/>
              <w:rPr>
                <w:rFonts w:hint="eastAsia" w:hAnsi="宋体" w:cs="Times New Roman"/>
              </w:rPr>
            </w:pPr>
            <w:r>
              <w:rPr>
                <w:rFonts w:hint="eastAsia" w:hAnsi="宋体" w:cs="Times New Roman"/>
              </w:rPr>
              <w:t>位</w:t>
            </w:r>
          </w:p>
        </w:tc>
        <w:tc>
          <w:tcPr>
            <w:tcW w:w="1260" w:type="pct"/>
            <w:gridSpan w:val="10"/>
            <w:vAlign w:val="center"/>
          </w:tcPr>
          <w:p>
            <w:pPr>
              <w:pStyle w:val="21"/>
              <w:spacing w:line="280" w:lineRule="exact"/>
              <w:jc w:val="center"/>
              <w:rPr>
                <w:rFonts w:hint="eastAsia" w:hAnsi="宋体" w:cs="Times New Roman"/>
              </w:rPr>
            </w:pPr>
            <w:r>
              <w:rPr>
                <w:rFonts w:hint="eastAsia" w:hAnsi="宋体" w:cs="Times New Roman"/>
              </w:rPr>
              <w:t>编制单位名称</w:t>
            </w:r>
          </w:p>
        </w:tc>
        <w:tc>
          <w:tcPr>
            <w:tcW w:w="3315" w:type="pct"/>
            <w:gridSpan w:val="25"/>
            <w:vAlign w:val="center"/>
          </w:tcPr>
          <w:p>
            <w:pPr>
              <w:pStyle w:val="21"/>
              <w:spacing w:line="280" w:lineRule="exact"/>
              <w:jc w:val="center"/>
              <w:rPr>
                <w:rFonts w:hint="eastAsia" w:hAnsi="宋体" w:cs="Times New Roman"/>
              </w:rPr>
            </w:pPr>
            <w:r>
              <w:rPr>
                <w:rFonts w:hint="eastAsia" w:hAnsi="宋体" w:cs="Times New Roman"/>
              </w:rPr>
              <w:t>宣威市来发建材有限公司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25" w:type="pct"/>
            <w:gridSpan w:val="2"/>
            <w:vMerge w:val="continue"/>
            <w:vAlign w:val="center"/>
          </w:tcPr>
          <w:p>
            <w:pPr>
              <w:rPr>
                <w:rFonts w:ascii="宋体" w:hAnsi="宋体" w:eastAsia="宋体"/>
                <w:sz w:val="24"/>
                <w:szCs w:val="24"/>
                <w:lang w:eastAsia="zh-CN"/>
              </w:rPr>
            </w:pPr>
          </w:p>
        </w:tc>
        <w:tc>
          <w:tcPr>
            <w:tcW w:w="1260" w:type="pct"/>
            <w:gridSpan w:val="10"/>
            <w:vAlign w:val="center"/>
          </w:tcPr>
          <w:p>
            <w:pPr>
              <w:pStyle w:val="21"/>
              <w:spacing w:line="280" w:lineRule="exact"/>
              <w:jc w:val="center"/>
              <w:rPr>
                <w:rFonts w:hint="eastAsia" w:hAnsi="宋体" w:cs="Times New Roman"/>
              </w:rPr>
            </w:pPr>
            <w:r>
              <w:rPr>
                <w:rFonts w:hint="eastAsia" w:hAnsi="宋体" w:cs="Times New Roman"/>
              </w:rPr>
              <w:t>法人代表</w:t>
            </w:r>
          </w:p>
        </w:tc>
        <w:tc>
          <w:tcPr>
            <w:tcW w:w="3315" w:type="pct"/>
            <w:gridSpan w:val="25"/>
            <w:vAlign w:val="center"/>
          </w:tcPr>
          <w:p>
            <w:pPr>
              <w:pStyle w:val="21"/>
              <w:spacing w:line="280" w:lineRule="exact"/>
              <w:jc w:val="center"/>
              <w:rPr>
                <w:rFonts w:hint="eastAsia" w:hAnsi="宋体" w:cs="Times New Roman"/>
              </w:rPr>
            </w:pPr>
            <w:r>
              <w:rPr>
                <w:rFonts w:hint="eastAsia" w:hAnsi="宋体" w:cs="Times New Roman"/>
              </w:rPr>
              <w:t>马武庆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rPr>
            </w:pPr>
          </w:p>
        </w:tc>
        <w:tc>
          <w:tcPr>
            <w:tcW w:w="1260" w:type="pct"/>
            <w:gridSpan w:val="10"/>
            <w:vAlign w:val="center"/>
          </w:tcPr>
          <w:p>
            <w:pPr>
              <w:pStyle w:val="21"/>
              <w:spacing w:line="280" w:lineRule="exact"/>
              <w:jc w:val="center"/>
              <w:rPr>
                <w:rFonts w:hint="eastAsia" w:hAnsi="宋体" w:cs="Times New Roman"/>
              </w:rPr>
            </w:pPr>
            <w:r>
              <w:rPr>
                <w:rFonts w:hint="eastAsia" w:hAnsi="宋体" w:cs="Times New Roman"/>
              </w:rPr>
              <w:t>资质证书名称</w:t>
            </w:r>
          </w:p>
        </w:tc>
        <w:tc>
          <w:tcPr>
            <w:tcW w:w="1075" w:type="pct"/>
            <w:gridSpan w:val="7"/>
            <w:vAlign w:val="center"/>
          </w:tcPr>
          <w:p>
            <w:pPr>
              <w:pStyle w:val="21"/>
              <w:spacing w:line="280" w:lineRule="exact"/>
              <w:jc w:val="center"/>
              <w:rPr>
                <w:rFonts w:hint="eastAsia" w:hAnsi="宋体" w:cs="Times New Roman"/>
              </w:rPr>
            </w:pPr>
          </w:p>
        </w:tc>
        <w:tc>
          <w:tcPr>
            <w:tcW w:w="596" w:type="pct"/>
            <w:gridSpan w:val="8"/>
            <w:vAlign w:val="center"/>
          </w:tcPr>
          <w:p>
            <w:pPr>
              <w:pStyle w:val="21"/>
              <w:spacing w:line="280" w:lineRule="exact"/>
              <w:jc w:val="center"/>
              <w:rPr>
                <w:rFonts w:hint="eastAsia" w:hAnsi="宋体" w:cs="Times New Roman"/>
              </w:rPr>
            </w:pPr>
            <w:r>
              <w:rPr>
                <w:rFonts w:hint="eastAsia" w:hAnsi="宋体" w:cs="Times New Roman"/>
              </w:rPr>
              <w:t>资质等级</w:t>
            </w:r>
          </w:p>
        </w:tc>
        <w:tc>
          <w:tcPr>
            <w:tcW w:w="1644" w:type="pct"/>
            <w:gridSpan w:val="10"/>
            <w:vAlign w:val="center"/>
          </w:tcPr>
          <w:p>
            <w:pPr>
              <w:pStyle w:val="21"/>
              <w:spacing w:line="240" w:lineRule="exact"/>
              <w:jc w:val="center"/>
              <w:rPr>
                <w:rFonts w:hint="eastAsia" w:hAns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rPr>
            </w:pPr>
          </w:p>
        </w:tc>
        <w:tc>
          <w:tcPr>
            <w:tcW w:w="1260" w:type="pct"/>
            <w:gridSpan w:val="10"/>
            <w:vAlign w:val="center"/>
          </w:tcPr>
          <w:p>
            <w:pPr>
              <w:pStyle w:val="21"/>
              <w:spacing w:line="280" w:lineRule="exact"/>
              <w:jc w:val="center"/>
              <w:rPr>
                <w:rFonts w:hint="eastAsia" w:hAnsi="宋体" w:cs="Times New Roman"/>
              </w:rPr>
            </w:pPr>
            <w:r>
              <w:rPr>
                <w:rFonts w:hint="eastAsia" w:hAnsi="宋体" w:cs="Times New Roman"/>
              </w:rPr>
              <w:t>发证机关</w:t>
            </w:r>
          </w:p>
        </w:tc>
        <w:tc>
          <w:tcPr>
            <w:tcW w:w="1075" w:type="pct"/>
            <w:gridSpan w:val="7"/>
            <w:vAlign w:val="center"/>
          </w:tcPr>
          <w:p>
            <w:pPr>
              <w:pStyle w:val="21"/>
              <w:spacing w:line="280" w:lineRule="exact"/>
              <w:jc w:val="center"/>
              <w:rPr>
                <w:rFonts w:hint="eastAsia" w:hAnsi="宋体" w:cs="Times New Roman"/>
              </w:rPr>
            </w:pPr>
          </w:p>
        </w:tc>
        <w:tc>
          <w:tcPr>
            <w:tcW w:w="596" w:type="pct"/>
            <w:gridSpan w:val="8"/>
            <w:vAlign w:val="center"/>
          </w:tcPr>
          <w:p>
            <w:pPr>
              <w:pStyle w:val="21"/>
              <w:spacing w:line="280" w:lineRule="exact"/>
              <w:jc w:val="center"/>
              <w:rPr>
                <w:rFonts w:hint="eastAsia" w:hAnsi="宋体" w:cs="Times New Roman"/>
              </w:rPr>
            </w:pPr>
            <w:r>
              <w:rPr>
                <w:rFonts w:hint="eastAsia" w:hAnsi="宋体" w:cs="Times New Roman"/>
              </w:rPr>
              <w:t>编号</w:t>
            </w:r>
          </w:p>
        </w:tc>
        <w:tc>
          <w:tcPr>
            <w:tcW w:w="1644" w:type="pct"/>
            <w:gridSpan w:val="10"/>
            <w:vAlign w:val="center"/>
          </w:tcPr>
          <w:p>
            <w:pPr>
              <w:pStyle w:val="21"/>
              <w:spacing w:line="240" w:lineRule="exact"/>
              <w:jc w:val="center"/>
              <w:rPr>
                <w:rFonts w:hint="eastAsia" w:hAns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25" w:type="pct"/>
            <w:gridSpan w:val="2"/>
            <w:vMerge w:val="continue"/>
            <w:vAlign w:val="center"/>
          </w:tcPr>
          <w:p>
            <w:pPr>
              <w:rPr>
                <w:rFonts w:ascii="宋体" w:hAnsi="宋体" w:eastAsia="宋体"/>
                <w:sz w:val="24"/>
                <w:szCs w:val="24"/>
              </w:rPr>
            </w:pPr>
          </w:p>
        </w:tc>
        <w:tc>
          <w:tcPr>
            <w:tcW w:w="1260" w:type="pct"/>
            <w:gridSpan w:val="10"/>
            <w:vAlign w:val="center"/>
          </w:tcPr>
          <w:p>
            <w:pPr>
              <w:pStyle w:val="21"/>
              <w:spacing w:line="280" w:lineRule="exact"/>
              <w:jc w:val="center"/>
              <w:rPr>
                <w:rFonts w:hint="eastAsia" w:hAnsi="宋体" w:cs="Times New Roman"/>
              </w:rPr>
            </w:pPr>
            <w:r>
              <w:rPr>
                <w:rFonts w:hint="eastAsia" w:hAnsi="宋体" w:cs="Times New Roman"/>
              </w:rPr>
              <w:t>联系人</w:t>
            </w:r>
          </w:p>
        </w:tc>
        <w:tc>
          <w:tcPr>
            <w:tcW w:w="1075" w:type="pct"/>
            <w:gridSpan w:val="7"/>
            <w:vAlign w:val="center"/>
          </w:tcPr>
          <w:p>
            <w:pPr>
              <w:pStyle w:val="21"/>
              <w:spacing w:line="280" w:lineRule="exact"/>
              <w:jc w:val="center"/>
              <w:rPr>
                <w:rFonts w:hint="eastAsia" w:hAnsi="宋体" w:cs="Times New Roman"/>
              </w:rPr>
            </w:pPr>
            <w:r>
              <w:rPr>
                <w:rFonts w:hint="eastAsia" w:hAnsi="宋体" w:cs="Times New Roman"/>
              </w:rPr>
              <w:t>马武庆</w:t>
            </w:r>
          </w:p>
        </w:tc>
        <w:tc>
          <w:tcPr>
            <w:tcW w:w="596" w:type="pct"/>
            <w:gridSpan w:val="8"/>
            <w:vAlign w:val="center"/>
          </w:tcPr>
          <w:p>
            <w:pPr>
              <w:pStyle w:val="21"/>
              <w:spacing w:line="280" w:lineRule="exact"/>
              <w:jc w:val="center"/>
              <w:rPr>
                <w:rFonts w:hint="eastAsia" w:hAnsi="宋体" w:cs="Times New Roman"/>
              </w:rPr>
            </w:pPr>
            <w:r>
              <w:rPr>
                <w:rFonts w:hint="eastAsia" w:hAnsi="宋体" w:cs="Times New Roman"/>
              </w:rPr>
              <w:t>联系电话</w:t>
            </w:r>
          </w:p>
        </w:tc>
        <w:tc>
          <w:tcPr>
            <w:tcW w:w="1644" w:type="pct"/>
            <w:gridSpan w:val="10"/>
            <w:vAlign w:val="center"/>
          </w:tcPr>
          <w:p>
            <w:pPr>
              <w:pStyle w:val="21"/>
              <w:spacing w:line="240" w:lineRule="exact"/>
              <w:jc w:val="center"/>
              <w:rPr>
                <w:rFonts w:hint="eastAsia" w:hAnsi="宋体" w:cs="Times New Roman"/>
              </w:rPr>
            </w:pPr>
            <w:r>
              <w:rPr>
                <w:rFonts w:hint="eastAsia" w:hAnsi="宋体" w:cs="Times New Roman"/>
              </w:rPr>
              <w:t>13887498678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25" w:type="pct"/>
            <w:gridSpan w:val="2"/>
            <w:vMerge w:val="continue"/>
            <w:vAlign w:val="center"/>
          </w:tcPr>
          <w:p>
            <w:pPr>
              <w:rPr>
                <w:rFonts w:ascii="宋体" w:hAnsi="宋体" w:eastAsia="宋体"/>
                <w:sz w:val="24"/>
                <w:szCs w:val="24"/>
              </w:rPr>
            </w:pPr>
          </w:p>
        </w:tc>
        <w:tc>
          <w:tcPr>
            <w:tcW w:w="4575" w:type="pct"/>
            <w:gridSpan w:val="35"/>
            <w:vAlign w:val="center"/>
          </w:tcPr>
          <w:p>
            <w:pPr>
              <w:pStyle w:val="21"/>
              <w:spacing w:line="280" w:lineRule="exact"/>
              <w:jc w:val="center"/>
              <w:rPr>
                <w:rFonts w:hint="eastAsia" w:hAnsi="宋体" w:cs="Times New Roman"/>
              </w:rPr>
            </w:pPr>
            <w:r>
              <w:rPr>
                <w:rFonts w:hint="eastAsia" w:hAnsi="宋体" w:cs="Times New Roman"/>
              </w:rPr>
              <w:t>主要编制人员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25" w:type="pct"/>
            <w:gridSpan w:val="2"/>
            <w:vMerge w:val="continue"/>
            <w:vAlign w:val="center"/>
          </w:tcPr>
          <w:p>
            <w:pPr>
              <w:rPr>
                <w:rFonts w:ascii="宋体" w:hAnsi="宋体" w:eastAsia="宋体"/>
                <w:sz w:val="24"/>
                <w:szCs w:val="24"/>
              </w:rPr>
            </w:pPr>
          </w:p>
        </w:tc>
        <w:tc>
          <w:tcPr>
            <w:tcW w:w="1260" w:type="pct"/>
            <w:gridSpan w:val="10"/>
            <w:vAlign w:val="center"/>
          </w:tcPr>
          <w:p>
            <w:pPr>
              <w:pStyle w:val="21"/>
              <w:spacing w:line="280" w:lineRule="exact"/>
              <w:jc w:val="center"/>
              <w:rPr>
                <w:rFonts w:hint="eastAsia" w:hAnsi="宋体" w:cs="Times New Roman"/>
              </w:rPr>
            </w:pPr>
            <w:r>
              <w:rPr>
                <w:rFonts w:hint="eastAsia" w:hAnsi="宋体" w:cs="Times New Roman"/>
              </w:rPr>
              <w:t>姓名</w:t>
            </w:r>
          </w:p>
        </w:tc>
        <w:tc>
          <w:tcPr>
            <w:tcW w:w="1075" w:type="pct"/>
            <w:gridSpan w:val="7"/>
            <w:vAlign w:val="center"/>
          </w:tcPr>
          <w:p>
            <w:pPr>
              <w:pStyle w:val="21"/>
              <w:spacing w:line="280" w:lineRule="exact"/>
              <w:jc w:val="center"/>
              <w:rPr>
                <w:rFonts w:hint="eastAsia" w:hAnsi="宋体" w:cs="Times New Roman"/>
              </w:rPr>
            </w:pPr>
            <w:r>
              <w:rPr>
                <w:rFonts w:hint="eastAsia" w:hAnsi="宋体" w:cs="Times New Roman"/>
              </w:rPr>
              <w:t>职称</w:t>
            </w:r>
          </w:p>
        </w:tc>
        <w:tc>
          <w:tcPr>
            <w:tcW w:w="596" w:type="pct"/>
            <w:gridSpan w:val="8"/>
            <w:vAlign w:val="center"/>
          </w:tcPr>
          <w:p>
            <w:pPr>
              <w:pStyle w:val="21"/>
              <w:spacing w:line="280" w:lineRule="exact"/>
              <w:jc w:val="center"/>
              <w:rPr>
                <w:rFonts w:hint="eastAsia" w:hAnsi="宋体" w:cs="Times New Roman"/>
              </w:rPr>
            </w:pPr>
            <w:r>
              <w:rPr>
                <w:rFonts w:hint="eastAsia" w:hAnsi="宋体" w:cs="Times New Roman"/>
              </w:rPr>
              <w:t>专业</w:t>
            </w:r>
          </w:p>
        </w:tc>
        <w:tc>
          <w:tcPr>
            <w:tcW w:w="1644" w:type="pct"/>
            <w:gridSpan w:val="10"/>
            <w:vAlign w:val="center"/>
          </w:tcPr>
          <w:p>
            <w:pPr>
              <w:pStyle w:val="21"/>
              <w:spacing w:line="240" w:lineRule="exact"/>
              <w:jc w:val="center"/>
              <w:rPr>
                <w:rFonts w:hint="eastAsia" w:hAnsi="宋体" w:cs="Times New Roman"/>
              </w:rPr>
            </w:pPr>
            <w:r>
              <w:rPr>
                <w:rFonts w:hint="eastAsia" w:hAnsi="宋体" w:cs="Times New Roman"/>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25" w:type="pct"/>
            <w:gridSpan w:val="2"/>
            <w:vMerge w:val="continue"/>
            <w:vAlign w:val="center"/>
          </w:tcPr>
          <w:p>
            <w:pPr>
              <w:rPr>
                <w:rFonts w:ascii="宋体" w:hAnsi="宋体" w:eastAsia="宋体"/>
                <w:sz w:val="24"/>
                <w:szCs w:val="24"/>
              </w:rPr>
            </w:pPr>
          </w:p>
        </w:tc>
        <w:tc>
          <w:tcPr>
            <w:tcW w:w="1260" w:type="pct"/>
            <w:gridSpan w:val="10"/>
            <w:vAlign w:val="center"/>
          </w:tcPr>
          <w:p>
            <w:pPr>
              <w:pStyle w:val="16"/>
              <w:snapToGrid w:val="0"/>
              <w:spacing w:beforeAutospacing="0" w:afterAutospacing="0" w:line="240" w:lineRule="exact"/>
              <w:ind w:firstLine="0"/>
              <w:jc w:val="center"/>
              <w:rPr>
                <w:rFonts w:hint="eastAsia" w:ascii="宋体" w:hAnsi="宋体" w:eastAsia="宋体"/>
                <w:color w:val="FF0000"/>
              </w:rPr>
            </w:pPr>
            <w:r>
              <w:rPr>
                <w:rFonts w:hint="eastAsia" w:ascii="宋体" w:hAnsi="宋体" w:eastAsia="宋体"/>
                <w:kern w:val="2"/>
              </w:rPr>
              <w:t>马普照</w:t>
            </w:r>
          </w:p>
        </w:tc>
        <w:tc>
          <w:tcPr>
            <w:tcW w:w="1075" w:type="pct"/>
            <w:gridSpan w:val="7"/>
            <w:vAlign w:val="center"/>
          </w:tcPr>
          <w:p>
            <w:pPr>
              <w:spacing w:line="280" w:lineRule="exact"/>
              <w:jc w:val="center"/>
              <w:rPr>
                <w:rFonts w:ascii="宋体" w:hAnsi="宋体" w:eastAsia="宋体"/>
                <w:color w:val="auto"/>
                <w:sz w:val="24"/>
                <w:szCs w:val="24"/>
              </w:rPr>
            </w:pPr>
          </w:p>
        </w:tc>
        <w:tc>
          <w:tcPr>
            <w:tcW w:w="596" w:type="pct"/>
            <w:gridSpan w:val="8"/>
            <w:vAlign w:val="center"/>
          </w:tcPr>
          <w:p>
            <w:pPr>
              <w:spacing w:line="280" w:lineRule="exact"/>
              <w:jc w:val="center"/>
              <w:rPr>
                <w:rFonts w:ascii="宋体" w:hAnsi="宋体" w:eastAsia="宋体"/>
                <w:sz w:val="24"/>
                <w:szCs w:val="24"/>
              </w:rPr>
            </w:pPr>
          </w:p>
        </w:tc>
        <w:tc>
          <w:tcPr>
            <w:tcW w:w="1644" w:type="pct"/>
            <w:gridSpan w:val="10"/>
            <w:vAlign w:val="center"/>
          </w:tcPr>
          <w:p>
            <w:pPr>
              <w:pStyle w:val="21"/>
              <w:spacing w:line="240" w:lineRule="exact"/>
              <w:jc w:val="center"/>
              <w:rPr>
                <w:rFonts w:hAns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25" w:type="pct"/>
            <w:gridSpan w:val="2"/>
            <w:vMerge w:val="continue"/>
            <w:vAlign w:val="center"/>
          </w:tcPr>
          <w:p>
            <w:pPr>
              <w:rPr>
                <w:rFonts w:ascii="宋体" w:hAnsi="宋体" w:eastAsia="宋体"/>
                <w:sz w:val="24"/>
                <w:szCs w:val="24"/>
              </w:rPr>
            </w:pPr>
          </w:p>
        </w:tc>
        <w:tc>
          <w:tcPr>
            <w:tcW w:w="1260" w:type="pct"/>
            <w:gridSpan w:val="10"/>
            <w:vAlign w:val="center"/>
          </w:tcPr>
          <w:p>
            <w:pPr>
              <w:pStyle w:val="16"/>
              <w:snapToGrid w:val="0"/>
              <w:spacing w:beforeAutospacing="0" w:afterAutospacing="0" w:line="240" w:lineRule="exact"/>
              <w:ind w:firstLine="0"/>
              <w:jc w:val="center"/>
              <w:rPr>
                <w:rFonts w:hint="eastAsia" w:ascii="宋体" w:hAnsi="宋体" w:eastAsia="宋体"/>
                <w:color w:val="FF0000"/>
                <w:highlight w:val="yellow"/>
              </w:rPr>
            </w:pPr>
            <w:r>
              <w:rPr>
                <w:rFonts w:hint="eastAsia" w:ascii="宋体" w:hAnsi="宋体" w:eastAsia="宋体"/>
                <w:kern w:val="2"/>
              </w:rPr>
              <w:t>胡吉仓</w:t>
            </w:r>
          </w:p>
        </w:tc>
        <w:tc>
          <w:tcPr>
            <w:tcW w:w="1075" w:type="pct"/>
            <w:gridSpan w:val="7"/>
            <w:vAlign w:val="center"/>
          </w:tcPr>
          <w:p>
            <w:pPr>
              <w:spacing w:line="280" w:lineRule="exact"/>
              <w:jc w:val="center"/>
              <w:rPr>
                <w:rFonts w:ascii="宋体" w:hAnsi="宋体" w:eastAsia="宋体"/>
                <w:color w:val="auto"/>
                <w:sz w:val="24"/>
                <w:szCs w:val="24"/>
                <w:highlight w:val="yellow"/>
              </w:rPr>
            </w:pPr>
          </w:p>
        </w:tc>
        <w:tc>
          <w:tcPr>
            <w:tcW w:w="596" w:type="pct"/>
            <w:gridSpan w:val="8"/>
            <w:vAlign w:val="center"/>
          </w:tcPr>
          <w:p>
            <w:pPr>
              <w:spacing w:line="280" w:lineRule="exact"/>
              <w:jc w:val="center"/>
              <w:rPr>
                <w:rFonts w:ascii="宋体" w:hAnsi="宋体" w:eastAsia="宋体"/>
                <w:sz w:val="24"/>
                <w:szCs w:val="24"/>
                <w:highlight w:val="yellow"/>
              </w:rPr>
            </w:pPr>
          </w:p>
        </w:tc>
        <w:tc>
          <w:tcPr>
            <w:tcW w:w="1644" w:type="pct"/>
            <w:gridSpan w:val="10"/>
            <w:vAlign w:val="center"/>
          </w:tcPr>
          <w:p>
            <w:pPr>
              <w:pStyle w:val="21"/>
              <w:spacing w:line="240" w:lineRule="exact"/>
              <w:jc w:val="center"/>
              <w:rPr>
                <w:rFonts w:hAnsi="宋体" w:cs="Times New Roman"/>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gridSpan w:val="2"/>
            <w:vMerge w:val="restart"/>
            <w:vAlign w:val="center"/>
          </w:tcPr>
          <w:p>
            <w:pPr>
              <w:pStyle w:val="21"/>
              <w:spacing w:line="280" w:lineRule="exact"/>
              <w:jc w:val="center"/>
              <w:rPr>
                <w:rFonts w:hint="eastAsia" w:hAnsi="宋体" w:cs="Times New Roman"/>
              </w:rPr>
            </w:pPr>
            <w:r>
              <w:rPr>
                <w:rFonts w:hint="eastAsia" w:hAnsi="宋体" w:cs="Times New Roman"/>
              </w:rPr>
              <w:t>矿山地质环境影响</w:t>
            </w:r>
          </w:p>
        </w:tc>
        <w:tc>
          <w:tcPr>
            <w:tcW w:w="498" w:type="pct"/>
            <w:gridSpan w:val="3"/>
            <w:vMerge w:val="restart"/>
            <w:vAlign w:val="center"/>
          </w:tcPr>
          <w:p>
            <w:pPr>
              <w:pStyle w:val="21"/>
              <w:spacing w:line="280" w:lineRule="exact"/>
              <w:jc w:val="center"/>
              <w:rPr>
                <w:rFonts w:hint="eastAsia" w:hAnsi="宋体" w:cs="Times New Roman"/>
              </w:rPr>
            </w:pPr>
            <w:r>
              <w:rPr>
                <w:rFonts w:hint="eastAsia" w:hAnsi="宋体" w:cs="Times New Roman"/>
              </w:rPr>
              <w:t>地质环境影响评估精度级别</w:t>
            </w:r>
          </w:p>
        </w:tc>
        <w:tc>
          <w:tcPr>
            <w:tcW w:w="762" w:type="pct"/>
            <w:gridSpan w:val="7"/>
            <w:vAlign w:val="center"/>
          </w:tcPr>
          <w:p>
            <w:pPr>
              <w:pStyle w:val="21"/>
              <w:spacing w:line="280" w:lineRule="exact"/>
              <w:jc w:val="center"/>
              <w:rPr>
                <w:rFonts w:hint="eastAsia" w:hAnsi="宋体" w:cs="Times New Roman"/>
              </w:rPr>
            </w:pPr>
            <w:r>
              <w:rPr>
                <w:rFonts w:hint="eastAsia" w:hAnsi="宋体" w:cs="Times New Roman"/>
              </w:rPr>
              <w:t>评估区重要程度</w:t>
            </w:r>
          </w:p>
        </w:tc>
        <w:tc>
          <w:tcPr>
            <w:tcW w:w="1671" w:type="pct"/>
            <w:gridSpan w:val="15"/>
            <w:vAlign w:val="center"/>
          </w:tcPr>
          <w:p>
            <w:pPr>
              <w:pStyle w:val="21"/>
              <w:spacing w:line="280" w:lineRule="exact"/>
              <w:jc w:val="center"/>
              <w:rPr>
                <w:rFonts w:hint="eastAsia" w:hAnsi="宋体" w:cs="Times New Roman"/>
              </w:rPr>
            </w:pPr>
            <w:r>
              <w:rPr>
                <w:rFonts w:hAnsi="宋体" w:cs="Times New Roman"/>
              </w:rPr>
              <w:fldChar w:fldCharType="begin"/>
            </w:r>
            <w:r>
              <w:rPr>
                <w:rFonts w:hAnsi="宋体" w:cs="Times New Roman"/>
              </w:rPr>
              <w:instrText xml:space="preserve"> </w:instrText>
            </w:r>
            <w:r>
              <w:rPr>
                <w:rFonts w:hint="eastAsia" w:hAnsi="宋体" w:cs="Times New Roman"/>
              </w:rPr>
              <w:instrText xml:space="preserve">eq \o\ac(□,√)</w:instrText>
            </w:r>
            <w:r>
              <w:rPr>
                <w:rFonts w:hAnsi="宋体" w:cs="Times New Roman"/>
              </w:rPr>
              <w:fldChar w:fldCharType="end"/>
            </w:r>
            <w:r>
              <w:rPr>
                <w:rFonts w:hint="eastAsia" w:hAnsi="宋体" w:cs="Times New Roman"/>
              </w:rPr>
              <w:t>重要区  较重要区  □一般区</w:t>
            </w:r>
          </w:p>
        </w:tc>
        <w:tc>
          <w:tcPr>
            <w:tcW w:w="1644" w:type="pct"/>
            <w:gridSpan w:val="10"/>
            <w:vMerge w:val="restart"/>
            <w:vAlign w:val="center"/>
          </w:tcPr>
          <w:p>
            <w:pPr>
              <w:pStyle w:val="21"/>
              <w:spacing w:line="240" w:lineRule="exact"/>
              <w:jc w:val="center"/>
              <w:rPr>
                <w:rFonts w:hint="eastAsia" w:hAnsi="宋体" w:cs="Times New Roman"/>
                <w:highlight w:val="yellow"/>
              </w:rPr>
            </w:pPr>
            <w:r>
              <w:rPr>
                <w:rFonts w:hAnsi="宋体" w:cs="Times New Roman"/>
              </w:rPr>
              <w:t>R</w:t>
            </w:r>
            <w:r>
              <w:rPr>
                <w:rFonts w:hint="eastAsia" w:hAnsi="宋体" w:cs="Times New Roman"/>
              </w:rPr>
              <w:t>一级 □二级 □三</w:t>
            </w:r>
            <w:bookmarkStart w:id="1" w:name="_MON_1771832257"/>
            <w:bookmarkEnd w:id="1"/>
            <w:r>
              <w:rPr>
                <w:rFonts w:hint="eastAsia" w:hAnsi="宋体" w:cs="Times New Roma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25" w:type="pct"/>
            <w:gridSpan w:val="2"/>
            <w:vMerge w:val="continue"/>
            <w:vAlign w:val="center"/>
          </w:tcPr>
          <w:p>
            <w:pPr>
              <w:rPr>
                <w:rFonts w:ascii="宋体" w:hAnsi="宋体" w:eastAsia="宋体"/>
                <w:sz w:val="24"/>
                <w:szCs w:val="24"/>
              </w:rPr>
            </w:pPr>
          </w:p>
        </w:tc>
        <w:tc>
          <w:tcPr>
            <w:tcW w:w="498" w:type="pct"/>
            <w:gridSpan w:val="3"/>
            <w:vMerge w:val="continue"/>
            <w:vAlign w:val="center"/>
          </w:tcPr>
          <w:p>
            <w:pPr>
              <w:rPr>
                <w:rFonts w:ascii="宋体" w:hAnsi="宋体" w:eastAsia="宋体"/>
                <w:sz w:val="24"/>
                <w:szCs w:val="24"/>
              </w:rPr>
            </w:pPr>
          </w:p>
        </w:tc>
        <w:tc>
          <w:tcPr>
            <w:tcW w:w="762" w:type="pct"/>
            <w:gridSpan w:val="7"/>
            <w:vAlign w:val="center"/>
          </w:tcPr>
          <w:p>
            <w:pPr>
              <w:pStyle w:val="21"/>
              <w:spacing w:line="280" w:lineRule="exact"/>
              <w:jc w:val="center"/>
              <w:rPr>
                <w:rFonts w:hint="eastAsia" w:hAnsi="宋体" w:cs="Times New Roman"/>
              </w:rPr>
            </w:pPr>
            <w:r>
              <w:rPr>
                <w:rFonts w:hint="eastAsia" w:hAnsi="宋体" w:cs="Times New Roman"/>
              </w:rPr>
              <w:t>地质</w:t>
            </w:r>
          </w:p>
          <w:p>
            <w:pPr>
              <w:pStyle w:val="21"/>
              <w:spacing w:line="280" w:lineRule="exact"/>
              <w:jc w:val="center"/>
              <w:rPr>
                <w:rFonts w:hint="eastAsia" w:hAnsi="宋体" w:cs="Times New Roman"/>
              </w:rPr>
            </w:pPr>
            <w:r>
              <w:rPr>
                <w:rFonts w:hint="eastAsia" w:hAnsi="宋体" w:cs="Times New Roman"/>
              </w:rPr>
              <w:t>环境条件</w:t>
            </w:r>
          </w:p>
        </w:tc>
        <w:tc>
          <w:tcPr>
            <w:tcW w:w="1671" w:type="pct"/>
            <w:gridSpan w:val="15"/>
            <w:vAlign w:val="center"/>
          </w:tcPr>
          <w:p>
            <w:pPr>
              <w:pStyle w:val="21"/>
              <w:spacing w:line="280" w:lineRule="exact"/>
              <w:jc w:val="center"/>
              <w:rPr>
                <w:rFonts w:hint="eastAsia" w:hAnsi="宋体" w:cs="Times New Roman"/>
              </w:rPr>
            </w:pPr>
            <w:r>
              <w:rPr>
                <w:rFonts w:hint="eastAsia" w:hAnsi="宋体" w:cs="Times New Roman"/>
              </w:rPr>
              <w:t xml:space="preserve">□复杂  </w:t>
            </w:r>
            <w:r>
              <w:rPr>
                <w:rFonts w:hAnsi="宋体" w:cs="Times New Roman"/>
              </w:rPr>
              <w:fldChar w:fldCharType="begin"/>
            </w:r>
            <w:r>
              <w:rPr>
                <w:rFonts w:hAnsi="宋体" w:cs="Times New Roman"/>
              </w:rPr>
              <w:instrText xml:space="preserve"> </w:instrText>
            </w:r>
            <w:r>
              <w:rPr>
                <w:rFonts w:hint="eastAsia" w:hAnsi="宋体" w:cs="Times New Roman"/>
              </w:rPr>
              <w:instrText xml:space="preserve">eq \o\ac(□,√)</w:instrText>
            </w:r>
            <w:r>
              <w:rPr>
                <w:rFonts w:hAnsi="宋体" w:cs="Times New Roman"/>
              </w:rPr>
              <w:fldChar w:fldCharType="end"/>
            </w:r>
            <w:r>
              <w:rPr>
                <w:rFonts w:hint="eastAsia" w:hAnsi="宋体" w:cs="Times New Roman"/>
              </w:rPr>
              <w:t>中等  □简单</w:t>
            </w:r>
          </w:p>
        </w:tc>
        <w:tc>
          <w:tcPr>
            <w:tcW w:w="1644" w:type="pct"/>
            <w:gridSpan w:val="10"/>
            <w:vMerge w:val="continue"/>
            <w:vAlign w:val="center"/>
          </w:tcPr>
          <w:p>
            <w:pPr>
              <w:rPr>
                <w:rFonts w:ascii="宋体" w:hAnsi="宋体" w:eastAsia="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5" w:type="pct"/>
            <w:gridSpan w:val="2"/>
            <w:vMerge w:val="continue"/>
            <w:vAlign w:val="center"/>
          </w:tcPr>
          <w:p>
            <w:pPr>
              <w:rPr>
                <w:rFonts w:ascii="宋体" w:hAnsi="宋体" w:eastAsia="宋体"/>
                <w:sz w:val="24"/>
                <w:szCs w:val="24"/>
              </w:rPr>
            </w:pPr>
          </w:p>
        </w:tc>
        <w:tc>
          <w:tcPr>
            <w:tcW w:w="498" w:type="pct"/>
            <w:gridSpan w:val="3"/>
            <w:vMerge w:val="continue"/>
            <w:vAlign w:val="center"/>
          </w:tcPr>
          <w:p>
            <w:pPr>
              <w:rPr>
                <w:rFonts w:ascii="宋体" w:hAnsi="宋体" w:eastAsia="宋体"/>
                <w:sz w:val="24"/>
                <w:szCs w:val="24"/>
              </w:rPr>
            </w:pPr>
          </w:p>
        </w:tc>
        <w:tc>
          <w:tcPr>
            <w:tcW w:w="762" w:type="pct"/>
            <w:gridSpan w:val="7"/>
            <w:vAlign w:val="center"/>
          </w:tcPr>
          <w:p>
            <w:pPr>
              <w:pStyle w:val="21"/>
              <w:spacing w:line="280" w:lineRule="exact"/>
              <w:jc w:val="center"/>
              <w:rPr>
                <w:rFonts w:hint="eastAsia" w:hAnsi="宋体" w:cs="Times New Roman"/>
              </w:rPr>
            </w:pPr>
            <w:r>
              <w:rPr>
                <w:rFonts w:hint="eastAsia" w:hAnsi="宋体" w:cs="Times New Roman"/>
              </w:rPr>
              <w:t>生产规模</w:t>
            </w:r>
          </w:p>
        </w:tc>
        <w:tc>
          <w:tcPr>
            <w:tcW w:w="1671" w:type="pct"/>
            <w:gridSpan w:val="15"/>
            <w:vAlign w:val="center"/>
          </w:tcPr>
          <w:p>
            <w:pPr>
              <w:pStyle w:val="21"/>
              <w:spacing w:line="280" w:lineRule="exact"/>
              <w:jc w:val="center"/>
              <w:rPr>
                <w:rFonts w:hint="eastAsia" w:hAnsi="宋体" w:cs="Times New Roman"/>
              </w:rPr>
            </w:pPr>
            <w:r>
              <w:rPr>
                <w:rFonts w:hint="eastAsia" w:hAnsi="宋体" w:cs="Times New Roman"/>
              </w:rPr>
              <w:t xml:space="preserve">□大型 </w:t>
            </w:r>
            <w:r>
              <w:rPr>
                <w:rFonts w:hAnsi="宋体" w:cs="Times New Roman"/>
              </w:rPr>
              <w:fldChar w:fldCharType="begin"/>
            </w:r>
            <w:r>
              <w:rPr>
                <w:rFonts w:hAnsi="宋体" w:cs="Times New Roman"/>
              </w:rPr>
              <w:instrText xml:space="preserve"> </w:instrText>
            </w:r>
            <w:r>
              <w:rPr>
                <w:rFonts w:hint="eastAsia" w:hAnsi="宋体" w:cs="Times New Roman"/>
              </w:rPr>
              <w:instrText xml:space="preserve">eq \o\ac(□,√)</w:instrText>
            </w:r>
            <w:r>
              <w:rPr>
                <w:rFonts w:hAnsi="宋体" w:cs="Times New Roman"/>
              </w:rPr>
              <w:fldChar w:fldCharType="end"/>
            </w:r>
            <w:r>
              <w:rPr>
                <w:rFonts w:hint="eastAsia" w:hAnsi="宋体" w:cs="Times New Roman"/>
              </w:rPr>
              <w:t>中型 □小型</w:t>
            </w:r>
          </w:p>
        </w:tc>
        <w:tc>
          <w:tcPr>
            <w:tcW w:w="1644" w:type="pct"/>
            <w:gridSpan w:val="10"/>
            <w:vMerge w:val="continue"/>
            <w:vAlign w:val="center"/>
          </w:tcPr>
          <w:p>
            <w:pPr>
              <w:rPr>
                <w:rFonts w:ascii="宋体" w:hAnsi="宋体" w:eastAsia="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8" w:hRule="atLeast"/>
          <w:jc w:val="center"/>
        </w:trPr>
        <w:tc>
          <w:tcPr>
            <w:tcW w:w="425" w:type="pct"/>
            <w:gridSpan w:val="2"/>
            <w:vMerge w:val="continue"/>
            <w:vAlign w:val="center"/>
          </w:tcPr>
          <w:p>
            <w:pPr>
              <w:rPr>
                <w:rFonts w:ascii="宋体" w:hAnsi="宋体" w:eastAsia="宋体"/>
                <w:sz w:val="24"/>
                <w:szCs w:val="24"/>
              </w:rPr>
            </w:pPr>
          </w:p>
        </w:tc>
        <w:tc>
          <w:tcPr>
            <w:tcW w:w="498" w:type="pct"/>
            <w:gridSpan w:val="3"/>
            <w:vMerge w:val="restart"/>
            <w:vAlign w:val="center"/>
          </w:tcPr>
          <w:p>
            <w:pPr>
              <w:pStyle w:val="21"/>
              <w:spacing w:line="240" w:lineRule="exact"/>
              <w:jc w:val="center"/>
              <w:rPr>
                <w:rFonts w:hint="eastAsia" w:hAnsi="宋体" w:cs="Times New Roman"/>
              </w:rPr>
            </w:pPr>
            <w:r>
              <w:rPr>
                <w:rFonts w:hint="eastAsia" w:hAnsi="宋体" w:cs="Times New Roman"/>
              </w:rPr>
              <w:t>现状分析与预测</w:t>
            </w:r>
          </w:p>
        </w:tc>
        <w:tc>
          <w:tcPr>
            <w:tcW w:w="762" w:type="pct"/>
            <w:gridSpan w:val="7"/>
            <w:vAlign w:val="center"/>
          </w:tcPr>
          <w:p>
            <w:pPr>
              <w:pStyle w:val="21"/>
              <w:spacing w:line="240" w:lineRule="exact"/>
              <w:jc w:val="center"/>
              <w:rPr>
                <w:rFonts w:hint="eastAsia" w:hAnsi="宋体" w:cs="Times New Roman"/>
              </w:rPr>
            </w:pPr>
            <w:r>
              <w:rPr>
                <w:rFonts w:hint="eastAsia" w:hAnsi="宋体" w:cs="Times New Roman"/>
              </w:rPr>
              <w:t>矿山地质灾害现状分析与预测</w:t>
            </w:r>
          </w:p>
        </w:tc>
        <w:tc>
          <w:tcPr>
            <w:tcW w:w="3315" w:type="pct"/>
            <w:gridSpan w:val="25"/>
            <w:vAlign w:val="center"/>
          </w:tcPr>
          <w:p>
            <w:pPr>
              <w:spacing w:line="260" w:lineRule="exact"/>
              <w:ind w:firstLine="480" w:firstLineChars="200"/>
              <w:rPr>
                <w:rFonts w:hint="eastAsia" w:ascii="宋体" w:hAnsi="宋体" w:eastAsia="宋体" w:cs="Times New Roman"/>
                <w:sz w:val="24"/>
                <w:szCs w:val="24"/>
                <w:lang w:eastAsia="zh-CN"/>
              </w:rPr>
            </w:pPr>
            <w:r>
              <w:rPr>
                <w:rFonts w:hint="eastAsia" w:ascii="宋体" w:hAnsi="宋体" w:eastAsia="宋体" w:cs="宋体"/>
                <w:sz w:val="24"/>
                <w:szCs w:val="24"/>
                <w:lang w:eastAsia="zh-CN"/>
              </w:rPr>
              <w:t>现状：经野外实地调查，评估区现状下未发现地面沉降、滑坡、泥石流、地面塌陷、地裂缝等地质灾害分布，现状地质灾害主要为采矿活动形成的不稳定斜坡</w:t>
            </w:r>
            <w:r>
              <w:rPr>
                <w:rFonts w:hint="eastAsia" w:ascii="宋体" w:hAnsi="宋体" w:eastAsia="宋体"/>
                <w:sz w:val="24"/>
                <w:szCs w:val="24"/>
                <w:lang w:eastAsia="zh-CN"/>
              </w:rPr>
              <w:t>BW</w:t>
            </w:r>
            <w:r>
              <w:rPr>
                <w:rFonts w:hint="eastAsia" w:ascii="宋体" w:hAnsi="宋体" w:eastAsia="宋体"/>
                <w:sz w:val="24"/>
                <w:szCs w:val="24"/>
                <w:vertAlign w:val="subscript"/>
                <w:lang w:eastAsia="zh-CN"/>
              </w:rPr>
              <w:t>1</w:t>
            </w:r>
            <w:r>
              <w:rPr>
                <w:rFonts w:hint="eastAsia" w:ascii="宋体" w:hAnsi="宋体" w:eastAsia="宋体" w:cs="宋体"/>
                <w:sz w:val="24"/>
                <w:szCs w:val="24"/>
                <w:lang w:eastAsia="zh-CN"/>
              </w:rPr>
              <w:t>，于矿区采场分布，主要为矿山开采形成，坡体组成物质主要为二叠系下统梁山组（</w:t>
            </w:r>
            <w:r>
              <w:rPr>
                <w:rFonts w:hint="eastAsia" w:ascii="宋体" w:hAnsi="宋体" w:eastAsia="宋体" w:cs="Calibri"/>
                <w:sz w:val="24"/>
                <w:szCs w:val="24"/>
                <w:lang w:eastAsia="zh-CN"/>
              </w:rPr>
              <w:t>P1l</w:t>
            </w:r>
            <w:r>
              <w:rPr>
                <w:rFonts w:hint="eastAsia" w:ascii="宋体" w:hAnsi="宋体" w:eastAsia="宋体" w:cs="宋体"/>
                <w:sz w:val="24"/>
                <w:szCs w:val="24"/>
                <w:lang w:eastAsia="zh-CN"/>
              </w:rPr>
              <w:t>）石英砂岩。力学性质较好，开挖将引发边坡失稳。现状基本稳定，暴雨条件下边坡产生崩塌、掉块的可能性较大，对采矿人员、采矿设施及下方矿山辅助设施区的工作人员构成威胁，危险性中等、危害性中等。</w:t>
            </w:r>
          </w:p>
          <w:p>
            <w:pPr>
              <w:spacing w:line="260" w:lineRule="exact"/>
              <w:ind w:firstLine="480" w:firstLineChars="200"/>
              <w:rPr>
                <w:rFonts w:ascii="宋体" w:hAnsi="宋体" w:eastAsia="宋体"/>
                <w:color w:val="FF0000"/>
                <w:sz w:val="24"/>
                <w:szCs w:val="24"/>
                <w:lang w:eastAsia="zh-CN"/>
              </w:rPr>
            </w:pPr>
            <w:r>
              <w:rPr>
                <w:rFonts w:hint="eastAsia" w:ascii="宋体" w:hAnsi="宋体" w:eastAsia="宋体" w:cs="宋体"/>
                <w:sz w:val="24"/>
                <w:szCs w:val="24"/>
                <w:lang w:eastAsia="zh-CN"/>
              </w:rPr>
              <w:t>预测：矿山现状沿采场面发育有长椅状潜在不稳定斜坡（</w:t>
            </w:r>
            <w:r>
              <w:rPr>
                <w:rFonts w:hint="eastAsia" w:ascii="宋体" w:hAnsi="宋体" w:eastAsia="宋体"/>
                <w:sz w:val="24"/>
                <w:szCs w:val="24"/>
                <w:lang w:eastAsia="zh-CN"/>
              </w:rPr>
              <w:t>BW</w:t>
            </w:r>
            <w:r>
              <w:rPr>
                <w:rFonts w:hint="eastAsia" w:ascii="宋体" w:hAnsi="宋体" w:eastAsia="宋体"/>
                <w:sz w:val="24"/>
                <w:szCs w:val="24"/>
                <w:vertAlign w:val="subscript"/>
                <w:lang w:eastAsia="zh-CN"/>
              </w:rPr>
              <w:t>1</w:t>
            </w:r>
            <w:r>
              <w:rPr>
                <w:rFonts w:hint="eastAsia" w:ascii="宋体" w:hAnsi="宋体" w:eastAsia="宋体" w:cs="宋体"/>
                <w:sz w:val="24"/>
                <w:szCs w:val="24"/>
                <w:lang w:eastAsia="zh-CN"/>
              </w:rPr>
              <w:t>），矿山建设加剧现状地质灾害的可能性中等，危害程度中等，危险性中等。矿山建设可能诱发采场边坡滑坡、崩塌、掉块等；若废渣及剥离表土随意堆放，可能成为诱发泥石流的物质来源，长时间大量降水，可能会形成泥石流等地质灾害，危害采矿工作人员、设备及矿山设施、破碎站、办公生活区、堆料场及下方公路、车辆、人员安全。发生地质灾害规模中等，可能性中等，危险性中等，危害程度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lang w:eastAsia="zh-CN"/>
              </w:rPr>
            </w:pPr>
          </w:p>
        </w:tc>
        <w:tc>
          <w:tcPr>
            <w:tcW w:w="498" w:type="pct"/>
            <w:gridSpan w:val="3"/>
            <w:vMerge w:val="continue"/>
            <w:vAlign w:val="center"/>
          </w:tcPr>
          <w:p>
            <w:pPr>
              <w:rPr>
                <w:rFonts w:ascii="宋体" w:hAnsi="宋体" w:eastAsia="宋体"/>
                <w:sz w:val="24"/>
                <w:szCs w:val="24"/>
                <w:lang w:eastAsia="zh-CN"/>
              </w:rPr>
            </w:pPr>
          </w:p>
        </w:tc>
        <w:tc>
          <w:tcPr>
            <w:tcW w:w="762" w:type="pct"/>
            <w:gridSpan w:val="7"/>
            <w:vAlign w:val="center"/>
          </w:tcPr>
          <w:p>
            <w:pPr>
              <w:pStyle w:val="21"/>
              <w:spacing w:line="240" w:lineRule="exact"/>
              <w:jc w:val="center"/>
              <w:rPr>
                <w:rFonts w:hAnsi="宋体" w:cs="Times New Roman"/>
                <w:highlight w:val="yellow"/>
              </w:rPr>
            </w:pPr>
            <w:r>
              <w:rPr>
                <w:rFonts w:hint="eastAsia" w:hAnsi="宋体" w:cs="Times New Roman"/>
              </w:rPr>
              <w:t>矿区含水层破坏现状分析与预测</w:t>
            </w:r>
          </w:p>
        </w:tc>
        <w:tc>
          <w:tcPr>
            <w:tcW w:w="3315" w:type="pct"/>
            <w:gridSpan w:val="25"/>
            <w:vAlign w:val="center"/>
          </w:tcPr>
          <w:p>
            <w:pPr>
              <w:spacing w:line="230" w:lineRule="exact"/>
              <w:ind w:firstLine="480" w:firstLineChars="200"/>
              <w:rPr>
                <w:rFonts w:hint="eastAsia" w:ascii="宋体" w:hAnsi="宋体" w:eastAsia="宋体" w:cs="Times New Roman"/>
                <w:sz w:val="24"/>
                <w:szCs w:val="24"/>
                <w:lang w:eastAsia="zh-CN"/>
              </w:rPr>
            </w:pPr>
            <w:r>
              <w:rPr>
                <w:rFonts w:hint="eastAsia" w:ascii="宋体" w:hAnsi="宋体" w:eastAsia="宋体" w:cs="宋体"/>
                <w:sz w:val="24"/>
                <w:szCs w:val="24"/>
                <w:lang w:eastAsia="zh-CN"/>
              </w:rPr>
              <w:t>现状：</w:t>
            </w:r>
            <w:r>
              <w:rPr>
                <w:rFonts w:hint="eastAsia" w:ascii="宋体" w:hAnsi="宋体" w:eastAsia="宋体"/>
                <w:sz w:val="24"/>
                <w:szCs w:val="24"/>
                <w:lang w:eastAsia="zh-CN"/>
              </w:rPr>
              <w:t xml:space="preserve"> </w:t>
            </w:r>
            <w:r>
              <w:rPr>
                <w:rFonts w:hint="eastAsia" w:ascii="宋体" w:hAnsi="宋体" w:eastAsia="宋体" w:cs="宋体"/>
                <w:sz w:val="24"/>
                <w:szCs w:val="24"/>
                <w:lang w:eastAsia="zh-CN"/>
              </w:rPr>
              <w:t>水源：评估区内无泉点分布，沟谷为季节性溪沟、雨季变化较大，均以接受大气降雨的补给为主。现矿山采矿活动对区内水源影响较小。含水层结构破坏及地下水位下降：据本次调查，评估区内无河流和泉点分布，矿山采用露天开采，经过多年的开采，在评估区内已形成有两个已有露天采场，采场的形成主要对含水层上部结构形成破坏，破坏总面积约</w:t>
            </w:r>
            <w:r>
              <w:rPr>
                <w:rFonts w:hint="eastAsia" w:ascii="宋体" w:hAnsi="宋体" w:eastAsia="宋体" w:cs="Calibri"/>
                <w:sz w:val="24"/>
                <w:szCs w:val="24"/>
                <w:lang w:eastAsia="zh-CN"/>
              </w:rPr>
              <w:t>24032.0m2</w:t>
            </w:r>
            <w:r>
              <w:rPr>
                <w:rFonts w:hint="eastAsia" w:ascii="宋体" w:hAnsi="宋体" w:eastAsia="宋体" w:cs="宋体"/>
                <w:sz w:val="24"/>
                <w:szCs w:val="24"/>
                <w:lang w:eastAsia="zh-CN"/>
              </w:rPr>
              <w:t>，开采深度最大达</w:t>
            </w:r>
            <w:r>
              <w:rPr>
                <w:rFonts w:hint="eastAsia" w:ascii="宋体" w:hAnsi="宋体" w:eastAsia="宋体" w:cs="Calibri"/>
                <w:sz w:val="24"/>
                <w:szCs w:val="24"/>
                <w:lang w:eastAsia="zh-CN"/>
              </w:rPr>
              <w:t>32m</w:t>
            </w:r>
            <w:r>
              <w:rPr>
                <w:rFonts w:hint="eastAsia" w:ascii="宋体" w:hAnsi="宋体" w:eastAsia="宋体" w:cs="宋体"/>
                <w:sz w:val="24"/>
                <w:szCs w:val="24"/>
                <w:lang w:eastAsia="zh-CN"/>
              </w:rPr>
              <w:t>。矿山开采破坏了含水层上部结构，雨季将增大矿坑水向地下水补给的可能性，局部改变了渗透途径。地下水水量减少或疏干：大气降水是矿床主要充水因素，无侧向补给量，天然状态下与区域含水层和地表水体联系不密切，排水强度与大气降水强度紧密相关。目前露天采坑中无积水现象。该区地形有利于自然排泄，矿坑涌水可能性不大。所以矿区及周围主要含水层水位无变化。故现状条件下，矿业活动对区内地下水水量的影响和破坏程度较轻。有毒有害物质：现状下，采坑内未见地下水渗出，不存在大量抽、排水情况，未造成地下水位大幅度下降现象，同时，矿山作业人员少，生产生活污水排放量少，矿石化学成分稳定，有害有毒物质较少，所以矿山现阶段活动总体对水质影响较轻。地下含水层破坏和影响评估综述：矿体最低开采标高高于当地最低侵蚀基准面，矿山开采未揭露到地下水水位。综上所述，现状下采矿活动对评估区内含水层的影响较轻。</w:t>
            </w:r>
          </w:p>
          <w:p>
            <w:pPr>
              <w:pStyle w:val="16"/>
              <w:autoSpaceDE w:val="0"/>
              <w:autoSpaceDN w:val="0"/>
              <w:adjustRightInd w:val="0"/>
              <w:spacing w:beforeAutospacing="0" w:afterAutospacing="0" w:line="230" w:lineRule="exact"/>
              <w:ind w:firstLine="480" w:firstLineChars="200"/>
              <w:jc w:val="both"/>
              <w:rPr>
                <w:rFonts w:ascii="宋体" w:hAnsi="宋体" w:eastAsia="宋体"/>
                <w:highlight w:val="yellow"/>
              </w:rPr>
            </w:pPr>
            <w:r>
              <w:rPr>
                <w:rFonts w:hint="eastAsia" w:ascii="宋体" w:hAnsi="宋体" w:eastAsia="宋体"/>
              </w:rPr>
              <w:t>预测：根据现场调查，全部石英砂岩</w:t>
            </w:r>
            <w:r>
              <w:rPr>
                <w:rFonts w:hint="eastAsia" w:ascii="宋体" w:hAnsi="宋体" w:eastAsia="宋体"/>
                <w:lang w:eastAsia="zh-CN"/>
              </w:rPr>
              <w:t>矿产</w:t>
            </w:r>
            <w:r>
              <w:rPr>
                <w:rFonts w:hint="eastAsia" w:ascii="宋体" w:hAnsi="宋体" w:eastAsia="宋体"/>
              </w:rPr>
              <w:t>资源储量均埋藏在评估区最低侵蚀基准面（1994m标高）之上，矿区排泄条件好，对露天采场充水影响小。矿体赋存于二叠系下统梁山组（P1l）裂隙含水层中，富水性弱，矿山开采会使矿区地下水补给减少，随着采矿活动的深入，可能会使矿区及周围一定范围深层地下水位小幅下降。水质水量的影响或破坏程度：矿山为露采矿山，未来矿山作业人员少，生产生活污水排放量少，矿石化学成分稳定，有害有毒物质较少，矿山开采出来的矿石经加工后由车辆运输到区外销售，无需对矿体进行洗选，加工期间基本无污水排放，所以未来矿山采矿活动对水质影响总体较轻。水源：矿山生活用水量较小，无矿山供水水源，矿山用水已架设供水设施。而矿山生产用水主要是为露天采区、堆料场、矿山公路的洒水，自然蒸发不外排，村庄饮用水源位于评估区之外，故未来矿山采矿活动对区内水源影响较小。综上所述，预测矿山开采对区内地下水含水层的影响和破坏程度总体为较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425" w:type="pct"/>
            <w:gridSpan w:val="2"/>
            <w:vMerge w:val="restart"/>
            <w:vAlign w:val="center"/>
          </w:tcPr>
          <w:p>
            <w:pPr>
              <w:pStyle w:val="21"/>
              <w:spacing w:line="240" w:lineRule="exact"/>
              <w:jc w:val="center"/>
              <w:rPr>
                <w:rFonts w:hAnsi="宋体" w:cs="Times New Roman"/>
              </w:rPr>
            </w:pPr>
            <w:r>
              <w:rPr>
                <w:rFonts w:hint="eastAsia" w:hAnsi="宋体" w:cs="Times New Roman"/>
              </w:rPr>
              <w:t>矿山地质环境影响</w:t>
            </w:r>
          </w:p>
        </w:tc>
        <w:tc>
          <w:tcPr>
            <w:tcW w:w="498" w:type="pct"/>
            <w:gridSpan w:val="3"/>
            <w:vMerge w:val="restart"/>
            <w:vAlign w:val="center"/>
          </w:tcPr>
          <w:p>
            <w:pPr>
              <w:pStyle w:val="21"/>
              <w:spacing w:line="240" w:lineRule="exact"/>
              <w:jc w:val="center"/>
              <w:rPr>
                <w:rFonts w:hint="eastAsia" w:hAnsi="宋体" w:cs="Times New Roman"/>
              </w:rPr>
            </w:pPr>
            <w:r>
              <w:rPr>
                <w:rFonts w:hint="eastAsia" w:hAnsi="宋体" w:cs="Times New Roman"/>
              </w:rPr>
              <w:t>现状分析与预测</w:t>
            </w:r>
          </w:p>
        </w:tc>
        <w:tc>
          <w:tcPr>
            <w:tcW w:w="762" w:type="pct"/>
            <w:gridSpan w:val="7"/>
            <w:vAlign w:val="center"/>
          </w:tcPr>
          <w:p>
            <w:pPr>
              <w:pStyle w:val="21"/>
              <w:spacing w:line="240" w:lineRule="exact"/>
              <w:jc w:val="center"/>
              <w:rPr>
                <w:rFonts w:hint="eastAsia" w:hAnsi="宋体" w:cs="Times New Roman"/>
              </w:rPr>
            </w:pPr>
            <w:r>
              <w:rPr>
                <w:rFonts w:hint="eastAsia" w:hAnsi="宋体" w:cs="Times New Roman"/>
              </w:rPr>
              <w:t>矿区地形地貌景观（地质遗迹、人文景观）破坏现状分析与预测</w:t>
            </w:r>
          </w:p>
        </w:tc>
        <w:tc>
          <w:tcPr>
            <w:tcW w:w="3315" w:type="pct"/>
            <w:gridSpan w:val="25"/>
          </w:tcPr>
          <w:p>
            <w:pPr>
              <w:pStyle w:val="16"/>
              <w:autoSpaceDE w:val="0"/>
              <w:autoSpaceDN w:val="0"/>
              <w:adjustRightInd w:val="0"/>
              <w:spacing w:beforeAutospacing="0" w:afterAutospacing="0" w:line="230" w:lineRule="exact"/>
              <w:ind w:firstLine="480" w:firstLineChars="200"/>
              <w:rPr>
                <w:rFonts w:hint="eastAsia" w:ascii="宋体" w:hAnsi="宋体" w:eastAsia="宋体"/>
              </w:rPr>
            </w:pPr>
            <w:r>
              <w:rPr>
                <w:rFonts w:hint="eastAsia" w:ascii="宋体" w:hAnsi="宋体" w:eastAsia="宋体"/>
              </w:rPr>
              <w:t>现状：据走访调查了解，评估区及周边无自然保护区、旅游景区（点）、重要交通要道、建筑设施及水源点分布；无村庄分布。由于矿山已进行开采，现状下已对区内地形地貌景观造成一定程度的破坏和影响，主要表现为露天采场区和矿山辅助设施区。露天采场区：本矿山开采方式为露天开采，开采标高为2040m～2000m之间，位于评估区最低侵蚀基准面之上；现状矿区范围内采挖形成一个采空区，总面积约2.4032hm</w:t>
            </w:r>
            <w:r>
              <w:rPr>
                <w:rFonts w:hint="eastAsia" w:ascii="宋体" w:hAnsi="宋体" w:eastAsia="宋体"/>
                <w:vertAlign w:val="superscript"/>
              </w:rPr>
              <w:t>2</w:t>
            </w:r>
            <w:r>
              <w:rPr>
                <w:rFonts w:hint="eastAsia" w:ascii="宋体" w:hAnsi="宋体" w:eastAsia="宋体"/>
              </w:rPr>
              <w:t>，开采深度最大达32m；辅助设施区：本矿山基建工作已基本完成，现状下已对区内地形地貌景观造成一定程度的破坏和影响。主要表现为堆料场、办公区及矿山公路等矿山辅助设施，矿山辅助设施的建设开挖形成高约1</w:t>
            </w:r>
            <w:r>
              <w:rPr>
                <w:rFonts w:hint="eastAsia" w:ascii="宋体" w:hAnsi="宋体" w:eastAsia="宋体"/>
                <w:lang w:val="en-US" w:eastAsia="zh-CN"/>
              </w:rPr>
              <w:t>m</w:t>
            </w:r>
            <w:r>
              <w:rPr>
                <w:rFonts w:hint="eastAsia" w:ascii="宋体" w:hAnsi="宋体" w:eastAsia="宋体"/>
              </w:rPr>
              <w:t>～8m的斜坡，使得评估区内的地表岩石裸露、植被和自然景观的连续性遭到破坏，改变了原来的土地利用格局，同时大量建筑物的修建对地形地貌景观有一定影响，影响面积共计2.6251hm</w:t>
            </w:r>
            <w:r>
              <w:rPr>
                <w:rFonts w:hint="eastAsia" w:ascii="宋体" w:hAnsi="宋体" w:eastAsia="宋体"/>
                <w:vertAlign w:val="superscript"/>
              </w:rPr>
              <w:t>2</w:t>
            </w:r>
            <w:r>
              <w:rPr>
                <w:rFonts w:hint="eastAsia" w:ascii="宋体" w:hAnsi="宋体" w:eastAsia="宋体"/>
              </w:rPr>
              <w:t>。综上所述，矿山现状开采与建设对区内的地形地貌景观破坏严重。</w:t>
            </w:r>
          </w:p>
          <w:p>
            <w:pPr>
              <w:pStyle w:val="16"/>
              <w:autoSpaceDE w:val="0"/>
              <w:autoSpaceDN w:val="0"/>
              <w:adjustRightInd w:val="0"/>
              <w:spacing w:beforeAutospacing="0" w:afterAutospacing="0" w:line="230" w:lineRule="exact"/>
              <w:ind w:firstLine="480" w:firstLineChars="200"/>
              <w:rPr>
                <w:rFonts w:ascii="宋体" w:hAnsi="宋体" w:eastAsia="宋体"/>
                <w:highlight w:val="yellow"/>
              </w:rPr>
            </w:pPr>
            <w:r>
              <w:rPr>
                <w:rFonts w:hint="eastAsia" w:ascii="宋体" w:hAnsi="宋体" w:eastAsia="宋体"/>
              </w:rPr>
              <w:t>预测：根据《开发利用方案》设计，未来对地形地貌景观的破坏主要表现为最终露天采场的建设等对区内地形地貌景观的影响最为突出。最终露天采场开采对地形地貌的影响：根据《开发利用方案》设计，未来矿山开采建设和运营过程中，随着采矿范围和开采深度的扩大，将形成较大范围的采空区和开采边坡，矿山最终开采面积为3.23hm</w:t>
            </w:r>
            <w:r>
              <w:rPr>
                <w:rFonts w:hint="eastAsia" w:ascii="宋体" w:hAnsi="宋体" w:eastAsia="宋体"/>
                <w:vertAlign w:val="superscript"/>
              </w:rPr>
              <w:t>2</w:t>
            </w:r>
            <w:r>
              <w:rPr>
                <w:rFonts w:hint="eastAsia" w:ascii="宋体" w:hAnsi="宋体" w:eastAsia="宋体"/>
              </w:rPr>
              <w:t>，最大开采深度达40m，最终边坡角50°。露天采场的形成将可能造成山体破损、岩石裸露和破坏大面积的地表植被等，使原生地貌发生改变，区域内原生植被的拦砂蓄渗功能丧失，预测露天采场的形成对地形地貌景观破坏和影响强烈。综上所述，预测矿山开采对区内地形地貌景观破坏和影响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jc w:val="center"/>
        </w:trPr>
        <w:tc>
          <w:tcPr>
            <w:tcW w:w="425" w:type="pct"/>
            <w:gridSpan w:val="2"/>
            <w:vMerge w:val="continue"/>
            <w:vAlign w:val="center"/>
          </w:tcPr>
          <w:p>
            <w:pPr>
              <w:rPr>
                <w:rFonts w:ascii="宋体" w:hAnsi="宋体" w:eastAsia="宋体"/>
                <w:sz w:val="24"/>
                <w:szCs w:val="24"/>
                <w:lang w:eastAsia="zh-CN"/>
              </w:rPr>
            </w:pPr>
          </w:p>
        </w:tc>
        <w:tc>
          <w:tcPr>
            <w:tcW w:w="498" w:type="pct"/>
            <w:gridSpan w:val="3"/>
            <w:vMerge w:val="continue"/>
            <w:vAlign w:val="center"/>
          </w:tcPr>
          <w:p>
            <w:pPr>
              <w:rPr>
                <w:rFonts w:ascii="宋体" w:hAnsi="宋体" w:eastAsia="宋体"/>
                <w:sz w:val="24"/>
                <w:szCs w:val="24"/>
                <w:lang w:eastAsia="zh-CN"/>
              </w:rPr>
            </w:pPr>
          </w:p>
        </w:tc>
        <w:tc>
          <w:tcPr>
            <w:tcW w:w="762" w:type="pct"/>
            <w:gridSpan w:val="7"/>
            <w:vAlign w:val="center"/>
          </w:tcPr>
          <w:p>
            <w:pPr>
              <w:pStyle w:val="21"/>
              <w:spacing w:line="240" w:lineRule="exact"/>
              <w:jc w:val="center"/>
              <w:rPr>
                <w:rFonts w:hAnsi="宋体" w:cs="Times New Roman"/>
              </w:rPr>
            </w:pPr>
            <w:r>
              <w:rPr>
                <w:rFonts w:hint="eastAsia" w:hAnsi="宋体" w:cs="Times New Roman"/>
              </w:rPr>
              <w:t>矿区水土环境污染现状分析与预测</w:t>
            </w:r>
          </w:p>
        </w:tc>
        <w:tc>
          <w:tcPr>
            <w:tcW w:w="3315" w:type="pct"/>
            <w:gridSpan w:val="25"/>
            <w:vAlign w:val="center"/>
          </w:tcPr>
          <w:p>
            <w:pPr>
              <w:spacing w:line="260" w:lineRule="exact"/>
              <w:ind w:firstLine="480" w:firstLineChars="200"/>
              <w:rPr>
                <w:rFonts w:hint="eastAsia" w:ascii="宋体" w:hAnsi="宋体" w:eastAsia="宋体" w:cs="Times New Roman"/>
                <w:sz w:val="24"/>
                <w:szCs w:val="24"/>
                <w:lang w:eastAsia="zh-CN"/>
              </w:rPr>
            </w:pPr>
            <w:r>
              <w:rPr>
                <w:rFonts w:hint="eastAsia" w:ascii="宋体" w:hAnsi="宋体" w:eastAsia="宋体" w:cs="宋体"/>
                <w:sz w:val="24"/>
                <w:szCs w:val="24"/>
                <w:lang w:eastAsia="zh-CN"/>
              </w:rPr>
              <w:t>现状：矿山为露天开采，在矿山爆破、矿石加工以及矿山运输中产生的粉尘应采取进行洒水除尘，铲装采用喷雾洒水抑尘，尽量减少粉尘等对环境的影响。现状总体对地表水、地下水的污染程度较轻。矿山现状建设辅助设施，进行较大规模的采矿活动，形成了较大面积的采空区，对项目区土地造成损毁，损毁方式为压占与挖损，对区内土壤影响较轻。由于矿山设施的建设及采矿活动形成的采空区，破坏了项目区的原生地貌与生态环境。总体上，矿山现状下对地表水、地下水和土壤的污染程度较轻。经实地调查，矿山距乡村公路约</w:t>
            </w:r>
            <w:r>
              <w:rPr>
                <w:rFonts w:hint="eastAsia" w:ascii="宋体" w:hAnsi="宋体" w:eastAsia="宋体"/>
                <w:sz w:val="24"/>
                <w:szCs w:val="24"/>
                <w:lang w:eastAsia="zh-CN"/>
              </w:rPr>
              <w:t>300m</w:t>
            </w:r>
            <w:r>
              <w:rPr>
                <w:rFonts w:hint="eastAsia" w:ascii="宋体" w:hAnsi="宋体" w:eastAsia="宋体" w:cs="宋体"/>
                <w:sz w:val="24"/>
                <w:szCs w:val="24"/>
                <w:lang w:eastAsia="zh-CN"/>
              </w:rPr>
              <w:t>，评估区无村庄分布，矿山开采对村庄及重要基础设施无影响。</w:t>
            </w:r>
          </w:p>
          <w:p>
            <w:pPr>
              <w:spacing w:line="260" w:lineRule="exact"/>
              <w:ind w:firstLine="480" w:firstLineChars="200"/>
              <w:rPr>
                <w:rFonts w:ascii="宋体" w:hAnsi="宋体" w:eastAsia="宋体"/>
                <w:sz w:val="24"/>
                <w:szCs w:val="24"/>
                <w:highlight w:val="yellow"/>
                <w:lang w:eastAsia="zh-CN"/>
              </w:rPr>
            </w:pPr>
            <w:r>
              <w:rPr>
                <w:rFonts w:hint="eastAsia" w:ascii="宋体" w:hAnsi="宋体" w:eastAsia="宋体" w:cs="宋体"/>
                <w:sz w:val="24"/>
                <w:szCs w:val="24"/>
                <w:lang w:eastAsia="zh-CN"/>
              </w:rPr>
              <w:t>预测：据开发利用方案，未来矿山开采产生废弃土石，堆放于排土场内。随着开采的进一步扩大，对植被的破坏将进一步加剧，裸露岩层的面积增大，增大了场地淋滤水污染地表水的可能。矿石中不含有毒有害元素，预测未来开采不会污染地下水。总体上，预测矿山未来开采对地表水、地下水和土壤的污染程度较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425" w:type="pct"/>
            <w:gridSpan w:val="2"/>
            <w:vMerge w:val="continue"/>
            <w:vAlign w:val="center"/>
          </w:tcPr>
          <w:p>
            <w:pPr>
              <w:rPr>
                <w:rFonts w:ascii="宋体" w:hAnsi="宋体" w:eastAsia="宋体"/>
                <w:sz w:val="24"/>
                <w:szCs w:val="24"/>
                <w:lang w:eastAsia="zh-CN"/>
              </w:rPr>
            </w:pPr>
          </w:p>
        </w:tc>
        <w:tc>
          <w:tcPr>
            <w:tcW w:w="498" w:type="pct"/>
            <w:gridSpan w:val="3"/>
            <w:vMerge w:val="continue"/>
            <w:vAlign w:val="center"/>
          </w:tcPr>
          <w:p>
            <w:pPr>
              <w:rPr>
                <w:rFonts w:ascii="宋体" w:hAnsi="宋体" w:eastAsia="宋体"/>
                <w:sz w:val="24"/>
                <w:szCs w:val="24"/>
                <w:lang w:eastAsia="zh-CN"/>
              </w:rPr>
            </w:pPr>
          </w:p>
        </w:tc>
        <w:tc>
          <w:tcPr>
            <w:tcW w:w="762" w:type="pct"/>
            <w:gridSpan w:val="7"/>
            <w:vAlign w:val="center"/>
          </w:tcPr>
          <w:p>
            <w:pPr>
              <w:pStyle w:val="21"/>
              <w:spacing w:line="240" w:lineRule="exact"/>
              <w:jc w:val="both"/>
              <w:rPr>
                <w:rFonts w:hAnsi="宋体" w:cs="Times New Roman"/>
              </w:rPr>
            </w:pPr>
            <w:r>
              <w:rPr>
                <w:rFonts w:hint="eastAsia" w:hAnsi="宋体" w:cs="Times New Roman"/>
              </w:rPr>
              <w:t>村庄及重要设施影响评估</w:t>
            </w:r>
          </w:p>
        </w:tc>
        <w:tc>
          <w:tcPr>
            <w:tcW w:w="3315" w:type="pct"/>
            <w:gridSpan w:val="25"/>
            <w:vAlign w:val="center"/>
          </w:tcPr>
          <w:p>
            <w:pPr>
              <w:spacing w:line="2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现状：经实地调查，矿山距乡村公路约</w:t>
            </w:r>
            <w:r>
              <w:rPr>
                <w:rFonts w:hint="eastAsia" w:ascii="宋体" w:hAnsi="宋体" w:eastAsia="宋体" w:cs="Calibri"/>
                <w:sz w:val="24"/>
                <w:szCs w:val="24"/>
                <w:lang w:eastAsia="zh-CN"/>
              </w:rPr>
              <w:t>300m</w:t>
            </w:r>
            <w:r>
              <w:rPr>
                <w:rFonts w:hint="eastAsia" w:ascii="宋体" w:hAnsi="宋体" w:eastAsia="宋体" w:cs="宋体"/>
                <w:sz w:val="24"/>
                <w:szCs w:val="24"/>
                <w:lang w:eastAsia="zh-CN"/>
              </w:rPr>
              <w:t>，评估区无村庄分布，矿山开采对村庄及重要基础设施无影响。</w:t>
            </w:r>
          </w:p>
          <w:p>
            <w:pPr>
              <w:spacing w:line="260" w:lineRule="exact"/>
              <w:ind w:firstLine="480" w:firstLineChars="200"/>
              <w:rPr>
                <w:rFonts w:ascii="宋体" w:hAnsi="宋体" w:eastAsia="宋体" w:cs="Times New Roman"/>
                <w:sz w:val="24"/>
                <w:szCs w:val="24"/>
                <w:highlight w:val="yellow"/>
                <w:lang w:eastAsia="zh-CN"/>
              </w:rPr>
            </w:pPr>
            <w:r>
              <w:rPr>
                <w:rFonts w:hint="eastAsia" w:ascii="宋体" w:hAnsi="宋体" w:eastAsia="宋体" w:cs="宋体"/>
                <w:sz w:val="24"/>
                <w:szCs w:val="24"/>
                <w:lang w:eastAsia="zh-CN"/>
              </w:rPr>
              <w:t>预测：矿山为露天开采，今后矿山在开采、爆破、加工等工作中将产生噪声、粉尘等污染，但评估区范围内无村庄及居民点分布，距矿区最近的重要基础设施为乡村公路，离矿山采场</w:t>
            </w:r>
            <w:r>
              <w:rPr>
                <w:rFonts w:hint="eastAsia" w:ascii="宋体" w:hAnsi="宋体" w:eastAsia="宋体" w:cs="Calibri"/>
                <w:sz w:val="24"/>
                <w:szCs w:val="24"/>
                <w:lang w:eastAsia="zh-CN"/>
              </w:rPr>
              <w:t>300m,</w:t>
            </w:r>
            <w:r>
              <w:rPr>
                <w:rFonts w:hint="eastAsia" w:ascii="宋体" w:hAnsi="宋体" w:eastAsia="宋体" w:cs="宋体"/>
                <w:sz w:val="24"/>
                <w:szCs w:val="24"/>
                <w:lang w:eastAsia="zh-CN"/>
              </w:rPr>
              <w:t>位于露天开采矿山影响范围外，故矿山采矿活动对村庄及重要设施无影响。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425" w:type="pct"/>
            <w:gridSpan w:val="2"/>
            <w:vMerge w:val="continue"/>
            <w:vAlign w:val="center"/>
          </w:tcPr>
          <w:p>
            <w:pPr>
              <w:rPr>
                <w:rFonts w:ascii="宋体" w:hAnsi="宋体" w:eastAsia="宋体"/>
                <w:sz w:val="24"/>
                <w:szCs w:val="24"/>
                <w:lang w:eastAsia="zh-CN"/>
              </w:rPr>
            </w:pPr>
          </w:p>
        </w:tc>
        <w:tc>
          <w:tcPr>
            <w:tcW w:w="1260" w:type="pct"/>
            <w:gridSpan w:val="10"/>
            <w:vAlign w:val="center"/>
          </w:tcPr>
          <w:p>
            <w:pPr>
              <w:pStyle w:val="21"/>
              <w:spacing w:line="240" w:lineRule="exact"/>
              <w:jc w:val="center"/>
              <w:rPr>
                <w:rFonts w:hAnsi="宋体" w:cs="Times New Roman"/>
              </w:rPr>
            </w:pPr>
            <w:r>
              <w:rPr>
                <w:rFonts w:hint="eastAsia" w:hAnsi="宋体" w:cs="Times New Roman"/>
              </w:rPr>
              <w:t>矿山地质环境影响综合评估</w:t>
            </w:r>
          </w:p>
        </w:tc>
        <w:tc>
          <w:tcPr>
            <w:tcW w:w="3315" w:type="pct"/>
            <w:gridSpan w:val="25"/>
            <w:vAlign w:val="center"/>
          </w:tcPr>
          <w:p>
            <w:pPr>
              <w:pStyle w:val="16"/>
              <w:autoSpaceDE w:val="0"/>
              <w:autoSpaceDN w:val="0"/>
              <w:adjustRightInd w:val="0"/>
              <w:spacing w:beforeAutospacing="0" w:afterAutospacing="0" w:line="260" w:lineRule="exact"/>
              <w:ind w:firstLine="480" w:firstLineChars="200"/>
              <w:jc w:val="both"/>
              <w:rPr>
                <w:rFonts w:hint="eastAsia" w:ascii="宋体" w:hAnsi="宋体" w:eastAsia="宋体"/>
                <w:highlight w:val="yellow"/>
              </w:rPr>
            </w:pPr>
            <w:r>
              <w:rPr>
                <w:rFonts w:hint="eastAsia" w:ascii="宋体" w:hAnsi="宋体" w:eastAsia="宋体"/>
              </w:rPr>
              <w:t>矿山地质环境影响综合评估区矿山地质环境影响程度划分为严重和较轻两个级别，将评估区划为现状矿山地质环境影响严重区（i）和影响较轻区（iii）二级二区。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425" w:type="pct"/>
            <w:gridSpan w:val="2"/>
            <w:vMerge w:val="restart"/>
            <w:vAlign w:val="center"/>
          </w:tcPr>
          <w:p>
            <w:pPr>
              <w:pStyle w:val="21"/>
              <w:spacing w:line="240" w:lineRule="exact"/>
              <w:jc w:val="center"/>
              <w:rPr>
                <w:rFonts w:hAnsi="宋体" w:cs="Times New Roman"/>
              </w:rPr>
            </w:pPr>
            <w:r>
              <w:rPr>
                <w:rFonts w:hint="eastAsia" w:hAnsi="宋体" w:cs="Times New Roman"/>
              </w:rPr>
              <w:t>矿区土地损毁预测与评估</w:t>
            </w:r>
          </w:p>
        </w:tc>
        <w:tc>
          <w:tcPr>
            <w:tcW w:w="1260" w:type="pct"/>
            <w:gridSpan w:val="10"/>
            <w:vAlign w:val="center"/>
          </w:tcPr>
          <w:p>
            <w:pPr>
              <w:pStyle w:val="21"/>
              <w:spacing w:line="240" w:lineRule="exact"/>
              <w:jc w:val="center"/>
              <w:rPr>
                <w:rFonts w:hint="eastAsia" w:hAnsi="宋体" w:cs="Times New Roman"/>
              </w:rPr>
            </w:pPr>
            <w:r>
              <w:rPr>
                <w:rFonts w:hint="eastAsia" w:hAnsi="宋体" w:cs="Times New Roman"/>
              </w:rPr>
              <w:t>土地损毁的环节与时序</w:t>
            </w:r>
          </w:p>
        </w:tc>
        <w:tc>
          <w:tcPr>
            <w:tcW w:w="3315" w:type="pct"/>
            <w:gridSpan w:val="25"/>
            <w:vAlign w:val="center"/>
          </w:tcPr>
          <w:p>
            <w:pPr>
              <w:spacing w:line="260" w:lineRule="exact"/>
              <w:ind w:firstLine="480" w:firstLineChars="200"/>
              <w:rPr>
                <w:rFonts w:hint="eastAsia" w:ascii="宋体" w:hAnsi="宋体" w:eastAsia="宋体" w:cs="Times New Roman"/>
                <w:sz w:val="24"/>
                <w:szCs w:val="24"/>
                <w:lang w:eastAsia="zh-CN"/>
              </w:rPr>
            </w:pPr>
            <w:r>
              <w:rPr>
                <w:rFonts w:hint="eastAsia" w:ascii="宋体" w:hAnsi="宋体" w:eastAsia="宋体" w:cs="宋体"/>
                <w:sz w:val="24"/>
                <w:szCs w:val="24"/>
                <w:lang w:eastAsia="zh-CN"/>
              </w:rPr>
              <w:t>矿山为露天开采项目，土地的损毁成因与矿山的开采方法、开采工艺流程、资源存储的形式、地表工业建设布局等有着密切的关系。根据矿山自身特点，开采可能产生土地损毁的环节集中在整个矿山开采期损毁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425" w:type="pct"/>
            <w:gridSpan w:val="2"/>
            <w:vMerge w:val="continue"/>
            <w:vAlign w:val="center"/>
          </w:tcPr>
          <w:p>
            <w:pPr>
              <w:rPr>
                <w:rFonts w:ascii="宋体" w:hAnsi="宋体" w:eastAsia="宋体"/>
                <w:sz w:val="24"/>
                <w:szCs w:val="24"/>
                <w:lang w:eastAsia="zh-CN"/>
              </w:rPr>
            </w:pPr>
          </w:p>
        </w:tc>
        <w:tc>
          <w:tcPr>
            <w:tcW w:w="1260" w:type="pct"/>
            <w:gridSpan w:val="10"/>
            <w:vAlign w:val="center"/>
          </w:tcPr>
          <w:p>
            <w:pPr>
              <w:pStyle w:val="21"/>
              <w:spacing w:line="240" w:lineRule="exact"/>
              <w:jc w:val="center"/>
              <w:rPr>
                <w:rFonts w:hAnsi="宋体" w:cs="Times New Roman"/>
              </w:rPr>
            </w:pPr>
            <w:r>
              <w:rPr>
                <w:rFonts w:hint="eastAsia" w:hAnsi="宋体" w:cs="Times New Roman"/>
              </w:rPr>
              <w:t>已损毁各类土地现状</w:t>
            </w:r>
          </w:p>
        </w:tc>
        <w:tc>
          <w:tcPr>
            <w:tcW w:w="3315" w:type="pct"/>
            <w:gridSpan w:val="25"/>
            <w:vAlign w:val="center"/>
          </w:tcPr>
          <w:p>
            <w:pPr>
              <w:spacing w:line="240" w:lineRule="exact"/>
              <w:ind w:firstLine="480" w:firstLineChars="200"/>
              <w:rPr>
                <w:rFonts w:hint="eastAsia" w:ascii="宋体" w:hAnsi="宋体" w:eastAsia="宋体" w:cs="Times New Roman"/>
                <w:sz w:val="24"/>
                <w:szCs w:val="24"/>
              </w:rPr>
            </w:pPr>
            <w:r>
              <w:rPr>
                <w:rFonts w:hint="eastAsia" w:ascii="宋体" w:hAnsi="宋体" w:eastAsia="宋体" w:cs="宋体"/>
                <w:sz w:val="24"/>
                <w:szCs w:val="24"/>
                <w:lang w:eastAsia="zh-CN"/>
              </w:rPr>
              <w:t>该矿山为延续矿山，已建设有办公生活区、工业场地及矿山道路，矿山已损毁土地总面积</w:t>
            </w:r>
            <w:r>
              <w:rPr>
                <w:rFonts w:hint="eastAsia" w:ascii="宋体" w:hAnsi="宋体" w:eastAsia="宋体"/>
                <w:sz w:val="24"/>
                <w:szCs w:val="24"/>
                <w:lang w:eastAsia="zh-CN"/>
              </w:rPr>
              <w:t>5.326hm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，其中旱地</w:t>
            </w:r>
            <w:r>
              <w:rPr>
                <w:rFonts w:hint="eastAsia" w:ascii="宋体" w:hAnsi="宋体" w:eastAsia="宋体"/>
                <w:sz w:val="24"/>
                <w:szCs w:val="24"/>
                <w:lang w:eastAsia="zh-CN"/>
              </w:rPr>
              <w:t>0.298hm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、乔木林地</w:t>
            </w:r>
            <w:r>
              <w:rPr>
                <w:rFonts w:hint="eastAsia" w:ascii="宋体" w:hAnsi="宋体" w:eastAsia="宋体"/>
                <w:sz w:val="24"/>
                <w:szCs w:val="24"/>
                <w:lang w:eastAsia="zh-CN"/>
              </w:rPr>
              <w:t>0.3035hm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、灌木林地</w:t>
            </w:r>
            <w:r>
              <w:rPr>
                <w:rFonts w:hint="eastAsia" w:ascii="宋体" w:hAnsi="宋体" w:eastAsia="宋体"/>
                <w:sz w:val="24"/>
                <w:szCs w:val="24"/>
                <w:lang w:eastAsia="zh-CN"/>
              </w:rPr>
              <w:t>0.2138hm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、采矿用地</w:t>
            </w:r>
            <w:r>
              <w:rPr>
                <w:rFonts w:hint="eastAsia" w:ascii="宋体" w:hAnsi="宋体" w:eastAsia="宋体"/>
                <w:sz w:val="24"/>
                <w:szCs w:val="24"/>
                <w:lang w:eastAsia="zh-CN"/>
              </w:rPr>
              <w:t>4.4366hm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、农村宅基地</w:t>
            </w:r>
            <w:r>
              <w:rPr>
                <w:rFonts w:hint="eastAsia" w:ascii="宋体" w:hAnsi="宋体" w:eastAsia="宋体"/>
                <w:sz w:val="24"/>
                <w:szCs w:val="24"/>
                <w:lang w:eastAsia="zh-CN"/>
              </w:rPr>
              <w:t>0.0741hm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。损毁土地方式为压占与挖损；损毁程度为轻度～重度。其中轻度损毁土地面积</w:t>
            </w:r>
            <w:r>
              <w:rPr>
                <w:rFonts w:hint="eastAsia" w:ascii="宋体" w:hAnsi="宋体" w:eastAsia="宋体"/>
                <w:sz w:val="24"/>
                <w:szCs w:val="24"/>
                <w:lang w:eastAsia="zh-CN"/>
              </w:rPr>
              <w:t>1.0484hm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，中度损毁土地面积</w:t>
            </w:r>
            <w:r>
              <w:rPr>
                <w:rFonts w:hint="eastAsia" w:ascii="宋体" w:hAnsi="宋体" w:eastAsia="宋体"/>
                <w:sz w:val="24"/>
                <w:szCs w:val="24"/>
                <w:lang w:eastAsia="zh-CN"/>
              </w:rPr>
              <w:t>1.5767hm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，重度损毁土地面积</w:t>
            </w:r>
            <w:r>
              <w:rPr>
                <w:rFonts w:hint="eastAsia" w:ascii="宋体" w:hAnsi="宋体" w:eastAsia="宋体"/>
                <w:sz w:val="24"/>
                <w:szCs w:val="24"/>
                <w:lang w:eastAsia="zh-CN"/>
              </w:rPr>
              <w:t>2.7009hm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；压占损毁土地面积</w:t>
            </w:r>
            <w:r>
              <w:rPr>
                <w:rFonts w:hint="eastAsia" w:ascii="宋体" w:hAnsi="宋体" w:eastAsia="宋体"/>
                <w:sz w:val="24"/>
                <w:szCs w:val="24"/>
                <w:lang w:eastAsia="zh-CN"/>
              </w:rPr>
              <w:t>2.6251hm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，挖损损毁土地面积</w:t>
            </w:r>
            <w:r>
              <w:rPr>
                <w:rFonts w:hint="eastAsia" w:ascii="宋体" w:hAnsi="宋体" w:eastAsia="宋体"/>
                <w:sz w:val="24"/>
                <w:szCs w:val="24"/>
                <w:lang w:eastAsia="zh-CN"/>
              </w:rPr>
              <w:t>2.7009hm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涉及土地权属为羊场镇清水村民委员会。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425" w:type="pct"/>
            <w:gridSpan w:val="2"/>
            <w:vMerge w:val="continue"/>
            <w:vAlign w:val="center"/>
          </w:tcPr>
          <w:p>
            <w:pPr>
              <w:rPr>
                <w:rFonts w:ascii="宋体" w:hAnsi="宋体" w:eastAsia="宋体"/>
                <w:sz w:val="24"/>
                <w:szCs w:val="24"/>
              </w:rPr>
            </w:pPr>
          </w:p>
        </w:tc>
        <w:tc>
          <w:tcPr>
            <w:tcW w:w="1260" w:type="pct"/>
            <w:gridSpan w:val="10"/>
            <w:vAlign w:val="center"/>
          </w:tcPr>
          <w:p>
            <w:pPr>
              <w:pStyle w:val="21"/>
              <w:spacing w:line="240" w:lineRule="exact"/>
              <w:jc w:val="center"/>
              <w:rPr>
                <w:rFonts w:hAnsi="宋体" w:cs="Times New Roman"/>
              </w:rPr>
            </w:pPr>
            <w:r>
              <w:rPr>
                <w:rFonts w:hint="eastAsia" w:hAnsi="宋体" w:cs="Times New Roman"/>
              </w:rPr>
              <w:t>拟损毁土地预测与评估</w:t>
            </w:r>
          </w:p>
        </w:tc>
        <w:tc>
          <w:tcPr>
            <w:tcW w:w="3315" w:type="pct"/>
            <w:gridSpan w:val="25"/>
            <w:vAlign w:val="center"/>
          </w:tcPr>
          <w:p>
            <w:pPr>
              <w:spacing w:line="240" w:lineRule="exact"/>
              <w:ind w:firstLine="480" w:firstLineChars="200"/>
              <w:rPr>
                <w:rFonts w:hint="eastAsia" w:ascii="宋体" w:hAnsi="宋体" w:eastAsia="宋体" w:cs="Times New Roman"/>
                <w:sz w:val="24"/>
                <w:szCs w:val="24"/>
              </w:rPr>
            </w:pPr>
            <w:r>
              <w:rPr>
                <w:rFonts w:hint="eastAsia" w:ascii="宋体" w:hAnsi="宋体" w:eastAsia="宋体" w:cs="宋体"/>
                <w:sz w:val="24"/>
                <w:szCs w:val="24"/>
                <w:lang w:eastAsia="zh-CN"/>
              </w:rPr>
              <w:t>拟损毁土地总面积</w:t>
            </w:r>
            <w:r>
              <w:rPr>
                <w:rFonts w:hint="eastAsia" w:ascii="宋体" w:hAnsi="宋体" w:eastAsia="宋体"/>
                <w:sz w:val="24"/>
                <w:szCs w:val="24"/>
                <w:lang w:eastAsia="zh-CN"/>
              </w:rPr>
              <w:t>0.6649hm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，按土地利用现状类型统计，其中旱地</w:t>
            </w:r>
            <w:r>
              <w:rPr>
                <w:rFonts w:hint="eastAsia" w:ascii="宋体" w:hAnsi="宋体" w:eastAsia="宋体"/>
                <w:sz w:val="24"/>
                <w:szCs w:val="24"/>
                <w:lang w:eastAsia="zh-CN"/>
              </w:rPr>
              <w:t>0.1470hm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、乔木林地（</w:t>
            </w:r>
            <w:r>
              <w:rPr>
                <w:rFonts w:hint="eastAsia" w:ascii="宋体" w:hAnsi="宋体" w:eastAsia="宋体"/>
                <w:sz w:val="24"/>
                <w:szCs w:val="24"/>
                <w:lang w:eastAsia="zh-CN"/>
              </w:rPr>
              <w:t>0301</w:t>
            </w:r>
            <w:r>
              <w:rPr>
                <w:rFonts w:hint="eastAsia" w:ascii="宋体" w:hAnsi="宋体" w:eastAsia="宋体" w:cs="宋体"/>
                <w:sz w:val="24"/>
                <w:szCs w:val="24"/>
                <w:lang w:eastAsia="zh-CN"/>
              </w:rPr>
              <w:t>）</w:t>
            </w:r>
            <w:r>
              <w:rPr>
                <w:rFonts w:hint="eastAsia" w:ascii="宋体" w:hAnsi="宋体" w:eastAsia="宋体"/>
                <w:sz w:val="24"/>
                <w:szCs w:val="24"/>
                <w:lang w:eastAsia="zh-CN"/>
              </w:rPr>
              <w:t>0.0265hm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、灌木林地（</w:t>
            </w:r>
            <w:r>
              <w:rPr>
                <w:rFonts w:hint="eastAsia" w:ascii="宋体" w:hAnsi="宋体" w:eastAsia="宋体"/>
                <w:sz w:val="24"/>
                <w:szCs w:val="24"/>
                <w:lang w:eastAsia="zh-CN"/>
              </w:rPr>
              <w:t>0305</w:t>
            </w:r>
            <w:r>
              <w:rPr>
                <w:rFonts w:hint="eastAsia" w:ascii="宋体" w:hAnsi="宋体" w:eastAsia="宋体" w:cs="宋体"/>
                <w:sz w:val="24"/>
                <w:szCs w:val="24"/>
                <w:lang w:eastAsia="zh-CN"/>
              </w:rPr>
              <w:t>）</w:t>
            </w:r>
            <w:r>
              <w:rPr>
                <w:rFonts w:hint="eastAsia" w:ascii="宋体" w:hAnsi="宋体" w:eastAsia="宋体"/>
                <w:sz w:val="24"/>
                <w:szCs w:val="24"/>
                <w:lang w:eastAsia="zh-CN"/>
              </w:rPr>
              <w:t>0.4914hm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；损毁方式为压占与挖损，拟建截排水沟压占区域土地损毁程度为轻度，面积</w:t>
            </w:r>
            <w:r>
              <w:rPr>
                <w:rFonts w:hint="eastAsia" w:ascii="宋体" w:hAnsi="宋体" w:eastAsia="宋体"/>
                <w:sz w:val="24"/>
                <w:szCs w:val="24"/>
                <w:lang w:eastAsia="zh-CN"/>
              </w:rPr>
              <w:t>0.0531hm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；露天采场区域挖损损毁土地程度为重度，面积</w:t>
            </w:r>
            <w:r>
              <w:rPr>
                <w:rFonts w:hint="eastAsia" w:ascii="宋体" w:hAnsi="宋体" w:eastAsia="宋体"/>
                <w:sz w:val="24"/>
                <w:szCs w:val="24"/>
                <w:lang w:eastAsia="zh-CN"/>
              </w:rPr>
              <w:t>0.6118hm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涉及土地权属为羊场镇清水村民委员会。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restart"/>
            <w:vAlign w:val="center"/>
          </w:tcPr>
          <w:p>
            <w:pPr>
              <w:pStyle w:val="21"/>
              <w:spacing w:line="260" w:lineRule="exact"/>
              <w:jc w:val="center"/>
              <w:rPr>
                <w:rFonts w:hAnsi="宋体" w:cs="Times New Roman"/>
              </w:rPr>
            </w:pPr>
            <w:r>
              <w:rPr>
                <w:rFonts w:hint="eastAsia" w:hAnsi="宋体" w:cs="Times New Roman"/>
              </w:rPr>
              <w:t>复垦区土地利用现状</w:t>
            </w:r>
          </w:p>
        </w:tc>
        <w:tc>
          <w:tcPr>
            <w:tcW w:w="885" w:type="pct"/>
            <w:gridSpan w:val="7"/>
            <w:vAlign w:val="center"/>
          </w:tcPr>
          <w:p>
            <w:pPr>
              <w:pStyle w:val="21"/>
              <w:spacing w:line="260" w:lineRule="exact"/>
              <w:jc w:val="center"/>
              <w:rPr>
                <w:rFonts w:hint="eastAsia" w:hAnsi="宋体" w:cs="Times New Roman"/>
              </w:rPr>
            </w:pPr>
            <w:r>
              <w:rPr>
                <w:rFonts w:hint="eastAsia" w:hAnsi="宋体" w:cs="Times New Roman"/>
              </w:rPr>
              <w:t>一级地类</w:t>
            </w:r>
          </w:p>
        </w:tc>
        <w:tc>
          <w:tcPr>
            <w:tcW w:w="1123" w:type="pct"/>
            <w:gridSpan w:val="7"/>
            <w:vAlign w:val="center"/>
          </w:tcPr>
          <w:p>
            <w:pPr>
              <w:pStyle w:val="21"/>
              <w:spacing w:line="260" w:lineRule="exact"/>
              <w:jc w:val="center"/>
              <w:rPr>
                <w:rFonts w:hint="eastAsia" w:hAnsi="宋体" w:cs="Times New Roman"/>
              </w:rPr>
            </w:pPr>
            <w:r>
              <w:rPr>
                <w:rFonts w:hint="eastAsia" w:hAnsi="宋体" w:cs="Times New Roman"/>
              </w:rPr>
              <w:t>二级地类</w:t>
            </w:r>
          </w:p>
        </w:tc>
        <w:tc>
          <w:tcPr>
            <w:tcW w:w="649" w:type="pct"/>
            <w:gridSpan w:val="7"/>
            <w:vAlign w:val="center"/>
          </w:tcPr>
          <w:p>
            <w:pPr>
              <w:pStyle w:val="21"/>
              <w:spacing w:line="260" w:lineRule="exact"/>
              <w:jc w:val="center"/>
              <w:rPr>
                <w:rFonts w:hint="eastAsia" w:hAnsi="宋体" w:cs="Times New Roman"/>
              </w:rPr>
            </w:pPr>
            <w:r>
              <w:rPr>
                <w:rFonts w:hint="eastAsia" w:hAnsi="宋体" w:cs="Times New Roman"/>
              </w:rPr>
              <w:t>小计</w:t>
            </w:r>
          </w:p>
        </w:tc>
        <w:tc>
          <w:tcPr>
            <w:tcW w:w="933" w:type="pct"/>
            <w:gridSpan w:val="10"/>
            <w:vAlign w:val="center"/>
          </w:tcPr>
          <w:p>
            <w:pPr>
              <w:pStyle w:val="21"/>
              <w:spacing w:line="260" w:lineRule="exact"/>
              <w:jc w:val="center"/>
              <w:rPr>
                <w:rFonts w:hint="eastAsia" w:hAnsi="宋体" w:cs="Times New Roman"/>
              </w:rPr>
            </w:pPr>
            <w:r>
              <w:rPr>
                <w:rFonts w:hint="eastAsia" w:hAnsi="宋体" w:cs="Times New Roman"/>
              </w:rPr>
              <w:t>已损毁</w:t>
            </w:r>
          </w:p>
        </w:tc>
        <w:tc>
          <w:tcPr>
            <w:tcW w:w="573" w:type="pct"/>
            <w:gridSpan w:val="3"/>
            <w:vAlign w:val="center"/>
          </w:tcPr>
          <w:p>
            <w:pPr>
              <w:pStyle w:val="21"/>
              <w:spacing w:line="260" w:lineRule="exact"/>
              <w:jc w:val="center"/>
              <w:rPr>
                <w:rFonts w:hint="eastAsia" w:hAnsi="宋体" w:cs="Times New Roman"/>
              </w:rPr>
            </w:pPr>
            <w:r>
              <w:rPr>
                <w:rFonts w:hint="eastAsia" w:hAnsi="宋体" w:cs="Times New Roman"/>
              </w:rPr>
              <w:t>拟损毁</w:t>
            </w:r>
          </w:p>
        </w:tc>
        <w:tc>
          <w:tcPr>
            <w:tcW w:w="413" w:type="pct"/>
            <w:vAlign w:val="center"/>
          </w:tcPr>
          <w:p>
            <w:pPr>
              <w:pStyle w:val="21"/>
              <w:spacing w:line="260" w:lineRule="exact"/>
              <w:jc w:val="center"/>
              <w:rPr>
                <w:rFonts w:hint="eastAsia" w:hAnsi="宋体" w:cs="Times New Roman"/>
              </w:rPr>
            </w:pPr>
            <w:r>
              <w:rPr>
                <w:rFonts w:hint="eastAsia" w:hAnsi="宋体" w:cs="Times New Roman"/>
              </w:rPr>
              <w:t>占用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rPr>
            </w:pPr>
          </w:p>
        </w:tc>
        <w:tc>
          <w:tcPr>
            <w:tcW w:w="885" w:type="pct"/>
            <w:gridSpan w:val="7"/>
            <w:vAlign w:val="center"/>
          </w:tcPr>
          <w:p>
            <w:pPr>
              <w:pStyle w:val="21"/>
              <w:spacing w:line="260" w:lineRule="exact"/>
              <w:jc w:val="center"/>
              <w:rPr>
                <w:rFonts w:hint="eastAsia" w:hAnsi="宋体" w:cs="Times New Roman"/>
              </w:rPr>
            </w:pPr>
            <w:r>
              <w:rPr>
                <w:rFonts w:hint="eastAsia" w:hAnsi="宋体" w:cs="Times New Roman"/>
              </w:rPr>
              <w:t>耕地(01)</w:t>
            </w:r>
          </w:p>
        </w:tc>
        <w:tc>
          <w:tcPr>
            <w:tcW w:w="1123" w:type="pct"/>
            <w:gridSpan w:val="7"/>
            <w:vAlign w:val="center"/>
          </w:tcPr>
          <w:p>
            <w:pPr>
              <w:pStyle w:val="21"/>
              <w:spacing w:line="260" w:lineRule="exact"/>
              <w:jc w:val="center"/>
              <w:rPr>
                <w:rFonts w:hint="eastAsia" w:hAnsi="宋体" w:cs="Times New Roman"/>
              </w:rPr>
            </w:pPr>
            <w:r>
              <w:rPr>
                <w:rFonts w:hint="eastAsia" w:hAnsi="宋体" w:cs="Times New Roman"/>
              </w:rPr>
              <w:t>旱地(0103)</w:t>
            </w:r>
          </w:p>
        </w:tc>
        <w:tc>
          <w:tcPr>
            <w:tcW w:w="649" w:type="pct"/>
            <w:gridSpan w:val="7"/>
            <w:vAlign w:val="center"/>
          </w:tcPr>
          <w:p>
            <w:pPr>
              <w:pStyle w:val="21"/>
              <w:spacing w:line="260" w:lineRule="exact"/>
              <w:jc w:val="center"/>
              <w:rPr>
                <w:rFonts w:hint="eastAsia" w:hAnsi="宋体" w:cs="Times New Roman"/>
              </w:rPr>
            </w:pPr>
            <w:r>
              <w:rPr>
                <w:rFonts w:hint="eastAsia" w:hAnsi="宋体" w:cs="Times New Roman"/>
              </w:rPr>
              <w:t>0.445</w:t>
            </w:r>
          </w:p>
        </w:tc>
        <w:tc>
          <w:tcPr>
            <w:tcW w:w="933" w:type="pct"/>
            <w:gridSpan w:val="10"/>
            <w:vAlign w:val="center"/>
          </w:tcPr>
          <w:p>
            <w:pPr>
              <w:pStyle w:val="21"/>
              <w:spacing w:line="260" w:lineRule="exact"/>
              <w:jc w:val="center"/>
              <w:rPr>
                <w:rFonts w:hint="eastAsia" w:hAnsi="宋体" w:cs="Times New Roman"/>
              </w:rPr>
            </w:pPr>
            <w:r>
              <w:rPr>
                <w:rFonts w:hint="eastAsia" w:hAnsi="宋体" w:cs="Times New Roman"/>
              </w:rPr>
              <w:t>0.298</w:t>
            </w:r>
          </w:p>
        </w:tc>
        <w:tc>
          <w:tcPr>
            <w:tcW w:w="573" w:type="pct"/>
            <w:gridSpan w:val="3"/>
            <w:vAlign w:val="center"/>
          </w:tcPr>
          <w:p>
            <w:pPr>
              <w:pStyle w:val="21"/>
              <w:spacing w:line="260" w:lineRule="exact"/>
              <w:jc w:val="center"/>
              <w:rPr>
                <w:rFonts w:hint="eastAsia" w:hAnsi="宋体" w:cs="Times New Roman"/>
              </w:rPr>
            </w:pPr>
            <w:r>
              <w:rPr>
                <w:rFonts w:hint="eastAsia" w:hAnsi="宋体" w:cs="Times New Roman"/>
              </w:rPr>
              <w:t>0.147</w:t>
            </w:r>
          </w:p>
        </w:tc>
        <w:tc>
          <w:tcPr>
            <w:tcW w:w="413" w:type="pct"/>
            <w:vAlign w:val="center"/>
          </w:tcPr>
          <w:p>
            <w:pPr>
              <w:pStyle w:val="21"/>
              <w:spacing w:line="260" w:lineRule="exact"/>
              <w:jc w:val="center"/>
              <w:rPr>
                <w:rFonts w:hint="eastAsia" w:hAns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rPr>
            </w:pPr>
          </w:p>
        </w:tc>
        <w:tc>
          <w:tcPr>
            <w:tcW w:w="885" w:type="pct"/>
            <w:gridSpan w:val="7"/>
            <w:vMerge w:val="restart"/>
            <w:vAlign w:val="center"/>
          </w:tcPr>
          <w:p>
            <w:pPr>
              <w:spacing w:line="260" w:lineRule="exact"/>
              <w:rPr>
                <w:rFonts w:hint="eastAsia" w:ascii="宋体" w:hAnsi="宋体" w:eastAsia="宋体" w:cs="Times New Roman"/>
                <w:sz w:val="24"/>
                <w:szCs w:val="24"/>
              </w:rPr>
            </w:pPr>
            <w:r>
              <w:rPr>
                <w:rFonts w:hint="eastAsia" w:ascii="宋体" w:hAnsi="宋体" w:eastAsia="宋体" w:cs="宋体"/>
                <w:sz w:val="24"/>
                <w:szCs w:val="24"/>
              </w:rPr>
              <w:t>林地（</w:t>
            </w:r>
            <w:r>
              <w:rPr>
                <w:rFonts w:hint="eastAsia" w:ascii="宋体" w:hAnsi="宋体" w:eastAsia="宋体" w:cs="Calibri"/>
                <w:sz w:val="24"/>
                <w:szCs w:val="24"/>
              </w:rPr>
              <w:t>03</w:t>
            </w:r>
            <w:r>
              <w:rPr>
                <w:rFonts w:hint="eastAsia" w:ascii="宋体" w:hAnsi="宋体" w:eastAsia="宋体" w:cs="宋体"/>
                <w:sz w:val="24"/>
                <w:szCs w:val="24"/>
              </w:rPr>
              <w:t>）</w:t>
            </w:r>
          </w:p>
        </w:tc>
        <w:tc>
          <w:tcPr>
            <w:tcW w:w="1123" w:type="pct"/>
            <w:gridSpan w:val="7"/>
            <w:vAlign w:val="center"/>
          </w:tcPr>
          <w:p>
            <w:pPr>
              <w:pStyle w:val="21"/>
              <w:spacing w:line="260" w:lineRule="exact"/>
              <w:jc w:val="center"/>
              <w:rPr>
                <w:rFonts w:hAnsi="宋体" w:cs="Times New Roman"/>
              </w:rPr>
            </w:pPr>
            <w:r>
              <w:rPr>
                <w:rFonts w:hint="eastAsia" w:hAnsi="宋体" w:cs="Times New Roman"/>
              </w:rPr>
              <w:t>乔木林地(0301)</w:t>
            </w:r>
          </w:p>
        </w:tc>
        <w:tc>
          <w:tcPr>
            <w:tcW w:w="649" w:type="pct"/>
            <w:gridSpan w:val="7"/>
            <w:vAlign w:val="center"/>
          </w:tcPr>
          <w:p>
            <w:pPr>
              <w:spacing w:line="260" w:lineRule="exact"/>
              <w:jc w:val="center"/>
              <w:rPr>
                <w:rFonts w:hint="eastAsia" w:ascii="宋体" w:hAnsi="宋体" w:eastAsia="宋体" w:cs="Times New Roman"/>
                <w:sz w:val="24"/>
                <w:szCs w:val="24"/>
              </w:rPr>
            </w:pPr>
            <w:r>
              <w:rPr>
                <w:rFonts w:hint="eastAsia" w:ascii="宋体" w:hAnsi="宋体" w:eastAsia="宋体"/>
                <w:sz w:val="24"/>
                <w:szCs w:val="24"/>
              </w:rPr>
              <w:t>0.33</w:t>
            </w:r>
          </w:p>
        </w:tc>
        <w:tc>
          <w:tcPr>
            <w:tcW w:w="933" w:type="pct"/>
            <w:gridSpan w:val="10"/>
            <w:vAlign w:val="center"/>
          </w:tcPr>
          <w:p>
            <w:pPr>
              <w:pStyle w:val="21"/>
              <w:spacing w:line="260" w:lineRule="exact"/>
              <w:jc w:val="center"/>
              <w:rPr>
                <w:rFonts w:hint="eastAsia" w:hAnsi="宋体" w:cs="Times New Roman"/>
              </w:rPr>
            </w:pPr>
            <w:r>
              <w:rPr>
                <w:rFonts w:hint="eastAsia" w:hAnsi="宋体" w:cs="Times New Roman"/>
              </w:rPr>
              <w:t>0.3035</w:t>
            </w:r>
          </w:p>
        </w:tc>
        <w:tc>
          <w:tcPr>
            <w:tcW w:w="573" w:type="pct"/>
            <w:gridSpan w:val="3"/>
            <w:vAlign w:val="center"/>
          </w:tcPr>
          <w:p>
            <w:pPr>
              <w:pStyle w:val="21"/>
              <w:spacing w:line="260" w:lineRule="exact"/>
              <w:jc w:val="center"/>
              <w:rPr>
                <w:rFonts w:hint="eastAsia" w:hAnsi="宋体" w:cs="Times New Roman"/>
              </w:rPr>
            </w:pPr>
            <w:r>
              <w:rPr>
                <w:rFonts w:hint="eastAsia" w:hAnsi="宋体" w:cs="Times New Roman"/>
              </w:rPr>
              <w:t>0.0265</w:t>
            </w:r>
          </w:p>
        </w:tc>
        <w:tc>
          <w:tcPr>
            <w:tcW w:w="413" w:type="pct"/>
            <w:vAlign w:val="center"/>
          </w:tcPr>
          <w:p>
            <w:pPr>
              <w:pStyle w:val="21"/>
              <w:spacing w:line="260" w:lineRule="exact"/>
              <w:jc w:val="center"/>
              <w:rPr>
                <w:rFonts w:hint="eastAsia" w:hAns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rPr>
            </w:pPr>
          </w:p>
        </w:tc>
        <w:tc>
          <w:tcPr>
            <w:tcW w:w="885" w:type="pct"/>
            <w:gridSpan w:val="7"/>
            <w:vMerge w:val="continue"/>
            <w:vAlign w:val="center"/>
          </w:tcPr>
          <w:p>
            <w:pPr>
              <w:rPr>
                <w:rFonts w:ascii="宋体" w:hAnsi="宋体" w:eastAsia="宋体"/>
                <w:kern w:val="2"/>
                <w:sz w:val="24"/>
                <w:szCs w:val="24"/>
              </w:rPr>
            </w:pPr>
          </w:p>
        </w:tc>
        <w:tc>
          <w:tcPr>
            <w:tcW w:w="1123" w:type="pct"/>
            <w:gridSpan w:val="7"/>
            <w:vAlign w:val="center"/>
          </w:tcPr>
          <w:p>
            <w:pPr>
              <w:pStyle w:val="21"/>
              <w:spacing w:line="260" w:lineRule="exact"/>
              <w:jc w:val="center"/>
              <w:rPr>
                <w:rFonts w:hint="eastAsia" w:hAnsi="宋体" w:cs="Times New Roman"/>
              </w:rPr>
            </w:pPr>
            <w:r>
              <w:rPr>
                <w:rFonts w:hint="eastAsia" w:hAnsi="宋体" w:cs="Times New Roman"/>
              </w:rPr>
              <w:t>灌木林地（0305）</w:t>
            </w:r>
          </w:p>
        </w:tc>
        <w:tc>
          <w:tcPr>
            <w:tcW w:w="649" w:type="pct"/>
            <w:gridSpan w:val="7"/>
            <w:vAlign w:val="center"/>
          </w:tcPr>
          <w:p>
            <w:pPr>
              <w:spacing w:line="260" w:lineRule="exact"/>
              <w:jc w:val="center"/>
              <w:rPr>
                <w:rFonts w:hint="eastAsia" w:ascii="宋体" w:hAnsi="宋体" w:eastAsia="宋体" w:cs="Times New Roman"/>
                <w:sz w:val="24"/>
                <w:szCs w:val="24"/>
              </w:rPr>
            </w:pPr>
            <w:r>
              <w:rPr>
                <w:rFonts w:hint="eastAsia" w:ascii="宋体" w:hAnsi="宋体" w:eastAsia="宋体"/>
                <w:sz w:val="24"/>
                <w:szCs w:val="24"/>
              </w:rPr>
              <w:t>0.7052</w:t>
            </w:r>
          </w:p>
        </w:tc>
        <w:tc>
          <w:tcPr>
            <w:tcW w:w="933" w:type="pct"/>
            <w:gridSpan w:val="10"/>
            <w:vAlign w:val="center"/>
          </w:tcPr>
          <w:p>
            <w:pPr>
              <w:pStyle w:val="21"/>
              <w:spacing w:line="260" w:lineRule="exact"/>
              <w:jc w:val="center"/>
              <w:rPr>
                <w:rFonts w:hint="eastAsia" w:hAnsi="宋体" w:cs="Times New Roman"/>
              </w:rPr>
            </w:pPr>
            <w:r>
              <w:rPr>
                <w:rFonts w:hint="eastAsia" w:hAnsi="宋体" w:cs="Times New Roman"/>
              </w:rPr>
              <w:t>0.2138</w:t>
            </w:r>
          </w:p>
        </w:tc>
        <w:tc>
          <w:tcPr>
            <w:tcW w:w="573" w:type="pct"/>
            <w:gridSpan w:val="3"/>
            <w:vAlign w:val="center"/>
          </w:tcPr>
          <w:p>
            <w:pPr>
              <w:pStyle w:val="21"/>
              <w:spacing w:line="260" w:lineRule="exact"/>
              <w:jc w:val="center"/>
              <w:rPr>
                <w:rFonts w:hint="eastAsia" w:hAnsi="宋体" w:cs="Times New Roman"/>
              </w:rPr>
            </w:pPr>
            <w:r>
              <w:rPr>
                <w:rFonts w:hint="eastAsia" w:hAnsi="宋体" w:cs="Times New Roman"/>
              </w:rPr>
              <w:t>0.4914</w:t>
            </w:r>
          </w:p>
        </w:tc>
        <w:tc>
          <w:tcPr>
            <w:tcW w:w="413" w:type="pct"/>
            <w:vAlign w:val="center"/>
          </w:tcPr>
          <w:p>
            <w:pPr>
              <w:pStyle w:val="21"/>
              <w:spacing w:line="260" w:lineRule="exact"/>
              <w:jc w:val="center"/>
              <w:rPr>
                <w:rFonts w:hint="eastAsia" w:hAns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rPr>
            </w:pPr>
          </w:p>
        </w:tc>
        <w:tc>
          <w:tcPr>
            <w:tcW w:w="885" w:type="pct"/>
            <w:gridSpan w:val="7"/>
            <w:vMerge w:val="continue"/>
            <w:vAlign w:val="center"/>
          </w:tcPr>
          <w:p>
            <w:pPr>
              <w:rPr>
                <w:rFonts w:ascii="宋体" w:hAnsi="宋体" w:eastAsia="宋体"/>
                <w:kern w:val="2"/>
                <w:sz w:val="24"/>
                <w:szCs w:val="24"/>
              </w:rPr>
            </w:pPr>
          </w:p>
        </w:tc>
        <w:tc>
          <w:tcPr>
            <w:tcW w:w="1123" w:type="pct"/>
            <w:gridSpan w:val="7"/>
            <w:vAlign w:val="center"/>
          </w:tcPr>
          <w:p>
            <w:pPr>
              <w:pStyle w:val="21"/>
              <w:spacing w:line="260" w:lineRule="exact"/>
              <w:jc w:val="center"/>
              <w:rPr>
                <w:rFonts w:hint="eastAsia" w:hAnsi="宋体" w:cs="Times New Roman"/>
              </w:rPr>
            </w:pPr>
            <w:r>
              <w:rPr>
                <w:rFonts w:hint="eastAsia" w:hAnsi="宋体" w:cs="Times New Roman"/>
              </w:rPr>
              <w:t>小计</w:t>
            </w:r>
          </w:p>
        </w:tc>
        <w:tc>
          <w:tcPr>
            <w:tcW w:w="649" w:type="pct"/>
            <w:gridSpan w:val="7"/>
            <w:vAlign w:val="center"/>
          </w:tcPr>
          <w:p>
            <w:pPr>
              <w:spacing w:line="260" w:lineRule="exact"/>
              <w:jc w:val="center"/>
              <w:rPr>
                <w:rFonts w:hint="eastAsia" w:ascii="宋体" w:hAnsi="宋体" w:eastAsia="宋体" w:cs="Times New Roman"/>
                <w:sz w:val="24"/>
                <w:szCs w:val="24"/>
              </w:rPr>
            </w:pPr>
            <w:r>
              <w:rPr>
                <w:rFonts w:hint="eastAsia" w:ascii="宋体" w:hAnsi="宋体" w:eastAsia="宋体"/>
                <w:sz w:val="24"/>
                <w:szCs w:val="24"/>
              </w:rPr>
              <w:t>1.0352</w:t>
            </w:r>
          </w:p>
        </w:tc>
        <w:tc>
          <w:tcPr>
            <w:tcW w:w="933" w:type="pct"/>
            <w:gridSpan w:val="10"/>
            <w:vAlign w:val="center"/>
          </w:tcPr>
          <w:p>
            <w:pPr>
              <w:pStyle w:val="21"/>
              <w:spacing w:line="260" w:lineRule="exact"/>
              <w:jc w:val="center"/>
              <w:rPr>
                <w:rFonts w:hint="eastAsia" w:hAnsi="宋体" w:cs="Times New Roman"/>
              </w:rPr>
            </w:pPr>
            <w:r>
              <w:rPr>
                <w:rFonts w:hint="eastAsia" w:hAnsi="宋体" w:cs="Times New Roman"/>
              </w:rPr>
              <w:t>0.5173</w:t>
            </w:r>
          </w:p>
        </w:tc>
        <w:tc>
          <w:tcPr>
            <w:tcW w:w="573" w:type="pct"/>
            <w:gridSpan w:val="3"/>
            <w:vAlign w:val="center"/>
          </w:tcPr>
          <w:p>
            <w:pPr>
              <w:pStyle w:val="21"/>
              <w:spacing w:line="260" w:lineRule="exact"/>
              <w:jc w:val="center"/>
              <w:rPr>
                <w:rFonts w:hint="eastAsia" w:hAnsi="宋体" w:cs="Times New Roman"/>
              </w:rPr>
            </w:pPr>
            <w:r>
              <w:rPr>
                <w:rFonts w:hint="eastAsia" w:hAnsi="宋体" w:cs="Times New Roman"/>
              </w:rPr>
              <w:t>0.5179</w:t>
            </w:r>
          </w:p>
        </w:tc>
        <w:tc>
          <w:tcPr>
            <w:tcW w:w="413" w:type="pct"/>
            <w:vAlign w:val="center"/>
          </w:tcPr>
          <w:p>
            <w:pPr>
              <w:pStyle w:val="21"/>
              <w:spacing w:line="260" w:lineRule="exact"/>
              <w:jc w:val="center"/>
              <w:rPr>
                <w:rFonts w:hint="eastAsia" w:hAns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rPr>
            </w:pPr>
          </w:p>
        </w:tc>
        <w:tc>
          <w:tcPr>
            <w:tcW w:w="885" w:type="pct"/>
            <w:gridSpan w:val="7"/>
            <w:vAlign w:val="center"/>
          </w:tcPr>
          <w:p>
            <w:pPr>
              <w:spacing w:line="260" w:lineRule="exact"/>
              <w:rPr>
                <w:rFonts w:hint="eastAsia" w:ascii="宋体" w:hAnsi="宋体" w:eastAsia="宋体" w:cs="Times New Roman"/>
                <w:sz w:val="24"/>
                <w:szCs w:val="24"/>
              </w:rPr>
            </w:pPr>
            <w:r>
              <w:rPr>
                <w:rFonts w:hint="eastAsia" w:ascii="宋体" w:hAnsi="宋体" w:eastAsia="宋体" w:cs="宋体"/>
                <w:sz w:val="24"/>
                <w:szCs w:val="24"/>
              </w:rPr>
              <w:t>工矿仓储用地（</w:t>
            </w:r>
            <w:r>
              <w:rPr>
                <w:rFonts w:hint="eastAsia" w:ascii="宋体" w:hAnsi="宋体" w:eastAsia="宋体" w:cs="Calibri"/>
                <w:sz w:val="24"/>
                <w:szCs w:val="24"/>
              </w:rPr>
              <w:t>06</w:t>
            </w:r>
            <w:r>
              <w:rPr>
                <w:rFonts w:hint="eastAsia" w:ascii="宋体" w:hAnsi="宋体" w:eastAsia="宋体" w:cs="宋体"/>
                <w:sz w:val="24"/>
                <w:szCs w:val="24"/>
              </w:rPr>
              <w:t>）</w:t>
            </w:r>
          </w:p>
        </w:tc>
        <w:tc>
          <w:tcPr>
            <w:tcW w:w="1123" w:type="pct"/>
            <w:gridSpan w:val="7"/>
            <w:vAlign w:val="center"/>
          </w:tcPr>
          <w:p>
            <w:pPr>
              <w:pStyle w:val="21"/>
              <w:spacing w:line="260" w:lineRule="exact"/>
              <w:jc w:val="center"/>
              <w:rPr>
                <w:rFonts w:hAnsi="宋体" w:cs="Times New Roman"/>
              </w:rPr>
            </w:pPr>
            <w:r>
              <w:rPr>
                <w:rFonts w:hint="eastAsia" w:hAnsi="宋体" w:cs="Times New Roman"/>
              </w:rPr>
              <w:t>采矿用地（0602）</w:t>
            </w:r>
          </w:p>
        </w:tc>
        <w:tc>
          <w:tcPr>
            <w:tcW w:w="649" w:type="pct"/>
            <w:gridSpan w:val="7"/>
            <w:vAlign w:val="center"/>
          </w:tcPr>
          <w:p>
            <w:pPr>
              <w:spacing w:line="260" w:lineRule="exact"/>
              <w:jc w:val="center"/>
              <w:rPr>
                <w:rFonts w:hint="eastAsia" w:ascii="宋体" w:hAnsi="宋体" w:eastAsia="宋体" w:cs="Times New Roman"/>
                <w:sz w:val="24"/>
                <w:szCs w:val="24"/>
              </w:rPr>
            </w:pPr>
            <w:r>
              <w:rPr>
                <w:rFonts w:hint="eastAsia" w:ascii="宋体" w:hAnsi="宋体" w:eastAsia="宋体"/>
                <w:sz w:val="24"/>
                <w:szCs w:val="24"/>
              </w:rPr>
              <w:t>4.4366</w:t>
            </w:r>
          </w:p>
        </w:tc>
        <w:tc>
          <w:tcPr>
            <w:tcW w:w="933" w:type="pct"/>
            <w:gridSpan w:val="10"/>
            <w:vAlign w:val="center"/>
          </w:tcPr>
          <w:p>
            <w:pPr>
              <w:pStyle w:val="21"/>
              <w:spacing w:line="260" w:lineRule="exact"/>
              <w:jc w:val="center"/>
              <w:rPr>
                <w:rFonts w:hint="eastAsia" w:hAnsi="宋体" w:cs="Times New Roman"/>
              </w:rPr>
            </w:pPr>
            <w:r>
              <w:rPr>
                <w:rFonts w:hint="eastAsia" w:hAnsi="宋体" w:cs="Times New Roman"/>
              </w:rPr>
              <w:t>4.4366</w:t>
            </w:r>
          </w:p>
        </w:tc>
        <w:tc>
          <w:tcPr>
            <w:tcW w:w="573" w:type="pct"/>
            <w:gridSpan w:val="3"/>
            <w:vAlign w:val="center"/>
          </w:tcPr>
          <w:p>
            <w:pPr>
              <w:pStyle w:val="21"/>
              <w:spacing w:line="260" w:lineRule="exact"/>
              <w:jc w:val="center"/>
              <w:rPr>
                <w:rFonts w:hint="eastAsia" w:hAnsi="宋体" w:cs="Times New Roman"/>
              </w:rPr>
            </w:pPr>
            <w:r>
              <w:rPr>
                <w:rFonts w:hint="eastAsia" w:hAnsi="宋体" w:cs="Times New Roman"/>
              </w:rPr>
              <w:t>0</w:t>
            </w:r>
          </w:p>
        </w:tc>
        <w:tc>
          <w:tcPr>
            <w:tcW w:w="413" w:type="pct"/>
            <w:vAlign w:val="center"/>
          </w:tcPr>
          <w:p>
            <w:pPr>
              <w:pStyle w:val="21"/>
              <w:spacing w:line="260" w:lineRule="exact"/>
              <w:jc w:val="center"/>
              <w:rPr>
                <w:rFonts w:hint="eastAsia" w:hAns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rPr>
            </w:pPr>
          </w:p>
        </w:tc>
        <w:tc>
          <w:tcPr>
            <w:tcW w:w="885" w:type="pct"/>
            <w:gridSpan w:val="7"/>
            <w:vAlign w:val="center"/>
          </w:tcPr>
          <w:p>
            <w:pPr>
              <w:spacing w:line="260" w:lineRule="exact"/>
              <w:rPr>
                <w:rFonts w:hint="eastAsia" w:ascii="宋体" w:hAnsi="宋体" w:eastAsia="宋体" w:cs="Times New Roman"/>
                <w:sz w:val="24"/>
                <w:szCs w:val="24"/>
              </w:rPr>
            </w:pPr>
            <w:r>
              <w:rPr>
                <w:rFonts w:hint="eastAsia" w:ascii="宋体" w:hAnsi="宋体" w:eastAsia="宋体" w:cs="宋体"/>
                <w:sz w:val="24"/>
                <w:szCs w:val="24"/>
              </w:rPr>
              <w:t>住宅用地</w:t>
            </w:r>
            <w:r>
              <w:rPr>
                <w:rFonts w:hint="eastAsia" w:ascii="宋体" w:hAnsi="宋体" w:eastAsia="宋体" w:cs="宋体"/>
                <w:sz w:val="24"/>
                <w:szCs w:val="24"/>
                <w:lang w:eastAsia="zh-CN"/>
              </w:rPr>
              <w:t>(</w:t>
            </w:r>
            <w:r>
              <w:rPr>
                <w:rFonts w:hint="eastAsia" w:ascii="宋体" w:hAnsi="宋体" w:eastAsia="宋体" w:cs="Calibri"/>
                <w:sz w:val="24"/>
                <w:szCs w:val="24"/>
              </w:rPr>
              <w:t>07</w:t>
            </w:r>
            <w:r>
              <w:rPr>
                <w:rFonts w:hint="eastAsia" w:ascii="宋体" w:hAnsi="宋体" w:eastAsia="宋体" w:cs="宋体"/>
                <w:sz w:val="24"/>
                <w:szCs w:val="24"/>
              </w:rPr>
              <w:t>）</w:t>
            </w:r>
          </w:p>
        </w:tc>
        <w:tc>
          <w:tcPr>
            <w:tcW w:w="1123" w:type="pct"/>
            <w:gridSpan w:val="7"/>
            <w:vAlign w:val="center"/>
          </w:tcPr>
          <w:p>
            <w:pPr>
              <w:pStyle w:val="21"/>
              <w:spacing w:line="260" w:lineRule="exact"/>
              <w:jc w:val="center"/>
              <w:rPr>
                <w:rFonts w:hAnsi="宋体" w:cs="Times New Roman"/>
              </w:rPr>
            </w:pPr>
            <w:r>
              <w:rPr>
                <w:rFonts w:hint="eastAsia" w:hAnsi="宋体" w:cs="Times New Roman"/>
              </w:rPr>
              <w:t>农村宅基地（0702）</w:t>
            </w:r>
          </w:p>
        </w:tc>
        <w:tc>
          <w:tcPr>
            <w:tcW w:w="649" w:type="pct"/>
            <w:gridSpan w:val="7"/>
            <w:vAlign w:val="center"/>
          </w:tcPr>
          <w:p>
            <w:pPr>
              <w:spacing w:line="260" w:lineRule="exact"/>
              <w:jc w:val="center"/>
              <w:rPr>
                <w:rFonts w:hint="eastAsia" w:ascii="宋体" w:hAnsi="宋体" w:eastAsia="宋体" w:cs="Times New Roman"/>
                <w:sz w:val="24"/>
                <w:szCs w:val="24"/>
              </w:rPr>
            </w:pPr>
            <w:r>
              <w:rPr>
                <w:rFonts w:hint="eastAsia" w:ascii="宋体" w:hAnsi="宋体" w:eastAsia="宋体"/>
                <w:sz w:val="24"/>
                <w:szCs w:val="24"/>
              </w:rPr>
              <w:t>0.0741</w:t>
            </w:r>
          </w:p>
        </w:tc>
        <w:tc>
          <w:tcPr>
            <w:tcW w:w="933" w:type="pct"/>
            <w:gridSpan w:val="10"/>
            <w:vAlign w:val="center"/>
          </w:tcPr>
          <w:p>
            <w:pPr>
              <w:pStyle w:val="21"/>
              <w:spacing w:line="260" w:lineRule="exact"/>
              <w:jc w:val="center"/>
              <w:rPr>
                <w:rFonts w:hint="eastAsia" w:hAnsi="宋体" w:cs="Times New Roman"/>
              </w:rPr>
            </w:pPr>
            <w:r>
              <w:rPr>
                <w:rFonts w:hint="eastAsia" w:hAnsi="宋体" w:cs="Times New Roman"/>
              </w:rPr>
              <w:t>0.0741</w:t>
            </w:r>
          </w:p>
        </w:tc>
        <w:tc>
          <w:tcPr>
            <w:tcW w:w="573" w:type="pct"/>
            <w:gridSpan w:val="3"/>
            <w:vAlign w:val="center"/>
          </w:tcPr>
          <w:p>
            <w:pPr>
              <w:pStyle w:val="21"/>
              <w:spacing w:line="260" w:lineRule="exact"/>
              <w:jc w:val="center"/>
              <w:rPr>
                <w:rFonts w:hint="eastAsia" w:hAnsi="宋体" w:cs="Times New Roman"/>
              </w:rPr>
            </w:pPr>
            <w:r>
              <w:rPr>
                <w:rFonts w:hint="eastAsia" w:hAnsi="宋体" w:cs="Times New Roman"/>
              </w:rPr>
              <w:t>0</w:t>
            </w:r>
          </w:p>
        </w:tc>
        <w:tc>
          <w:tcPr>
            <w:tcW w:w="413" w:type="pct"/>
            <w:vAlign w:val="center"/>
          </w:tcPr>
          <w:p>
            <w:pPr>
              <w:pStyle w:val="21"/>
              <w:spacing w:line="260" w:lineRule="exact"/>
              <w:jc w:val="center"/>
              <w:rPr>
                <w:rFonts w:hint="eastAsia" w:hAns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25" w:type="pct"/>
            <w:gridSpan w:val="2"/>
            <w:vMerge w:val="continue"/>
            <w:vAlign w:val="center"/>
          </w:tcPr>
          <w:p>
            <w:pPr>
              <w:rPr>
                <w:rFonts w:ascii="宋体" w:hAnsi="宋体" w:eastAsia="宋体"/>
                <w:sz w:val="24"/>
                <w:szCs w:val="24"/>
              </w:rPr>
            </w:pPr>
          </w:p>
        </w:tc>
        <w:tc>
          <w:tcPr>
            <w:tcW w:w="2008" w:type="pct"/>
            <w:gridSpan w:val="14"/>
            <w:vAlign w:val="center"/>
          </w:tcPr>
          <w:p>
            <w:pPr>
              <w:pStyle w:val="21"/>
              <w:spacing w:line="260" w:lineRule="exact"/>
              <w:jc w:val="center"/>
              <w:rPr>
                <w:rFonts w:hint="eastAsia" w:hAnsi="宋体" w:cs="Times New Roman"/>
              </w:rPr>
            </w:pPr>
            <w:r>
              <w:rPr>
                <w:rFonts w:hint="eastAsia" w:hAnsi="宋体" w:cs="Times New Roman"/>
              </w:rPr>
              <w:t>合计</w:t>
            </w:r>
          </w:p>
        </w:tc>
        <w:tc>
          <w:tcPr>
            <w:tcW w:w="649" w:type="pct"/>
            <w:gridSpan w:val="7"/>
            <w:vAlign w:val="center"/>
          </w:tcPr>
          <w:p>
            <w:pPr>
              <w:spacing w:line="260" w:lineRule="exact"/>
              <w:jc w:val="center"/>
              <w:rPr>
                <w:rFonts w:hint="eastAsia" w:ascii="宋体" w:hAnsi="宋体" w:eastAsia="宋体" w:cs="Times New Roman"/>
                <w:sz w:val="24"/>
                <w:szCs w:val="24"/>
              </w:rPr>
            </w:pPr>
            <w:r>
              <w:rPr>
                <w:rFonts w:hint="eastAsia" w:ascii="宋体" w:hAnsi="宋体" w:eastAsia="宋体"/>
                <w:sz w:val="24"/>
                <w:szCs w:val="24"/>
              </w:rPr>
              <w:t>5.9909</w:t>
            </w:r>
          </w:p>
        </w:tc>
        <w:tc>
          <w:tcPr>
            <w:tcW w:w="933" w:type="pct"/>
            <w:gridSpan w:val="10"/>
            <w:vAlign w:val="center"/>
          </w:tcPr>
          <w:p>
            <w:pPr>
              <w:pStyle w:val="21"/>
              <w:spacing w:line="260" w:lineRule="exact"/>
              <w:jc w:val="center"/>
              <w:rPr>
                <w:rFonts w:hint="eastAsia" w:hAnsi="宋体" w:cs="Times New Roman"/>
              </w:rPr>
            </w:pPr>
            <w:r>
              <w:rPr>
                <w:rFonts w:hint="eastAsia" w:hAnsi="宋体" w:cs="Times New Roman"/>
              </w:rPr>
              <w:t>5.326</w:t>
            </w:r>
          </w:p>
        </w:tc>
        <w:tc>
          <w:tcPr>
            <w:tcW w:w="573" w:type="pct"/>
            <w:gridSpan w:val="3"/>
            <w:vAlign w:val="center"/>
          </w:tcPr>
          <w:p>
            <w:pPr>
              <w:pStyle w:val="21"/>
              <w:spacing w:line="260" w:lineRule="exact"/>
              <w:jc w:val="center"/>
              <w:rPr>
                <w:rFonts w:hint="eastAsia" w:hAnsi="宋体" w:cs="Times New Roman"/>
              </w:rPr>
            </w:pPr>
            <w:r>
              <w:rPr>
                <w:rFonts w:hint="eastAsia" w:hAnsi="宋体" w:cs="Times New Roman"/>
              </w:rPr>
              <w:t>0.6649</w:t>
            </w:r>
          </w:p>
        </w:tc>
        <w:tc>
          <w:tcPr>
            <w:tcW w:w="413" w:type="pct"/>
            <w:vAlign w:val="center"/>
          </w:tcPr>
          <w:p>
            <w:pPr>
              <w:pStyle w:val="21"/>
              <w:spacing w:line="260" w:lineRule="exact"/>
              <w:jc w:val="center"/>
              <w:rPr>
                <w:rFonts w:hint="eastAsia" w:hAns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restart"/>
            <w:vAlign w:val="center"/>
          </w:tcPr>
          <w:p>
            <w:pPr>
              <w:pStyle w:val="21"/>
              <w:spacing w:line="260" w:lineRule="exact"/>
              <w:jc w:val="center"/>
              <w:rPr>
                <w:rFonts w:hint="eastAsia" w:hAnsi="宋体" w:cs="Times New Roman"/>
              </w:rPr>
            </w:pPr>
            <w:r>
              <w:rPr>
                <w:rFonts w:hint="eastAsia" w:hAnsi="宋体" w:cs="Times New Roman"/>
              </w:rPr>
              <w:t>复垦责任范围内土地损毁及占用面积</w:t>
            </w:r>
          </w:p>
        </w:tc>
        <w:tc>
          <w:tcPr>
            <w:tcW w:w="1557" w:type="pct"/>
            <w:gridSpan w:val="11"/>
            <w:vMerge w:val="restart"/>
            <w:vAlign w:val="center"/>
          </w:tcPr>
          <w:p>
            <w:pPr>
              <w:pStyle w:val="21"/>
              <w:spacing w:line="260" w:lineRule="exact"/>
              <w:jc w:val="center"/>
              <w:rPr>
                <w:rFonts w:hint="eastAsia" w:hAnsi="宋体" w:cs="Times New Roman"/>
              </w:rPr>
            </w:pPr>
            <w:r>
              <w:rPr>
                <w:rFonts w:hint="eastAsia" w:hAnsi="宋体" w:cs="Times New Roman"/>
              </w:rPr>
              <w:t>类型</w:t>
            </w:r>
          </w:p>
        </w:tc>
        <w:tc>
          <w:tcPr>
            <w:tcW w:w="3018" w:type="pct"/>
            <w:gridSpan w:val="24"/>
            <w:vAlign w:val="center"/>
          </w:tcPr>
          <w:p>
            <w:pPr>
              <w:pStyle w:val="21"/>
              <w:spacing w:line="260" w:lineRule="exact"/>
              <w:jc w:val="center"/>
              <w:rPr>
                <w:rFonts w:hint="eastAsia" w:hAnsi="宋体" w:cs="Times New Roman"/>
              </w:rPr>
            </w:pPr>
            <w:r>
              <w:rPr>
                <w:rFonts w:hint="eastAsia" w:hAnsi="宋体" w:cs="Times New Roman"/>
              </w:rPr>
              <w:t>面积（公顷）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rPr>
            </w:pPr>
          </w:p>
        </w:tc>
        <w:tc>
          <w:tcPr>
            <w:tcW w:w="1557" w:type="pct"/>
            <w:gridSpan w:val="11"/>
            <w:vMerge w:val="continue"/>
            <w:vAlign w:val="center"/>
          </w:tcPr>
          <w:p>
            <w:pPr>
              <w:rPr>
                <w:rFonts w:ascii="宋体" w:hAnsi="宋体" w:eastAsia="宋体"/>
                <w:sz w:val="24"/>
                <w:szCs w:val="24"/>
              </w:rPr>
            </w:pPr>
          </w:p>
        </w:tc>
        <w:tc>
          <w:tcPr>
            <w:tcW w:w="873" w:type="pct"/>
            <w:gridSpan w:val="8"/>
            <w:vAlign w:val="center"/>
          </w:tcPr>
          <w:p>
            <w:pPr>
              <w:pStyle w:val="21"/>
              <w:spacing w:line="260" w:lineRule="exact"/>
              <w:jc w:val="center"/>
              <w:rPr>
                <w:rFonts w:hint="eastAsia" w:hAnsi="宋体" w:cs="Times New Roman"/>
              </w:rPr>
            </w:pPr>
            <w:r>
              <w:rPr>
                <w:rFonts w:hint="eastAsia" w:hAnsi="宋体" w:cs="Times New Roman"/>
              </w:rPr>
              <w:t>小计</w:t>
            </w:r>
          </w:p>
        </w:tc>
        <w:tc>
          <w:tcPr>
            <w:tcW w:w="595" w:type="pct"/>
            <w:gridSpan w:val="7"/>
            <w:vAlign w:val="center"/>
          </w:tcPr>
          <w:p>
            <w:pPr>
              <w:pStyle w:val="21"/>
              <w:spacing w:line="260" w:lineRule="exact"/>
              <w:jc w:val="center"/>
              <w:rPr>
                <w:rFonts w:hint="eastAsia" w:hAnsi="宋体" w:cs="Times New Roman"/>
              </w:rPr>
            </w:pPr>
            <w:r>
              <w:rPr>
                <w:rFonts w:hint="eastAsia" w:hAnsi="宋体" w:cs="Times New Roman"/>
              </w:rPr>
              <w:t>已损毁</w:t>
            </w:r>
          </w:p>
        </w:tc>
        <w:tc>
          <w:tcPr>
            <w:tcW w:w="1551" w:type="pct"/>
            <w:gridSpan w:val="9"/>
            <w:vAlign w:val="center"/>
          </w:tcPr>
          <w:p>
            <w:pPr>
              <w:pStyle w:val="21"/>
              <w:spacing w:line="260" w:lineRule="exact"/>
              <w:jc w:val="center"/>
              <w:rPr>
                <w:rFonts w:hint="eastAsia" w:hAnsi="宋体" w:cs="Times New Roman"/>
              </w:rPr>
            </w:pPr>
            <w:r>
              <w:rPr>
                <w:rFonts w:hint="eastAsia" w:hAnsi="宋体" w:cs="Times New Roman"/>
              </w:rPr>
              <w:t>拟损毁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rPr>
            </w:pPr>
          </w:p>
        </w:tc>
        <w:tc>
          <w:tcPr>
            <w:tcW w:w="366" w:type="pct"/>
            <w:gridSpan w:val="2"/>
            <w:vMerge w:val="restart"/>
            <w:vAlign w:val="center"/>
          </w:tcPr>
          <w:p>
            <w:pPr>
              <w:pStyle w:val="21"/>
              <w:spacing w:line="260" w:lineRule="exact"/>
              <w:jc w:val="center"/>
              <w:rPr>
                <w:rFonts w:hint="eastAsia" w:hAnsi="宋体" w:cs="Times New Roman"/>
              </w:rPr>
            </w:pPr>
            <w:r>
              <w:rPr>
                <w:rFonts w:hint="eastAsia" w:hAnsi="宋体" w:cs="Times New Roman"/>
              </w:rPr>
              <w:t>损毁</w:t>
            </w:r>
          </w:p>
        </w:tc>
        <w:tc>
          <w:tcPr>
            <w:tcW w:w="1191" w:type="pct"/>
            <w:gridSpan w:val="9"/>
            <w:vAlign w:val="center"/>
          </w:tcPr>
          <w:p>
            <w:pPr>
              <w:pStyle w:val="21"/>
              <w:spacing w:line="260" w:lineRule="exact"/>
              <w:jc w:val="center"/>
              <w:rPr>
                <w:rFonts w:hint="eastAsia" w:hAnsi="宋体" w:cs="Times New Roman"/>
              </w:rPr>
            </w:pPr>
            <w:r>
              <w:rPr>
                <w:rFonts w:hint="eastAsia" w:hAnsi="宋体" w:cs="Times New Roman"/>
              </w:rPr>
              <w:t>挖损</w:t>
            </w:r>
          </w:p>
        </w:tc>
        <w:tc>
          <w:tcPr>
            <w:tcW w:w="873" w:type="pct"/>
            <w:gridSpan w:val="8"/>
            <w:vAlign w:val="center"/>
          </w:tcPr>
          <w:p>
            <w:pPr>
              <w:pStyle w:val="21"/>
              <w:spacing w:line="260" w:lineRule="exact"/>
              <w:jc w:val="center"/>
              <w:rPr>
                <w:rFonts w:hint="eastAsia" w:hAnsi="宋体" w:cs="Times New Roman"/>
              </w:rPr>
            </w:pPr>
            <w:r>
              <w:rPr>
                <w:rFonts w:hint="eastAsia" w:hAnsi="宋体" w:cs="Times New Roman"/>
              </w:rPr>
              <w:t>3.3127</w:t>
            </w:r>
          </w:p>
        </w:tc>
        <w:tc>
          <w:tcPr>
            <w:tcW w:w="595" w:type="pct"/>
            <w:gridSpan w:val="7"/>
            <w:vAlign w:val="center"/>
          </w:tcPr>
          <w:p>
            <w:pPr>
              <w:pStyle w:val="21"/>
              <w:spacing w:line="260" w:lineRule="exact"/>
              <w:jc w:val="center"/>
              <w:rPr>
                <w:rFonts w:hint="eastAsia" w:hAnsi="宋体" w:cs="Times New Roman"/>
              </w:rPr>
            </w:pPr>
            <w:r>
              <w:rPr>
                <w:rFonts w:hint="eastAsia" w:hAnsi="宋体" w:cs="Times New Roman"/>
              </w:rPr>
              <w:t>2.7009</w:t>
            </w:r>
          </w:p>
        </w:tc>
        <w:tc>
          <w:tcPr>
            <w:tcW w:w="1551" w:type="pct"/>
            <w:gridSpan w:val="9"/>
            <w:vAlign w:val="center"/>
          </w:tcPr>
          <w:p>
            <w:pPr>
              <w:pStyle w:val="21"/>
              <w:spacing w:line="260" w:lineRule="exact"/>
              <w:jc w:val="center"/>
              <w:rPr>
                <w:rFonts w:hint="eastAsia" w:hAnsi="宋体" w:cs="Times New Roman"/>
              </w:rPr>
            </w:pPr>
            <w:r>
              <w:rPr>
                <w:rFonts w:hint="eastAsia" w:hAnsi="宋体" w:cs="Times New Roman"/>
              </w:rPr>
              <w:t>0.6118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rPr>
            </w:pPr>
          </w:p>
        </w:tc>
        <w:tc>
          <w:tcPr>
            <w:tcW w:w="366" w:type="pct"/>
            <w:gridSpan w:val="2"/>
            <w:vMerge w:val="continue"/>
            <w:vAlign w:val="center"/>
          </w:tcPr>
          <w:p>
            <w:pPr>
              <w:rPr>
                <w:rFonts w:ascii="宋体" w:hAnsi="宋体" w:eastAsia="宋体"/>
                <w:sz w:val="24"/>
                <w:szCs w:val="24"/>
              </w:rPr>
            </w:pPr>
          </w:p>
        </w:tc>
        <w:tc>
          <w:tcPr>
            <w:tcW w:w="1191" w:type="pct"/>
            <w:gridSpan w:val="9"/>
            <w:vAlign w:val="center"/>
          </w:tcPr>
          <w:p>
            <w:pPr>
              <w:pStyle w:val="21"/>
              <w:spacing w:line="260" w:lineRule="exact"/>
              <w:jc w:val="center"/>
              <w:rPr>
                <w:rFonts w:hint="eastAsia" w:hAnsi="宋体" w:cs="Times New Roman"/>
              </w:rPr>
            </w:pPr>
            <w:r>
              <w:rPr>
                <w:rFonts w:hint="eastAsia" w:hAnsi="宋体" w:cs="Times New Roman"/>
              </w:rPr>
              <w:t>压占</w:t>
            </w:r>
          </w:p>
        </w:tc>
        <w:tc>
          <w:tcPr>
            <w:tcW w:w="873" w:type="pct"/>
            <w:gridSpan w:val="8"/>
            <w:vAlign w:val="center"/>
          </w:tcPr>
          <w:p>
            <w:pPr>
              <w:pStyle w:val="21"/>
              <w:spacing w:line="260" w:lineRule="exact"/>
              <w:jc w:val="center"/>
              <w:rPr>
                <w:rFonts w:hint="eastAsia" w:hAnsi="宋体" w:cs="Times New Roman"/>
              </w:rPr>
            </w:pPr>
            <w:r>
              <w:rPr>
                <w:rFonts w:hint="eastAsia" w:hAnsi="宋体" w:cs="Times New Roman"/>
              </w:rPr>
              <w:t>2.6782</w:t>
            </w:r>
          </w:p>
        </w:tc>
        <w:tc>
          <w:tcPr>
            <w:tcW w:w="595" w:type="pct"/>
            <w:gridSpan w:val="7"/>
            <w:vAlign w:val="center"/>
          </w:tcPr>
          <w:p>
            <w:pPr>
              <w:pStyle w:val="21"/>
              <w:spacing w:line="260" w:lineRule="exact"/>
              <w:jc w:val="center"/>
              <w:rPr>
                <w:rFonts w:hint="eastAsia" w:hAnsi="宋体" w:cs="Times New Roman"/>
              </w:rPr>
            </w:pPr>
            <w:r>
              <w:rPr>
                <w:rFonts w:hint="eastAsia" w:hAnsi="宋体" w:cs="Times New Roman"/>
              </w:rPr>
              <w:t>2.6251</w:t>
            </w:r>
          </w:p>
        </w:tc>
        <w:tc>
          <w:tcPr>
            <w:tcW w:w="1551" w:type="pct"/>
            <w:gridSpan w:val="9"/>
            <w:vAlign w:val="center"/>
          </w:tcPr>
          <w:p>
            <w:pPr>
              <w:pStyle w:val="21"/>
              <w:spacing w:line="260" w:lineRule="exact"/>
              <w:jc w:val="center"/>
              <w:rPr>
                <w:rFonts w:hint="eastAsia" w:hAnsi="宋体" w:cs="Times New Roman"/>
              </w:rPr>
            </w:pPr>
            <w:r>
              <w:rPr>
                <w:rFonts w:hint="eastAsia" w:hAnsi="宋体" w:cs="Times New Roman"/>
              </w:rPr>
              <w:t>0.0531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rPr>
            </w:pPr>
          </w:p>
        </w:tc>
        <w:tc>
          <w:tcPr>
            <w:tcW w:w="1557" w:type="pct"/>
            <w:gridSpan w:val="11"/>
            <w:vAlign w:val="center"/>
          </w:tcPr>
          <w:p>
            <w:pPr>
              <w:pStyle w:val="21"/>
              <w:spacing w:line="260" w:lineRule="exact"/>
              <w:jc w:val="center"/>
              <w:rPr>
                <w:rFonts w:hint="eastAsia" w:hAnsi="宋体" w:cs="Times New Roman"/>
              </w:rPr>
            </w:pPr>
            <w:r>
              <w:rPr>
                <w:rFonts w:hint="eastAsia" w:hAnsi="宋体" w:cs="Times New Roman"/>
              </w:rPr>
              <w:t>合计</w:t>
            </w:r>
          </w:p>
        </w:tc>
        <w:tc>
          <w:tcPr>
            <w:tcW w:w="873" w:type="pct"/>
            <w:gridSpan w:val="8"/>
            <w:vAlign w:val="center"/>
          </w:tcPr>
          <w:p>
            <w:pPr>
              <w:pStyle w:val="21"/>
              <w:spacing w:line="260" w:lineRule="exact"/>
              <w:jc w:val="center"/>
              <w:rPr>
                <w:rFonts w:hint="eastAsia" w:hAnsi="宋体" w:cs="Times New Roman"/>
              </w:rPr>
            </w:pPr>
            <w:r>
              <w:rPr>
                <w:rFonts w:hint="eastAsia" w:hAnsi="宋体" w:cs="Times New Roman"/>
              </w:rPr>
              <w:t>5.9909</w:t>
            </w:r>
          </w:p>
        </w:tc>
        <w:tc>
          <w:tcPr>
            <w:tcW w:w="595" w:type="pct"/>
            <w:gridSpan w:val="7"/>
            <w:vAlign w:val="center"/>
          </w:tcPr>
          <w:p>
            <w:pPr>
              <w:pStyle w:val="21"/>
              <w:spacing w:line="260" w:lineRule="exact"/>
              <w:jc w:val="center"/>
              <w:rPr>
                <w:rFonts w:hint="eastAsia" w:hAnsi="宋体" w:cs="Times New Roman"/>
              </w:rPr>
            </w:pPr>
            <w:r>
              <w:rPr>
                <w:rFonts w:hint="eastAsia" w:hAnsi="宋体" w:cs="Times New Roman"/>
              </w:rPr>
              <w:t>5.326</w:t>
            </w:r>
          </w:p>
        </w:tc>
        <w:tc>
          <w:tcPr>
            <w:tcW w:w="1551" w:type="pct"/>
            <w:gridSpan w:val="9"/>
            <w:vAlign w:val="center"/>
          </w:tcPr>
          <w:p>
            <w:pPr>
              <w:pStyle w:val="21"/>
              <w:spacing w:line="260" w:lineRule="exact"/>
              <w:jc w:val="center"/>
              <w:rPr>
                <w:rFonts w:hint="eastAsia" w:hAnsi="宋体" w:cs="Times New Roman"/>
              </w:rPr>
            </w:pPr>
            <w:r>
              <w:rPr>
                <w:rFonts w:hint="eastAsia" w:hAnsi="宋体" w:cs="Times New Roman"/>
              </w:rPr>
              <w:t>0.6649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restart"/>
            <w:vAlign w:val="center"/>
          </w:tcPr>
          <w:p>
            <w:pPr>
              <w:pStyle w:val="21"/>
              <w:spacing w:line="260" w:lineRule="exact"/>
              <w:jc w:val="center"/>
              <w:rPr>
                <w:rFonts w:hint="eastAsia" w:hAnsi="宋体" w:cs="Times New Roman"/>
              </w:rPr>
            </w:pPr>
            <w:r>
              <w:rPr>
                <w:rFonts w:hint="eastAsia" w:hAnsi="宋体" w:cs="Times New Roman"/>
              </w:rPr>
              <w:t>土地复垦面积</w:t>
            </w:r>
          </w:p>
        </w:tc>
        <w:tc>
          <w:tcPr>
            <w:tcW w:w="808" w:type="pct"/>
            <w:gridSpan w:val="6"/>
            <w:vMerge w:val="restart"/>
            <w:vAlign w:val="center"/>
          </w:tcPr>
          <w:p>
            <w:pPr>
              <w:pStyle w:val="21"/>
              <w:spacing w:line="260" w:lineRule="exact"/>
              <w:jc w:val="center"/>
              <w:rPr>
                <w:rFonts w:hint="eastAsia" w:hAnsi="宋体" w:cs="Times New Roman"/>
              </w:rPr>
            </w:pPr>
            <w:r>
              <w:rPr>
                <w:rFonts w:hint="eastAsia" w:hAnsi="宋体" w:cs="Times New Roman"/>
              </w:rPr>
              <w:t>一级地类</w:t>
            </w:r>
          </w:p>
        </w:tc>
        <w:tc>
          <w:tcPr>
            <w:tcW w:w="749" w:type="pct"/>
            <w:gridSpan w:val="5"/>
            <w:vMerge w:val="restart"/>
            <w:vAlign w:val="center"/>
          </w:tcPr>
          <w:p>
            <w:pPr>
              <w:pStyle w:val="21"/>
              <w:spacing w:line="260" w:lineRule="exact"/>
              <w:jc w:val="center"/>
              <w:rPr>
                <w:rFonts w:hint="eastAsia" w:hAnsi="宋体" w:cs="Times New Roman"/>
              </w:rPr>
            </w:pPr>
            <w:r>
              <w:rPr>
                <w:rFonts w:hint="eastAsia" w:hAnsi="宋体" w:cs="Times New Roman"/>
              </w:rPr>
              <w:t>二级地类</w:t>
            </w:r>
          </w:p>
        </w:tc>
        <w:tc>
          <w:tcPr>
            <w:tcW w:w="3018" w:type="pct"/>
            <w:gridSpan w:val="24"/>
            <w:vAlign w:val="center"/>
          </w:tcPr>
          <w:p>
            <w:pPr>
              <w:pStyle w:val="21"/>
              <w:spacing w:line="260" w:lineRule="exact"/>
              <w:jc w:val="center"/>
              <w:rPr>
                <w:rFonts w:hint="eastAsia" w:hAnsi="宋体" w:cs="Times New Roman"/>
              </w:rPr>
            </w:pPr>
            <w:r>
              <w:rPr>
                <w:rFonts w:hint="eastAsia" w:hAnsi="宋体" w:cs="Times New Roman"/>
              </w:rPr>
              <w:t>面积（公顷）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rPr>
            </w:pPr>
          </w:p>
        </w:tc>
        <w:tc>
          <w:tcPr>
            <w:tcW w:w="808" w:type="pct"/>
            <w:gridSpan w:val="6"/>
            <w:vMerge w:val="continue"/>
            <w:vAlign w:val="center"/>
          </w:tcPr>
          <w:p>
            <w:pPr>
              <w:rPr>
                <w:rFonts w:ascii="宋体" w:hAnsi="宋体" w:eastAsia="宋体"/>
                <w:sz w:val="24"/>
                <w:szCs w:val="24"/>
              </w:rPr>
            </w:pPr>
          </w:p>
        </w:tc>
        <w:tc>
          <w:tcPr>
            <w:tcW w:w="749" w:type="pct"/>
            <w:gridSpan w:val="5"/>
            <w:vMerge w:val="continue"/>
            <w:vAlign w:val="center"/>
          </w:tcPr>
          <w:p>
            <w:pPr>
              <w:rPr>
                <w:rFonts w:ascii="宋体" w:hAnsi="宋体" w:eastAsia="宋体"/>
                <w:sz w:val="24"/>
                <w:szCs w:val="24"/>
              </w:rPr>
            </w:pPr>
          </w:p>
        </w:tc>
        <w:tc>
          <w:tcPr>
            <w:tcW w:w="1374" w:type="pct"/>
            <w:gridSpan w:val="14"/>
            <w:vAlign w:val="center"/>
          </w:tcPr>
          <w:p>
            <w:pPr>
              <w:pStyle w:val="21"/>
              <w:spacing w:line="260" w:lineRule="exact"/>
              <w:jc w:val="center"/>
              <w:rPr>
                <w:rFonts w:hint="eastAsia" w:hAnsi="宋体" w:cs="Times New Roman"/>
              </w:rPr>
            </w:pPr>
            <w:r>
              <w:rPr>
                <w:rFonts w:hint="eastAsia" w:hAnsi="宋体" w:cs="Times New Roman"/>
              </w:rPr>
              <w:t>已复垦</w:t>
            </w:r>
          </w:p>
        </w:tc>
        <w:tc>
          <w:tcPr>
            <w:tcW w:w="1644" w:type="pct"/>
            <w:gridSpan w:val="10"/>
            <w:vAlign w:val="center"/>
          </w:tcPr>
          <w:p>
            <w:pPr>
              <w:pStyle w:val="21"/>
              <w:spacing w:line="260" w:lineRule="exact"/>
              <w:jc w:val="center"/>
              <w:rPr>
                <w:rFonts w:hint="eastAsia" w:hAnsi="宋体" w:cs="Times New Roman"/>
              </w:rPr>
            </w:pPr>
            <w:r>
              <w:rPr>
                <w:rFonts w:hint="eastAsia" w:hAnsi="宋体" w:cs="Times New Roman"/>
              </w:rPr>
              <w:t>拟复垦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rPr>
            </w:pPr>
          </w:p>
        </w:tc>
        <w:tc>
          <w:tcPr>
            <w:tcW w:w="808" w:type="pct"/>
            <w:gridSpan w:val="6"/>
            <w:vAlign w:val="center"/>
          </w:tcPr>
          <w:p>
            <w:pPr>
              <w:pStyle w:val="21"/>
              <w:spacing w:line="260" w:lineRule="exact"/>
              <w:jc w:val="center"/>
              <w:rPr>
                <w:rFonts w:hint="eastAsia" w:hAnsi="宋体" w:cs="Times New Roman"/>
              </w:rPr>
            </w:pPr>
            <w:r>
              <w:rPr>
                <w:rFonts w:hint="eastAsia" w:hAnsi="宋体" w:cs="Times New Roman"/>
              </w:rPr>
              <w:t>耕地</w:t>
            </w:r>
          </w:p>
        </w:tc>
        <w:tc>
          <w:tcPr>
            <w:tcW w:w="749" w:type="pct"/>
            <w:gridSpan w:val="5"/>
            <w:vAlign w:val="center"/>
          </w:tcPr>
          <w:p>
            <w:pPr>
              <w:pStyle w:val="21"/>
              <w:spacing w:line="260" w:lineRule="exact"/>
              <w:jc w:val="center"/>
              <w:rPr>
                <w:rFonts w:hint="eastAsia" w:hAnsi="宋体" w:cs="Times New Roman"/>
              </w:rPr>
            </w:pPr>
            <w:r>
              <w:rPr>
                <w:rFonts w:hint="eastAsia" w:hAnsi="宋体" w:cs="Times New Roman"/>
              </w:rPr>
              <w:t>旱地</w:t>
            </w:r>
          </w:p>
        </w:tc>
        <w:tc>
          <w:tcPr>
            <w:tcW w:w="1374" w:type="pct"/>
            <w:gridSpan w:val="14"/>
            <w:vAlign w:val="center"/>
          </w:tcPr>
          <w:p>
            <w:pPr>
              <w:pStyle w:val="21"/>
              <w:spacing w:line="260" w:lineRule="exact"/>
              <w:jc w:val="center"/>
              <w:rPr>
                <w:rFonts w:hint="eastAsia" w:hAnsi="宋体" w:cs="Times New Roman"/>
              </w:rPr>
            </w:pPr>
            <w:r>
              <w:rPr>
                <w:rFonts w:hint="eastAsia" w:hAnsi="宋体" w:cs="Times New Roman"/>
              </w:rPr>
              <w:t>-</w:t>
            </w:r>
          </w:p>
        </w:tc>
        <w:tc>
          <w:tcPr>
            <w:tcW w:w="1644" w:type="pct"/>
            <w:gridSpan w:val="10"/>
            <w:vAlign w:val="center"/>
          </w:tcPr>
          <w:p>
            <w:pPr>
              <w:pStyle w:val="21"/>
              <w:spacing w:line="260" w:lineRule="exact"/>
              <w:jc w:val="center"/>
              <w:rPr>
                <w:rFonts w:hint="eastAsia" w:hAnsi="宋体" w:cs="Times New Roman"/>
              </w:rPr>
            </w:pPr>
            <w:r>
              <w:rPr>
                <w:rFonts w:hint="eastAsia" w:hAnsi="宋体" w:cs="Times New Roman"/>
              </w:rPr>
              <w:t>1.9782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rPr>
            </w:pPr>
          </w:p>
        </w:tc>
        <w:tc>
          <w:tcPr>
            <w:tcW w:w="808" w:type="pct"/>
            <w:gridSpan w:val="6"/>
            <w:vAlign w:val="center"/>
          </w:tcPr>
          <w:p>
            <w:pPr>
              <w:pStyle w:val="21"/>
              <w:spacing w:line="260" w:lineRule="exact"/>
              <w:jc w:val="center"/>
              <w:rPr>
                <w:rFonts w:hint="eastAsia" w:hAnsi="宋体" w:cs="Times New Roman"/>
              </w:rPr>
            </w:pPr>
            <w:r>
              <w:rPr>
                <w:rFonts w:hint="eastAsia" w:hAnsi="宋体" w:cs="Times New Roman"/>
              </w:rPr>
              <w:t>林地</w:t>
            </w:r>
          </w:p>
        </w:tc>
        <w:tc>
          <w:tcPr>
            <w:tcW w:w="749" w:type="pct"/>
            <w:gridSpan w:val="5"/>
            <w:vAlign w:val="center"/>
          </w:tcPr>
          <w:p>
            <w:pPr>
              <w:pStyle w:val="21"/>
              <w:spacing w:line="260" w:lineRule="exact"/>
              <w:jc w:val="center"/>
              <w:rPr>
                <w:rFonts w:hint="eastAsia" w:hAnsi="宋体" w:cs="Times New Roman"/>
              </w:rPr>
            </w:pPr>
            <w:r>
              <w:rPr>
                <w:rFonts w:hint="eastAsia" w:hAnsi="宋体" w:cs="Times New Roman"/>
              </w:rPr>
              <w:t>乔木林地</w:t>
            </w:r>
          </w:p>
        </w:tc>
        <w:tc>
          <w:tcPr>
            <w:tcW w:w="1374" w:type="pct"/>
            <w:gridSpan w:val="14"/>
            <w:vAlign w:val="center"/>
          </w:tcPr>
          <w:p>
            <w:pPr>
              <w:pStyle w:val="21"/>
              <w:spacing w:line="260" w:lineRule="exact"/>
              <w:jc w:val="center"/>
              <w:rPr>
                <w:rFonts w:hint="eastAsia" w:hAnsi="宋体" w:cs="Times New Roman"/>
              </w:rPr>
            </w:pPr>
            <w:r>
              <w:rPr>
                <w:rFonts w:hint="eastAsia" w:hAnsi="宋体" w:cs="Times New Roman"/>
              </w:rPr>
              <w:t>-</w:t>
            </w:r>
          </w:p>
        </w:tc>
        <w:tc>
          <w:tcPr>
            <w:tcW w:w="1644" w:type="pct"/>
            <w:gridSpan w:val="10"/>
            <w:vAlign w:val="center"/>
          </w:tcPr>
          <w:p>
            <w:pPr>
              <w:pStyle w:val="21"/>
              <w:spacing w:line="260" w:lineRule="exact"/>
              <w:jc w:val="center"/>
              <w:rPr>
                <w:rFonts w:hint="eastAsia" w:hAnsi="宋体" w:cs="Times New Roman"/>
              </w:rPr>
            </w:pPr>
            <w:r>
              <w:rPr>
                <w:rFonts w:hint="eastAsia" w:hAnsi="宋体" w:cs="Times New Roman"/>
              </w:rPr>
              <w:t>3.8792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rPr>
            </w:pPr>
          </w:p>
        </w:tc>
        <w:tc>
          <w:tcPr>
            <w:tcW w:w="808" w:type="pct"/>
            <w:gridSpan w:val="6"/>
            <w:vAlign w:val="center"/>
          </w:tcPr>
          <w:p>
            <w:pPr>
              <w:pStyle w:val="21"/>
              <w:spacing w:line="260" w:lineRule="exact"/>
              <w:jc w:val="center"/>
              <w:rPr>
                <w:rFonts w:hint="eastAsia" w:hAnsi="宋体" w:cs="Times New Roman"/>
              </w:rPr>
            </w:pPr>
            <w:r>
              <w:rPr>
                <w:rFonts w:hint="eastAsia" w:hAnsi="宋体" w:cs="Times New Roman"/>
              </w:rPr>
              <w:t>住宅用地</w:t>
            </w:r>
          </w:p>
        </w:tc>
        <w:tc>
          <w:tcPr>
            <w:tcW w:w="749" w:type="pct"/>
            <w:gridSpan w:val="5"/>
            <w:vAlign w:val="center"/>
          </w:tcPr>
          <w:p>
            <w:pPr>
              <w:pStyle w:val="21"/>
              <w:spacing w:line="260" w:lineRule="exact"/>
              <w:jc w:val="center"/>
              <w:rPr>
                <w:rFonts w:hint="eastAsia" w:hAnsi="宋体" w:cs="Times New Roman"/>
              </w:rPr>
            </w:pPr>
            <w:r>
              <w:rPr>
                <w:rFonts w:hint="eastAsia" w:hAnsi="宋体" w:cs="Times New Roman"/>
              </w:rPr>
              <w:t>农村宅基地</w:t>
            </w:r>
          </w:p>
        </w:tc>
        <w:tc>
          <w:tcPr>
            <w:tcW w:w="1374" w:type="pct"/>
            <w:gridSpan w:val="14"/>
            <w:vAlign w:val="center"/>
          </w:tcPr>
          <w:p>
            <w:pPr>
              <w:pStyle w:val="21"/>
              <w:spacing w:line="260" w:lineRule="exact"/>
              <w:jc w:val="center"/>
              <w:rPr>
                <w:rFonts w:hint="eastAsia" w:hAnsi="宋体" w:cs="Times New Roman"/>
              </w:rPr>
            </w:pPr>
            <w:r>
              <w:rPr>
                <w:rFonts w:hint="eastAsia" w:hAnsi="宋体" w:cs="Times New Roman"/>
              </w:rPr>
              <w:t>-</w:t>
            </w:r>
          </w:p>
        </w:tc>
        <w:tc>
          <w:tcPr>
            <w:tcW w:w="1644" w:type="pct"/>
            <w:gridSpan w:val="10"/>
            <w:vAlign w:val="center"/>
          </w:tcPr>
          <w:p>
            <w:pPr>
              <w:pStyle w:val="21"/>
              <w:spacing w:line="260" w:lineRule="exact"/>
              <w:jc w:val="center"/>
              <w:rPr>
                <w:rFonts w:hint="eastAsia" w:hAnsi="宋体" w:cs="Times New Roman"/>
              </w:rPr>
            </w:pPr>
            <w:r>
              <w:rPr>
                <w:rFonts w:hint="eastAsia" w:hAnsi="宋体" w:cs="Times New Roman"/>
              </w:rPr>
              <w:t>0.0741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rPr>
            </w:pPr>
          </w:p>
        </w:tc>
        <w:tc>
          <w:tcPr>
            <w:tcW w:w="808" w:type="pct"/>
            <w:gridSpan w:val="6"/>
            <w:vMerge w:val="restart"/>
            <w:vAlign w:val="center"/>
          </w:tcPr>
          <w:p>
            <w:pPr>
              <w:pStyle w:val="21"/>
              <w:spacing w:line="260" w:lineRule="exact"/>
              <w:jc w:val="center"/>
              <w:rPr>
                <w:rFonts w:hint="eastAsia" w:hAnsi="宋体" w:cs="Times New Roman"/>
              </w:rPr>
            </w:pPr>
            <w:r>
              <w:rPr>
                <w:rFonts w:hint="eastAsia" w:hAnsi="宋体" w:cs="Times New Roman"/>
              </w:rPr>
              <w:t>水域及水利设施用地</w:t>
            </w:r>
          </w:p>
        </w:tc>
        <w:tc>
          <w:tcPr>
            <w:tcW w:w="749" w:type="pct"/>
            <w:gridSpan w:val="5"/>
            <w:vAlign w:val="center"/>
          </w:tcPr>
          <w:p>
            <w:pPr>
              <w:pStyle w:val="21"/>
              <w:spacing w:line="260" w:lineRule="exact"/>
              <w:jc w:val="center"/>
              <w:rPr>
                <w:rFonts w:hint="eastAsia" w:hAnsi="宋体" w:cs="Times New Roman"/>
              </w:rPr>
            </w:pPr>
            <w:r>
              <w:rPr>
                <w:rFonts w:hint="eastAsia" w:hAnsi="宋体" w:cs="Times New Roman"/>
              </w:rPr>
              <w:t>坑塘水面</w:t>
            </w:r>
          </w:p>
        </w:tc>
        <w:tc>
          <w:tcPr>
            <w:tcW w:w="1374" w:type="pct"/>
            <w:gridSpan w:val="14"/>
            <w:vAlign w:val="center"/>
          </w:tcPr>
          <w:p>
            <w:pPr>
              <w:pStyle w:val="21"/>
              <w:spacing w:line="260" w:lineRule="exact"/>
              <w:jc w:val="center"/>
              <w:rPr>
                <w:rFonts w:hint="eastAsia" w:hAnsi="宋体" w:cs="Times New Roman"/>
              </w:rPr>
            </w:pPr>
            <w:r>
              <w:rPr>
                <w:rFonts w:hint="eastAsia" w:hAnsi="宋体" w:cs="Times New Roman"/>
              </w:rPr>
              <w:t>-</w:t>
            </w:r>
          </w:p>
        </w:tc>
        <w:tc>
          <w:tcPr>
            <w:tcW w:w="1644" w:type="pct"/>
            <w:gridSpan w:val="10"/>
            <w:vAlign w:val="center"/>
          </w:tcPr>
          <w:p>
            <w:pPr>
              <w:pStyle w:val="21"/>
              <w:spacing w:line="260" w:lineRule="exact"/>
              <w:jc w:val="center"/>
              <w:rPr>
                <w:rFonts w:hint="eastAsia" w:hAnsi="宋体" w:cs="Times New Roman"/>
              </w:rPr>
            </w:pPr>
            <w:r>
              <w:rPr>
                <w:rFonts w:hint="eastAsia" w:hAnsi="宋体" w:cs="Times New Roman"/>
              </w:rPr>
              <w:t>0.0063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rPr>
            </w:pPr>
          </w:p>
        </w:tc>
        <w:tc>
          <w:tcPr>
            <w:tcW w:w="808" w:type="pct"/>
            <w:gridSpan w:val="6"/>
            <w:vMerge w:val="continue"/>
            <w:vAlign w:val="center"/>
          </w:tcPr>
          <w:p>
            <w:pPr>
              <w:rPr>
                <w:rFonts w:ascii="宋体" w:hAnsi="宋体" w:eastAsia="宋体"/>
                <w:sz w:val="24"/>
                <w:szCs w:val="24"/>
              </w:rPr>
            </w:pPr>
          </w:p>
        </w:tc>
        <w:tc>
          <w:tcPr>
            <w:tcW w:w="749" w:type="pct"/>
            <w:gridSpan w:val="5"/>
            <w:vAlign w:val="center"/>
          </w:tcPr>
          <w:p>
            <w:pPr>
              <w:pStyle w:val="21"/>
              <w:spacing w:line="260" w:lineRule="exact"/>
              <w:jc w:val="center"/>
              <w:rPr>
                <w:rFonts w:hint="eastAsia" w:hAnsi="宋体" w:cs="Times New Roman"/>
              </w:rPr>
            </w:pPr>
            <w:r>
              <w:rPr>
                <w:rFonts w:hint="eastAsia" w:hAnsi="宋体" w:cs="Times New Roman"/>
              </w:rPr>
              <w:t>沟渠</w:t>
            </w:r>
          </w:p>
        </w:tc>
        <w:tc>
          <w:tcPr>
            <w:tcW w:w="1374" w:type="pct"/>
            <w:gridSpan w:val="14"/>
            <w:vAlign w:val="center"/>
          </w:tcPr>
          <w:p>
            <w:pPr>
              <w:pStyle w:val="21"/>
              <w:spacing w:line="260" w:lineRule="exact"/>
              <w:jc w:val="center"/>
              <w:rPr>
                <w:rFonts w:hint="eastAsia" w:hAnsi="宋体" w:cs="Times New Roman"/>
              </w:rPr>
            </w:pPr>
            <w:r>
              <w:rPr>
                <w:rFonts w:hint="eastAsia" w:hAnsi="宋体" w:cs="Times New Roman"/>
              </w:rPr>
              <w:t>-</w:t>
            </w:r>
          </w:p>
        </w:tc>
        <w:tc>
          <w:tcPr>
            <w:tcW w:w="1644" w:type="pct"/>
            <w:gridSpan w:val="10"/>
            <w:vAlign w:val="center"/>
          </w:tcPr>
          <w:p>
            <w:pPr>
              <w:pStyle w:val="21"/>
              <w:spacing w:line="260" w:lineRule="exact"/>
              <w:jc w:val="center"/>
              <w:rPr>
                <w:rFonts w:hint="eastAsia" w:hAnsi="宋体" w:cs="Times New Roman"/>
              </w:rPr>
            </w:pPr>
            <w:r>
              <w:rPr>
                <w:rFonts w:hint="eastAsia" w:hAnsi="宋体" w:cs="Times New Roman"/>
              </w:rPr>
              <w:t>0.0531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rPr>
            </w:pPr>
          </w:p>
        </w:tc>
        <w:tc>
          <w:tcPr>
            <w:tcW w:w="1557" w:type="pct"/>
            <w:gridSpan w:val="11"/>
            <w:vAlign w:val="center"/>
          </w:tcPr>
          <w:p>
            <w:pPr>
              <w:pStyle w:val="21"/>
              <w:spacing w:line="260" w:lineRule="exact"/>
              <w:jc w:val="center"/>
              <w:rPr>
                <w:rFonts w:hint="eastAsia" w:hAnsi="宋体" w:cs="Times New Roman"/>
              </w:rPr>
            </w:pPr>
            <w:r>
              <w:rPr>
                <w:rFonts w:hint="eastAsia" w:hAnsi="宋体" w:cs="Times New Roman"/>
              </w:rPr>
              <w:t>合计</w:t>
            </w:r>
          </w:p>
        </w:tc>
        <w:tc>
          <w:tcPr>
            <w:tcW w:w="1374" w:type="pct"/>
            <w:gridSpan w:val="14"/>
            <w:vAlign w:val="center"/>
          </w:tcPr>
          <w:p>
            <w:pPr>
              <w:pStyle w:val="21"/>
              <w:spacing w:line="260" w:lineRule="exact"/>
              <w:jc w:val="center"/>
              <w:rPr>
                <w:rFonts w:hint="eastAsia" w:hAnsi="宋体" w:cs="Times New Roman"/>
              </w:rPr>
            </w:pPr>
            <w:r>
              <w:rPr>
                <w:rFonts w:hint="eastAsia" w:hAnsi="宋体" w:cs="Times New Roman"/>
              </w:rPr>
              <w:t>-</w:t>
            </w:r>
          </w:p>
        </w:tc>
        <w:tc>
          <w:tcPr>
            <w:tcW w:w="1644" w:type="pct"/>
            <w:gridSpan w:val="10"/>
            <w:vAlign w:val="center"/>
          </w:tcPr>
          <w:p>
            <w:pPr>
              <w:pStyle w:val="21"/>
              <w:spacing w:line="260" w:lineRule="exact"/>
              <w:jc w:val="center"/>
              <w:rPr>
                <w:rFonts w:hint="eastAsia" w:hAnsi="宋体" w:cs="Times New Roman"/>
              </w:rPr>
            </w:pPr>
            <w:r>
              <w:rPr>
                <w:rFonts w:hint="eastAsia" w:hAnsi="宋体" w:cs="Times New Roman"/>
              </w:rPr>
              <w:t>5.9909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rPr>
            </w:pPr>
          </w:p>
        </w:tc>
        <w:tc>
          <w:tcPr>
            <w:tcW w:w="1557" w:type="pct"/>
            <w:gridSpan w:val="11"/>
            <w:vAlign w:val="center"/>
          </w:tcPr>
          <w:p>
            <w:pPr>
              <w:pStyle w:val="21"/>
              <w:spacing w:line="260" w:lineRule="exact"/>
              <w:jc w:val="center"/>
              <w:rPr>
                <w:rFonts w:hint="eastAsia" w:hAnsi="宋体" w:cs="Times New Roman"/>
              </w:rPr>
            </w:pPr>
            <w:r>
              <w:rPr>
                <w:rFonts w:hint="eastAsia" w:hAnsi="宋体" w:cs="Times New Roman"/>
              </w:rPr>
              <w:t>占用</w:t>
            </w:r>
          </w:p>
        </w:tc>
        <w:tc>
          <w:tcPr>
            <w:tcW w:w="3018" w:type="pct"/>
            <w:gridSpan w:val="24"/>
            <w:vAlign w:val="center"/>
          </w:tcPr>
          <w:p>
            <w:pPr>
              <w:pStyle w:val="21"/>
              <w:spacing w:line="260" w:lineRule="exact"/>
              <w:jc w:val="center"/>
              <w:rPr>
                <w:rFonts w:hint="eastAsia" w:hAns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rPr>
            </w:pPr>
          </w:p>
        </w:tc>
        <w:tc>
          <w:tcPr>
            <w:tcW w:w="1557" w:type="pct"/>
            <w:gridSpan w:val="11"/>
            <w:vAlign w:val="center"/>
          </w:tcPr>
          <w:p>
            <w:pPr>
              <w:pStyle w:val="21"/>
              <w:spacing w:line="260" w:lineRule="exact"/>
              <w:jc w:val="center"/>
              <w:rPr>
                <w:rFonts w:hint="eastAsia" w:hAnsi="宋体" w:cs="Times New Roman"/>
              </w:rPr>
            </w:pPr>
            <w:r>
              <w:rPr>
                <w:rFonts w:hint="eastAsia" w:hAnsi="宋体" w:cs="Times New Roman"/>
              </w:rPr>
              <w:t>土地复垦率</w:t>
            </w:r>
          </w:p>
        </w:tc>
        <w:tc>
          <w:tcPr>
            <w:tcW w:w="3018" w:type="pct"/>
            <w:gridSpan w:val="24"/>
            <w:vAlign w:val="center"/>
          </w:tcPr>
          <w:p>
            <w:pPr>
              <w:pStyle w:val="21"/>
              <w:spacing w:line="260" w:lineRule="exact"/>
              <w:jc w:val="center"/>
              <w:rPr>
                <w:rFonts w:hint="eastAsia" w:hAnsi="宋体" w:cs="Times New Roman"/>
              </w:rPr>
            </w:pPr>
            <w:r>
              <w:rPr>
                <w:rFonts w:hint="eastAsia" w:hAnsi="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7"/>
            <w:tcMar>
              <w:top w:w="15" w:type="dxa"/>
              <w:left w:w="15" w:type="dxa"/>
              <w:bottom w:w="15" w:type="dxa"/>
              <w:right w:w="15" w:type="dxa"/>
            </w:tcMar>
            <w:vAlign w:val="center"/>
          </w:tcPr>
          <w:p>
            <w:pPr>
              <w:spacing w:line="240" w:lineRule="exact"/>
              <w:jc w:val="center"/>
              <w:rPr>
                <w:rFonts w:hint="eastAsia" w:ascii="宋体" w:hAnsi="宋体" w:eastAsia="宋体" w:cs="Times New Roman"/>
                <w:sz w:val="24"/>
                <w:szCs w:val="24"/>
                <w:lang w:eastAsia="zh-CN"/>
              </w:rPr>
            </w:pPr>
            <w:r>
              <w:rPr>
                <w:rFonts w:hint="eastAsia" w:ascii="宋体" w:hAnsi="宋体" w:eastAsia="宋体" w:cs="宋体"/>
                <w:sz w:val="24"/>
                <w:szCs w:val="24"/>
                <w:lang w:eastAsia="zh-CN"/>
              </w:rPr>
              <w:t>矿山地质环境治理保护工程措施工程量及投资估算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9" w:type="pct"/>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宋体"/>
                <w:sz w:val="24"/>
                <w:szCs w:val="24"/>
              </w:rPr>
              <w:t>治理分区</w:t>
            </w:r>
          </w:p>
        </w:tc>
        <w:tc>
          <w:tcPr>
            <w:tcW w:w="648" w:type="pct"/>
            <w:gridSpan w:val="5"/>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宋体"/>
                <w:sz w:val="24"/>
                <w:szCs w:val="24"/>
              </w:rPr>
              <w:t>治理对象</w:t>
            </w:r>
          </w:p>
        </w:tc>
        <w:tc>
          <w:tcPr>
            <w:tcW w:w="993" w:type="pct"/>
            <w:gridSpan w:val="8"/>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宋体"/>
                <w:sz w:val="24"/>
                <w:szCs w:val="24"/>
              </w:rPr>
              <w:t>工程措施</w:t>
            </w:r>
          </w:p>
        </w:tc>
        <w:tc>
          <w:tcPr>
            <w:tcW w:w="813" w:type="pct"/>
            <w:gridSpan w:val="6"/>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宋体"/>
                <w:sz w:val="24"/>
                <w:szCs w:val="24"/>
              </w:rPr>
              <w:t>工程项目</w:t>
            </w:r>
          </w:p>
        </w:tc>
        <w:tc>
          <w:tcPr>
            <w:tcW w:w="442" w:type="pct"/>
            <w:gridSpan w:val="6"/>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宋体"/>
                <w:sz w:val="24"/>
                <w:szCs w:val="24"/>
              </w:rPr>
              <w:t>单位</w:t>
            </w:r>
          </w:p>
        </w:tc>
        <w:tc>
          <w:tcPr>
            <w:tcW w:w="610" w:type="pct"/>
            <w:gridSpan w:val="6"/>
            <w:tcMar>
              <w:top w:w="15" w:type="dxa"/>
              <w:left w:w="15" w:type="dxa"/>
              <w:bottom w:w="15" w:type="dxa"/>
              <w:right w:w="15" w:type="dxa"/>
            </w:tcMar>
            <w:vAlign w:val="center"/>
          </w:tcPr>
          <w:p>
            <w:pPr>
              <w:spacing w:line="240" w:lineRule="exact"/>
              <w:jc w:val="center"/>
              <w:textAlignment w:val="center"/>
              <w:rPr>
                <w:rFonts w:ascii="宋体" w:hAnsi="宋体" w:eastAsia="宋体"/>
                <w:sz w:val="24"/>
                <w:szCs w:val="24"/>
              </w:rPr>
            </w:pPr>
            <w:r>
              <w:rPr>
                <w:rFonts w:hint="eastAsia" w:ascii="宋体" w:hAnsi="宋体" w:eastAsia="宋体" w:cs="宋体"/>
                <w:sz w:val="24"/>
                <w:szCs w:val="24"/>
              </w:rPr>
              <w:t>方案适用期</w:t>
            </w:r>
          </w:p>
          <w:p>
            <w:pPr>
              <w:spacing w:line="240" w:lineRule="exact"/>
              <w:jc w:val="center"/>
              <w:textAlignment w:val="center"/>
              <w:rPr>
                <w:rFonts w:hint="eastAsia" w:ascii="宋体" w:hAnsi="宋体" w:eastAsia="宋体"/>
                <w:color w:val="auto"/>
                <w:kern w:val="2"/>
                <w:sz w:val="24"/>
                <w:szCs w:val="24"/>
              </w:rPr>
            </w:pPr>
            <w:r>
              <w:rPr>
                <w:rFonts w:hint="eastAsia" w:ascii="宋体" w:hAnsi="宋体" w:eastAsia="宋体"/>
                <w:sz w:val="24"/>
                <w:szCs w:val="24"/>
              </w:rPr>
              <w:t>5</w:t>
            </w:r>
            <w:r>
              <w:rPr>
                <w:rFonts w:hint="eastAsia" w:ascii="宋体" w:hAnsi="宋体" w:eastAsia="宋体" w:cs="宋体"/>
                <w:sz w:val="24"/>
                <w:szCs w:val="24"/>
              </w:rPr>
              <w:t>年</w:t>
            </w:r>
          </w:p>
        </w:tc>
        <w:tc>
          <w:tcPr>
            <w:tcW w:w="589" w:type="pct"/>
            <w:gridSpan w:val="3"/>
            <w:tcMar>
              <w:top w:w="15" w:type="dxa"/>
              <w:left w:w="15" w:type="dxa"/>
              <w:bottom w:w="15" w:type="dxa"/>
              <w:right w:w="15" w:type="dxa"/>
            </w:tcMar>
            <w:vAlign w:val="center"/>
          </w:tcPr>
          <w:p>
            <w:pPr>
              <w:spacing w:line="240" w:lineRule="exact"/>
              <w:jc w:val="center"/>
              <w:textAlignment w:val="center"/>
              <w:rPr>
                <w:rFonts w:ascii="宋体" w:hAnsi="宋体" w:eastAsia="宋体"/>
                <w:sz w:val="24"/>
                <w:szCs w:val="24"/>
              </w:rPr>
            </w:pPr>
            <w:r>
              <w:rPr>
                <w:rFonts w:hint="eastAsia" w:ascii="宋体" w:hAnsi="宋体" w:eastAsia="宋体" w:cs="宋体"/>
                <w:sz w:val="24"/>
                <w:szCs w:val="24"/>
              </w:rPr>
              <w:t>开采后期及闭坑期</w:t>
            </w:r>
          </w:p>
        </w:tc>
        <w:tc>
          <w:tcPr>
            <w:tcW w:w="537" w:type="pct"/>
            <w:gridSpan w:val="2"/>
            <w:tcMar>
              <w:top w:w="15" w:type="dxa"/>
              <w:left w:w="15" w:type="dxa"/>
              <w:bottom w:w="15" w:type="dxa"/>
              <w:right w:w="15" w:type="dxa"/>
            </w:tcMar>
            <w:vAlign w:val="center"/>
          </w:tcPr>
          <w:p>
            <w:pPr>
              <w:spacing w:line="240" w:lineRule="exact"/>
              <w:jc w:val="center"/>
              <w:textAlignment w:val="center"/>
              <w:rPr>
                <w:rFonts w:ascii="宋体" w:hAnsi="宋体" w:eastAsia="宋体"/>
                <w:sz w:val="24"/>
                <w:szCs w:val="24"/>
              </w:rPr>
            </w:pPr>
            <w:r>
              <w:rPr>
                <w:rFonts w:hint="eastAsia" w:ascii="宋体" w:hAnsi="宋体" w:eastAsia="宋体" w:cs="宋体"/>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9" w:type="pct"/>
            <w:vMerge w:val="restart"/>
            <w:tcMar>
              <w:top w:w="15" w:type="dxa"/>
              <w:left w:w="15" w:type="dxa"/>
              <w:bottom w:w="15" w:type="dxa"/>
              <w:right w:w="15" w:type="dxa"/>
            </w:tcMar>
            <w:vAlign w:val="center"/>
          </w:tcPr>
          <w:p>
            <w:pPr>
              <w:spacing w:line="240" w:lineRule="exact"/>
              <w:jc w:val="center"/>
              <w:rPr>
                <w:rFonts w:ascii="宋体" w:hAnsi="宋体" w:eastAsia="宋体"/>
                <w:sz w:val="24"/>
                <w:szCs w:val="24"/>
                <w:lang w:eastAsia="zh-CN"/>
              </w:rPr>
            </w:pPr>
            <w:r>
              <w:rPr>
                <w:rFonts w:hint="eastAsia" w:ascii="宋体" w:hAnsi="宋体" w:eastAsia="宋体" w:cs="宋体"/>
                <w:sz w:val="24"/>
                <w:szCs w:val="24"/>
                <w:lang w:eastAsia="zh-CN"/>
              </w:rPr>
              <w:t>重点防治区和次重点防治区</w:t>
            </w:r>
          </w:p>
          <w:p>
            <w:pPr>
              <w:spacing w:line="240" w:lineRule="exact"/>
              <w:jc w:val="center"/>
              <w:rPr>
                <w:rFonts w:ascii="宋体" w:hAnsi="宋体" w:eastAsia="宋体"/>
                <w:sz w:val="24"/>
                <w:szCs w:val="24"/>
                <w:lang w:eastAsia="zh-CN"/>
              </w:rPr>
            </w:pPr>
          </w:p>
          <w:p>
            <w:pPr>
              <w:pStyle w:val="40"/>
              <w:spacing w:before="0" w:beforeAutospacing="0" w:line="240" w:lineRule="exact"/>
              <w:ind w:left="0" w:leftChars="0" w:firstLine="480"/>
              <w:jc w:val="center"/>
              <w:rPr>
                <w:rFonts w:ascii="宋体" w:hAnsi="宋体"/>
                <w:sz w:val="24"/>
                <w:szCs w:val="24"/>
              </w:rPr>
            </w:pPr>
          </w:p>
        </w:tc>
        <w:tc>
          <w:tcPr>
            <w:tcW w:w="648" w:type="pct"/>
            <w:gridSpan w:val="5"/>
            <w:vMerge w:val="restart"/>
            <w:tcMar>
              <w:top w:w="15" w:type="dxa"/>
              <w:left w:w="15" w:type="dxa"/>
              <w:bottom w:w="15" w:type="dxa"/>
              <w:right w:w="15" w:type="dxa"/>
            </w:tcMar>
            <w:vAlign w:val="center"/>
          </w:tcPr>
          <w:p>
            <w:pPr>
              <w:spacing w:line="240" w:lineRule="exact"/>
              <w:jc w:val="center"/>
              <w:rPr>
                <w:rFonts w:ascii="宋体" w:hAnsi="宋体" w:eastAsia="宋体"/>
                <w:bCs/>
                <w:iCs/>
                <w:sz w:val="24"/>
                <w:szCs w:val="24"/>
              </w:rPr>
            </w:pPr>
            <w:r>
              <w:rPr>
                <w:rFonts w:hint="eastAsia" w:ascii="宋体" w:hAnsi="宋体" w:eastAsia="宋体" w:cs="宋体"/>
                <w:sz w:val="24"/>
                <w:szCs w:val="24"/>
              </w:rPr>
              <w:t>露天采场</w:t>
            </w:r>
          </w:p>
        </w:tc>
        <w:tc>
          <w:tcPr>
            <w:tcW w:w="993" w:type="pct"/>
            <w:gridSpan w:val="8"/>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宋体"/>
                <w:sz w:val="24"/>
                <w:szCs w:val="24"/>
              </w:rPr>
              <w:t>边坡危岩清除工程</w:t>
            </w:r>
          </w:p>
        </w:tc>
        <w:tc>
          <w:tcPr>
            <w:tcW w:w="813" w:type="pct"/>
            <w:gridSpan w:val="6"/>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宋体"/>
                <w:sz w:val="24"/>
                <w:szCs w:val="24"/>
              </w:rPr>
              <w:t>人工挖方</w:t>
            </w:r>
          </w:p>
        </w:tc>
        <w:tc>
          <w:tcPr>
            <w:tcW w:w="442" w:type="pct"/>
            <w:gridSpan w:val="6"/>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Calibri"/>
                <w:sz w:val="24"/>
                <w:szCs w:val="24"/>
              </w:rPr>
              <w:t>m</w:t>
            </w:r>
            <w:r>
              <w:rPr>
                <w:rFonts w:hint="eastAsia" w:ascii="宋体" w:hAnsi="宋体" w:eastAsia="宋体" w:cs="Calibri"/>
                <w:sz w:val="24"/>
                <w:szCs w:val="24"/>
                <w:vertAlign w:val="superscript"/>
              </w:rPr>
              <w:t>3</w:t>
            </w:r>
          </w:p>
        </w:tc>
        <w:tc>
          <w:tcPr>
            <w:tcW w:w="610" w:type="pct"/>
            <w:gridSpan w:val="6"/>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ascii="宋体" w:hAnsi="宋体" w:eastAsia="宋体"/>
                <w:sz w:val="24"/>
                <w:szCs w:val="24"/>
              </w:rPr>
              <w:t>350</w:t>
            </w:r>
          </w:p>
        </w:tc>
        <w:tc>
          <w:tcPr>
            <w:tcW w:w="589" w:type="pct"/>
            <w:gridSpan w:val="3"/>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ascii="宋体" w:hAnsi="宋体" w:eastAsia="宋体"/>
                <w:sz w:val="24"/>
                <w:szCs w:val="24"/>
              </w:rPr>
              <w:t>250</w:t>
            </w:r>
          </w:p>
        </w:tc>
        <w:tc>
          <w:tcPr>
            <w:tcW w:w="537" w:type="pct"/>
            <w:gridSpan w:val="2"/>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ascii="宋体" w:hAnsi="宋体" w:eastAsia="宋体"/>
                <w:sz w:val="24"/>
                <w:szCs w:val="24"/>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9" w:type="pct"/>
            <w:vMerge w:val="continue"/>
            <w:vAlign w:val="center"/>
          </w:tcPr>
          <w:p>
            <w:pPr>
              <w:rPr>
                <w:rFonts w:ascii="宋体" w:hAnsi="宋体" w:eastAsia="宋体"/>
                <w:kern w:val="2"/>
                <w:sz w:val="24"/>
                <w:szCs w:val="24"/>
              </w:rPr>
            </w:pPr>
          </w:p>
        </w:tc>
        <w:tc>
          <w:tcPr>
            <w:tcW w:w="648" w:type="pct"/>
            <w:gridSpan w:val="5"/>
            <w:vMerge w:val="continue"/>
            <w:vAlign w:val="center"/>
          </w:tcPr>
          <w:p>
            <w:pPr>
              <w:rPr>
                <w:rFonts w:ascii="宋体" w:hAnsi="宋体" w:eastAsia="宋体"/>
                <w:bCs/>
                <w:iCs/>
                <w:kern w:val="2"/>
                <w:sz w:val="24"/>
                <w:szCs w:val="24"/>
              </w:rPr>
            </w:pPr>
          </w:p>
        </w:tc>
        <w:tc>
          <w:tcPr>
            <w:tcW w:w="993" w:type="pct"/>
            <w:gridSpan w:val="8"/>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宋体"/>
                <w:sz w:val="24"/>
                <w:szCs w:val="24"/>
              </w:rPr>
              <w:t>露天采场平台</w:t>
            </w:r>
          </w:p>
        </w:tc>
        <w:tc>
          <w:tcPr>
            <w:tcW w:w="813" w:type="pct"/>
            <w:gridSpan w:val="6"/>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宋体"/>
                <w:sz w:val="24"/>
                <w:szCs w:val="24"/>
              </w:rPr>
              <w:t>浆砌石挡土埂</w:t>
            </w:r>
          </w:p>
        </w:tc>
        <w:tc>
          <w:tcPr>
            <w:tcW w:w="442" w:type="pct"/>
            <w:gridSpan w:val="6"/>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Calibri"/>
                <w:sz w:val="24"/>
                <w:szCs w:val="24"/>
              </w:rPr>
              <w:t>m</w:t>
            </w:r>
            <w:r>
              <w:rPr>
                <w:rFonts w:hint="eastAsia" w:ascii="宋体" w:hAnsi="宋体" w:eastAsia="宋体" w:cs="Calibri"/>
                <w:sz w:val="24"/>
                <w:szCs w:val="24"/>
                <w:vertAlign w:val="superscript"/>
              </w:rPr>
              <w:t>3</w:t>
            </w:r>
          </w:p>
        </w:tc>
        <w:tc>
          <w:tcPr>
            <w:tcW w:w="610" w:type="pct"/>
            <w:gridSpan w:val="6"/>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ascii="宋体" w:hAnsi="宋体" w:eastAsia="宋体"/>
                <w:sz w:val="24"/>
                <w:szCs w:val="24"/>
              </w:rPr>
              <w:t>160</w:t>
            </w:r>
          </w:p>
        </w:tc>
        <w:tc>
          <w:tcPr>
            <w:tcW w:w="589" w:type="pct"/>
            <w:gridSpan w:val="3"/>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ascii="宋体" w:hAnsi="宋体" w:eastAsia="宋体"/>
                <w:sz w:val="24"/>
                <w:szCs w:val="24"/>
              </w:rPr>
              <w:t>99.2</w:t>
            </w:r>
          </w:p>
        </w:tc>
        <w:tc>
          <w:tcPr>
            <w:tcW w:w="537" w:type="pct"/>
            <w:gridSpan w:val="2"/>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ascii="宋体" w:hAnsi="宋体" w:eastAsia="宋体"/>
                <w:sz w:val="24"/>
                <w:szCs w:val="24"/>
              </w:rPr>
              <w:t>259.2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9" w:type="pct"/>
            <w:vMerge w:val="continue"/>
            <w:vAlign w:val="center"/>
          </w:tcPr>
          <w:p>
            <w:pPr>
              <w:rPr>
                <w:rFonts w:ascii="宋体" w:hAnsi="宋体" w:eastAsia="宋体"/>
                <w:kern w:val="2"/>
                <w:sz w:val="24"/>
                <w:szCs w:val="24"/>
              </w:rPr>
            </w:pPr>
          </w:p>
        </w:tc>
        <w:tc>
          <w:tcPr>
            <w:tcW w:w="648" w:type="pct"/>
            <w:gridSpan w:val="5"/>
            <w:vMerge w:val="continue"/>
            <w:vAlign w:val="center"/>
          </w:tcPr>
          <w:p>
            <w:pPr>
              <w:rPr>
                <w:rFonts w:ascii="宋体" w:hAnsi="宋体" w:eastAsia="宋体"/>
                <w:bCs/>
                <w:iCs/>
                <w:kern w:val="2"/>
                <w:sz w:val="24"/>
                <w:szCs w:val="24"/>
              </w:rPr>
            </w:pPr>
          </w:p>
        </w:tc>
        <w:tc>
          <w:tcPr>
            <w:tcW w:w="993" w:type="pct"/>
            <w:gridSpan w:val="8"/>
            <w:vMerge w:val="restart"/>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宋体"/>
                <w:sz w:val="24"/>
                <w:szCs w:val="24"/>
              </w:rPr>
              <w:t>设计露天采场排水沟</w:t>
            </w:r>
          </w:p>
        </w:tc>
        <w:tc>
          <w:tcPr>
            <w:tcW w:w="813" w:type="pct"/>
            <w:gridSpan w:val="6"/>
            <w:tcMar>
              <w:top w:w="15" w:type="dxa"/>
              <w:left w:w="15" w:type="dxa"/>
              <w:bottom w:w="15" w:type="dxa"/>
              <w:right w:w="15" w:type="dxa"/>
            </w:tcMar>
            <w:vAlign w:val="center"/>
          </w:tcPr>
          <w:p>
            <w:pPr>
              <w:spacing w:line="240" w:lineRule="exact"/>
              <w:jc w:val="center"/>
              <w:textAlignment w:val="center"/>
              <w:rPr>
                <w:rFonts w:ascii="宋体" w:hAnsi="宋体" w:eastAsia="宋体"/>
                <w:sz w:val="24"/>
                <w:szCs w:val="24"/>
              </w:rPr>
            </w:pPr>
            <w:r>
              <w:rPr>
                <w:rFonts w:hint="eastAsia" w:ascii="宋体" w:hAnsi="宋体" w:eastAsia="宋体" w:cs="宋体"/>
                <w:sz w:val="24"/>
                <w:szCs w:val="24"/>
              </w:rPr>
              <w:t>挖土方</w:t>
            </w:r>
          </w:p>
        </w:tc>
        <w:tc>
          <w:tcPr>
            <w:tcW w:w="442" w:type="pct"/>
            <w:gridSpan w:val="6"/>
            <w:tcMar>
              <w:top w:w="15" w:type="dxa"/>
              <w:left w:w="15" w:type="dxa"/>
              <w:bottom w:w="15" w:type="dxa"/>
              <w:right w:w="15" w:type="dxa"/>
            </w:tcMar>
            <w:vAlign w:val="center"/>
          </w:tcPr>
          <w:p>
            <w:pPr>
              <w:spacing w:line="240" w:lineRule="exact"/>
              <w:jc w:val="center"/>
              <w:textAlignment w:val="center"/>
              <w:rPr>
                <w:rFonts w:ascii="宋体" w:hAnsi="宋体" w:eastAsia="宋体"/>
                <w:sz w:val="24"/>
                <w:szCs w:val="24"/>
              </w:rPr>
            </w:pPr>
            <w:r>
              <w:rPr>
                <w:rFonts w:ascii="宋体" w:hAnsi="宋体" w:eastAsia="宋体" w:cs="Calibri"/>
                <w:sz w:val="24"/>
                <w:szCs w:val="24"/>
              </w:rPr>
              <w:t>m</w:t>
            </w:r>
            <w:r>
              <w:rPr>
                <w:rFonts w:ascii="宋体" w:hAnsi="宋体" w:eastAsia="宋体" w:cs="Calibri"/>
                <w:sz w:val="24"/>
                <w:szCs w:val="24"/>
                <w:vertAlign w:val="superscript"/>
              </w:rPr>
              <w:t>3</w:t>
            </w:r>
          </w:p>
        </w:tc>
        <w:tc>
          <w:tcPr>
            <w:tcW w:w="610" w:type="pct"/>
            <w:gridSpan w:val="6"/>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ascii="宋体" w:hAnsi="宋体" w:eastAsia="宋体"/>
                <w:sz w:val="24"/>
                <w:szCs w:val="24"/>
              </w:rPr>
              <w:t xml:space="preserve">187.20 </w:t>
            </w:r>
          </w:p>
        </w:tc>
        <w:tc>
          <w:tcPr>
            <w:tcW w:w="589" w:type="pct"/>
            <w:gridSpan w:val="3"/>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ascii="宋体" w:hAnsi="宋体" w:eastAsia="宋体" w:cs="Calibri"/>
                <w:sz w:val="24"/>
                <w:szCs w:val="24"/>
              </w:rPr>
              <w:t>—</w:t>
            </w:r>
          </w:p>
        </w:tc>
        <w:tc>
          <w:tcPr>
            <w:tcW w:w="537" w:type="pct"/>
            <w:gridSpan w:val="2"/>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ascii="宋体" w:hAnsi="宋体" w:eastAsia="宋体"/>
                <w:sz w:val="24"/>
                <w:szCs w:val="24"/>
              </w:rPr>
              <w:t xml:space="preserve">187.20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9" w:type="pct"/>
            <w:vMerge w:val="continue"/>
            <w:vAlign w:val="center"/>
          </w:tcPr>
          <w:p>
            <w:pPr>
              <w:rPr>
                <w:rFonts w:ascii="宋体" w:hAnsi="宋体" w:eastAsia="宋体"/>
                <w:kern w:val="2"/>
                <w:sz w:val="24"/>
                <w:szCs w:val="24"/>
              </w:rPr>
            </w:pPr>
          </w:p>
        </w:tc>
        <w:tc>
          <w:tcPr>
            <w:tcW w:w="648" w:type="pct"/>
            <w:gridSpan w:val="5"/>
            <w:vMerge w:val="continue"/>
            <w:vAlign w:val="center"/>
          </w:tcPr>
          <w:p>
            <w:pPr>
              <w:rPr>
                <w:rFonts w:ascii="宋体" w:hAnsi="宋体" w:eastAsia="宋体"/>
                <w:bCs/>
                <w:iCs/>
                <w:kern w:val="2"/>
                <w:sz w:val="24"/>
                <w:szCs w:val="24"/>
              </w:rPr>
            </w:pPr>
          </w:p>
        </w:tc>
        <w:tc>
          <w:tcPr>
            <w:tcW w:w="993" w:type="pct"/>
            <w:gridSpan w:val="8"/>
            <w:vMerge w:val="continue"/>
            <w:vAlign w:val="center"/>
          </w:tcPr>
          <w:p>
            <w:pPr>
              <w:rPr>
                <w:rFonts w:ascii="宋体" w:hAnsi="宋体" w:eastAsia="宋体"/>
                <w:kern w:val="2"/>
                <w:sz w:val="24"/>
                <w:szCs w:val="24"/>
              </w:rPr>
            </w:pPr>
          </w:p>
        </w:tc>
        <w:tc>
          <w:tcPr>
            <w:tcW w:w="813" w:type="pct"/>
            <w:gridSpan w:val="6"/>
            <w:tcMar>
              <w:top w:w="15" w:type="dxa"/>
              <w:left w:w="15" w:type="dxa"/>
              <w:bottom w:w="15" w:type="dxa"/>
              <w:right w:w="15" w:type="dxa"/>
            </w:tcMar>
            <w:vAlign w:val="center"/>
          </w:tcPr>
          <w:p>
            <w:pPr>
              <w:spacing w:line="240" w:lineRule="exact"/>
              <w:jc w:val="center"/>
              <w:textAlignment w:val="center"/>
              <w:rPr>
                <w:rFonts w:ascii="宋体" w:hAnsi="宋体" w:eastAsia="宋体"/>
                <w:sz w:val="24"/>
                <w:szCs w:val="24"/>
              </w:rPr>
            </w:pPr>
            <w:r>
              <w:rPr>
                <w:rFonts w:hint="eastAsia" w:ascii="宋体" w:hAnsi="宋体" w:eastAsia="宋体"/>
                <w:sz w:val="24"/>
                <w:szCs w:val="24"/>
              </w:rPr>
              <w:t>M7.5</w:t>
            </w:r>
            <w:r>
              <w:rPr>
                <w:rFonts w:hint="eastAsia" w:ascii="宋体" w:hAnsi="宋体" w:eastAsia="宋体" w:cs="宋体"/>
                <w:sz w:val="24"/>
                <w:szCs w:val="24"/>
              </w:rPr>
              <w:t>浆砌石壁</w:t>
            </w:r>
          </w:p>
        </w:tc>
        <w:tc>
          <w:tcPr>
            <w:tcW w:w="442" w:type="pct"/>
            <w:gridSpan w:val="6"/>
            <w:tcMar>
              <w:top w:w="15" w:type="dxa"/>
              <w:left w:w="15" w:type="dxa"/>
              <w:bottom w:w="15" w:type="dxa"/>
              <w:right w:w="15" w:type="dxa"/>
            </w:tcMar>
            <w:vAlign w:val="center"/>
          </w:tcPr>
          <w:p>
            <w:pPr>
              <w:spacing w:line="240" w:lineRule="exact"/>
              <w:jc w:val="center"/>
              <w:textAlignment w:val="center"/>
              <w:rPr>
                <w:rFonts w:ascii="宋体" w:hAnsi="宋体" w:eastAsia="宋体"/>
                <w:sz w:val="24"/>
                <w:szCs w:val="24"/>
              </w:rPr>
            </w:pPr>
            <w:r>
              <w:rPr>
                <w:rFonts w:ascii="宋体" w:hAnsi="宋体" w:eastAsia="宋体" w:cs="Calibri"/>
                <w:sz w:val="24"/>
                <w:szCs w:val="24"/>
              </w:rPr>
              <w:t>m</w:t>
            </w:r>
            <w:r>
              <w:rPr>
                <w:rFonts w:ascii="宋体" w:hAnsi="宋体" w:eastAsia="宋体" w:cs="Calibri"/>
                <w:sz w:val="24"/>
                <w:szCs w:val="24"/>
                <w:vertAlign w:val="superscript"/>
              </w:rPr>
              <w:t>3</w:t>
            </w:r>
          </w:p>
        </w:tc>
        <w:tc>
          <w:tcPr>
            <w:tcW w:w="610" w:type="pct"/>
            <w:gridSpan w:val="6"/>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ascii="宋体" w:hAnsi="宋体" w:eastAsia="宋体"/>
                <w:sz w:val="24"/>
                <w:szCs w:val="24"/>
              </w:rPr>
              <w:t xml:space="preserve">145.60 </w:t>
            </w:r>
          </w:p>
        </w:tc>
        <w:tc>
          <w:tcPr>
            <w:tcW w:w="589" w:type="pct"/>
            <w:gridSpan w:val="3"/>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ascii="宋体" w:hAnsi="宋体" w:eastAsia="宋体" w:cs="Calibri"/>
                <w:sz w:val="24"/>
                <w:szCs w:val="24"/>
              </w:rPr>
              <w:t>—</w:t>
            </w:r>
          </w:p>
        </w:tc>
        <w:tc>
          <w:tcPr>
            <w:tcW w:w="537" w:type="pct"/>
            <w:gridSpan w:val="2"/>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ascii="宋体" w:hAnsi="宋体" w:eastAsia="宋体"/>
                <w:sz w:val="24"/>
                <w:szCs w:val="24"/>
              </w:rPr>
              <w:t xml:space="preserve">145.60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9" w:type="pct"/>
            <w:vMerge w:val="continue"/>
            <w:vAlign w:val="center"/>
          </w:tcPr>
          <w:p>
            <w:pPr>
              <w:rPr>
                <w:rFonts w:ascii="宋体" w:hAnsi="宋体" w:eastAsia="宋体"/>
                <w:kern w:val="2"/>
                <w:sz w:val="24"/>
                <w:szCs w:val="24"/>
              </w:rPr>
            </w:pPr>
          </w:p>
        </w:tc>
        <w:tc>
          <w:tcPr>
            <w:tcW w:w="648" w:type="pct"/>
            <w:gridSpan w:val="5"/>
            <w:vMerge w:val="continue"/>
            <w:vAlign w:val="center"/>
          </w:tcPr>
          <w:p>
            <w:pPr>
              <w:rPr>
                <w:rFonts w:ascii="宋体" w:hAnsi="宋体" w:eastAsia="宋体"/>
                <w:bCs/>
                <w:iCs/>
                <w:kern w:val="2"/>
                <w:sz w:val="24"/>
                <w:szCs w:val="24"/>
              </w:rPr>
            </w:pPr>
          </w:p>
        </w:tc>
        <w:tc>
          <w:tcPr>
            <w:tcW w:w="993" w:type="pct"/>
            <w:gridSpan w:val="8"/>
            <w:vMerge w:val="continue"/>
            <w:vAlign w:val="center"/>
          </w:tcPr>
          <w:p>
            <w:pPr>
              <w:rPr>
                <w:rFonts w:ascii="宋体" w:hAnsi="宋体" w:eastAsia="宋体"/>
                <w:kern w:val="2"/>
                <w:sz w:val="24"/>
                <w:szCs w:val="24"/>
              </w:rPr>
            </w:pPr>
          </w:p>
        </w:tc>
        <w:tc>
          <w:tcPr>
            <w:tcW w:w="813" w:type="pct"/>
            <w:gridSpan w:val="6"/>
            <w:tcMar>
              <w:top w:w="15" w:type="dxa"/>
              <w:left w:w="15" w:type="dxa"/>
              <w:bottom w:w="15" w:type="dxa"/>
              <w:right w:w="15" w:type="dxa"/>
            </w:tcMar>
            <w:vAlign w:val="center"/>
          </w:tcPr>
          <w:p>
            <w:pPr>
              <w:spacing w:line="240" w:lineRule="exact"/>
              <w:jc w:val="center"/>
              <w:textAlignment w:val="center"/>
              <w:rPr>
                <w:rFonts w:ascii="宋体" w:hAnsi="宋体" w:eastAsia="宋体"/>
                <w:sz w:val="24"/>
                <w:szCs w:val="24"/>
              </w:rPr>
            </w:pPr>
            <w:r>
              <w:rPr>
                <w:rFonts w:hint="eastAsia" w:ascii="宋体" w:hAnsi="宋体" w:eastAsia="宋体"/>
                <w:sz w:val="24"/>
                <w:szCs w:val="24"/>
              </w:rPr>
              <w:t>C20</w:t>
            </w:r>
            <w:r>
              <w:rPr>
                <w:rFonts w:hint="eastAsia" w:ascii="宋体" w:hAnsi="宋体" w:eastAsia="宋体" w:cs="宋体"/>
                <w:sz w:val="24"/>
                <w:szCs w:val="24"/>
              </w:rPr>
              <w:t>砼底</w:t>
            </w:r>
          </w:p>
        </w:tc>
        <w:tc>
          <w:tcPr>
            <w:tcW w:w="442" w:type="pct"/>
            <w:gridSpan w:val="6"/>
            <w:tcMar>
              <w:top w:w="15" w:type="dxa"/>
              <w:left w:w="15" w:type="dxa"/>
              <w:bottom w:w="15" w:type="dxa"/>
              <w:right w:w="15" w:type="dxa"/>
            </w:tcMar>
            <w:vAlign w:val="center"/>
          </w:tcPr>
          <w:p>
            <w:pPr>
              <w:spacing w:line="240" w:lineRule="exact"/>
              <w:jc w:val="center"/>
              <w:textAlignment w:val="center"/>
              <w:rPr>
                <w:rFonts w:ascii="宋体" w:hAnsi="宋体" w:eastAsia="宋体"/>
                <w:sz w:val="24"/>
                <w:szCs w:val="24"/>
              </w:rPr>
            </w:pPr>
            <w:r>
              <w:rPr>
                <w:rFonts w:ascii="宋体" w:hAnsi="宋体" w:eastAsia="宋体" w:cs="Calibri"/>
                <w:sz w:val="24"/>
                <w:szCs w:val="24"/>
              </w:rPr>
              <w:t>m</w:t>
            </w:r>
            <w:r>
              <w:rPr>
                <w:rFonts w:ascii="宋体" w:hAnsi="宋体" w:eastAsia="宋体" w:cs="Calibri"/>
                <w:sz w:val="24"/>
                <w:szCs w:val="24"/>
                <w:vertAlign w:val="superscript"/>
              </w:rPr>
              <w:t>3</w:t>
            </w:r>
          </w:p>
        </w:tc>
        <w:tc>
          <w:tcPr>
            <w:tcW w:w="610" w:type="pct"/>
            <w:gridSpan w:val="6"/>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ascii="宋体" w:hAnsi="宋体" w:eastAsia="宋体"/>
                <w:sz w:val="24"/>
                <w:szCs w:val="24"/>
              </w:rPr>
              <w:t xml:space="preserve">20.80 </w:t>
            </w:r>
          </w:p>
        </w:tc>
        <w:tc>
          <w:tcPr>
            <w:tcW w:w="589" w:type="pct"/>
            <w:gridSpan w:val="3"/>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ascii="宋体" w:hAnsi="宋体" w:eastAsia="宋体" w:cs="Calibri"/>
                <w:sz w:val="24"/>
                <w:szCs w:val="24"/>
              </w:rPr>
              <w:t>—</w:t>
            </w:r>
          </w:p>
        </w:tc>
        <w:tc>
          <w:tcPr>
            <w:tcW w:w="537" w:type="pct"/>
            <w:gridSpan w:val="2"/>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ascii="宋体" w:hAnsi="宋体" w:eastAsia="宋体"/>
                <w:sz w:val="24"/>
                <w:szCs w:val="24"/>
              </w:rPr>
              <w:t xml:space="preserve">20.80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9" w:type="pct"/>
            <w:vMerge w:val="continue"/>
            <w:vAlign w:val="center"/>
          </w:tcPr>
          <w:p>
            <w:pPr>
              <w:rPr>
                <w:rFonts w:ascii="宋体" w:hAnsi="宋体" w:eastAsia="宋体"/>
                <w:kern w:val="2"/>
                <w:sz w:val="24"/>
                <w:szCs w:val="24"/>
              </w:rPr>
            </w:pPr>
          </w:p>
        </w:tc>
        <w:tc>
          <w:tcPr>
            <w:tcW w:w="648" w:type="pct"/>
            <w:gridSpan w:val="5"/>
            <w:vMerge w:val="continue"/>
            <w:vAlign w:val="center"/>
          </w:tcPr>
          <w:p>
            <w:pPr>
              <w:rPr>
                <w:rFonts w:ascii="宋体" w:hAnsi="宋体" w:eastAsia="宋体"/>
                <w:bCs/>
                <w:iCs/>
                <w:kern w:val="2"/>
                <w:sz w:val="24"/>
                <w:szCs w:val="24"/>
              </w:rPr>
            </w:pPr>
          </w:p>
        </w:tc>
        <w:tc>
          <w:tcPr>
            <w:tcW w:w="993" w:type="pct"/>
            <w:gridSpan w:val="8"/>
            <w:vMerge w:val="continue"/>
            <w:vAlign w:val="center"/>
          </w:tcPr>
          <w:p>
            <w:pPr>
              <w:rPr>
                <w:rFonts w:ascii="宋体" w:hAnsi="宋体" w:eastAsia="宋体"/>
                <w:kern w:val="2"/>
                <w:sz w:val="24"/>
                <w:szCs w:val="24"/>
              </w:rPr>
            </w:pPr>
          </w:p>
        </w:tc>
        <w:tc>
          <w:tcPr>
            <w:tcW w:w="813" w:type="pct"/>
            <w:gridSpan w:val="6"/>
            <w:tcMar>
              <w:top w:w="15" w:type="dxa"/>
              <w:left w:w="15" w:type="dxa"/>
              <w:bottom w:w="15" w:type="dxa"/>
              <w:right w:w="15" w:type="dxa"/>
            </w:tcMar>
            <w:vAlign w:val="center"/>
          </w:tcPr>
          <w:p>
            <w:pPr>
              <w:spacing w:line="240" w:lineRule="exact"/>
              <w:jc w:val="center"/>
              <w:textAlignment w:val="center"/>
              <w:rPr>
                <w:rFonts w:ascii="宋体" w:hAnsi="宋体" w:eastAsia="宋体"/>
                <w:sz w:val="24"/>
                <w:szCs w:val="24"/>
              </w:rPr>
            </w:pPr>
            <w:r>
              <w:rPr>
                <w:rFonts w:hint="eastAsia" w:ascii="宋体" w:hAnsi="宋体" w:eastAsia="宋体"/>
                <w:sz w:val="24"/>
                <w:szCs w:val="24"/>
              </w:rPr>
              <w:t>C15</w:t>
            </w:r>
            <w:r>
              <w:rPr>
                <w:rFonts w:hint="eastAsia" w:ascii="宋体" w:hAnsi="宋体" w:eastAsia="宋体" w:cs="宋体"/>
                <w:sz w:val="24"/>
                <w:szCs w:val="24"/>
              </w:rPr>
              <w:t>碎石砼压顶</w:t>
            </w:r>
          </w:p>
        </w:tc>
        <w:tc>
          <w:tcPr>
            <w:tcW w:w="442" w:type="pct"/>
            <w:gridSpan w:val="6"/>
            <w:tcMar>
              <w:top w:w="15" w:type="dxa"/>
              <w:left w:w="15" w:type="dxa"/>
              <w:bottom w:w="15" w:type="dxa"/>
              <w:right w:w="15" w:type="dxa"/>
            </w:tcMar>
            <w:vAlign w:val="center"/>
          </w:tcPr>
          <w:p>
            <w:pPr>
              <w:spacing w:line="240" w:lineRule="exact"/>
              <w:jc w:val="center"/>
              <w:textAlignment w:val="center"/>
              <w:rPr>
                <w:rFonts w:ascii="宋体" w:hAnsi="宋体" w:eastAsia="宋体"/>
                <w:sz w:val="24"/>
                <w:szCs w:val="24"/>
              </w:rPr>
            </w:pPr>
            <w:r>
              <w:rPr>
                <w:rFonts w:ascii="宋体" w:hAnsi="宋体" w:eastAsia="宋体" w:cs="Calibri"/>
                <w:sz w:val="24"/>
                <w:szCs w:val="24"/>
              </w:rPr>
              <w:t>m</w:t>
            </w:r>
            <w:r>
              <w:rPr>
                <w:rFonts w:ascii="宋体" w:hAnsi="宋体" w:eastAsia="宋体" w:cs="Calibri"/>
                <w:sz w:val="24"/>
                <w:szCs w:val="24"/>
                <w:vertAlign w:val="superscript"/>
              </w:rPr>
              <w:t>3</w:t>
            </w:r>
          </w:p>
        </w:tc>
        <w:tc>
          <w:tcPr>
            <w:tcW w:w="610" w:type="pct"/>
            <w:gridSpan w:val="6"/>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ascii="宋体" w:hAnsi="宋体" w:eastAsia="宋体"/>
                <w:sz w:val="24"/>
                <w:szCs w:val="24"/>
              </w:rPr>
              <w:t xml:space="preserve">10.40 </w:t>
            </w:r>
          </w:p>
        </w:tc>
        <w:tc>
          <w:tcPr>
            <w:tcW w:w="589" w:type="pct"/>
            <w:gridSpan w:val="3"/>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ascii="宋体" w:hAnsi="宋体" w:eastAsia="宋体" w:cs="Calibri"/>
                <w:sz w:val="24"/>
                <w:szCs w:val="24"/>
              </w:rPr>
              <w:t>—</w:t>
            </w:r>
          </w:p>
        </w:tc>
        <w:tc>
          <w:tcPr>
            <w:tcW w:w="537" w:type="pct"/>
            <w:gridSpan w:val="2"/>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ascii="宋体" w:hAnsi="宋体" w:eastAsia="宋体"/>
                <w:sz w:val="24"/>
                <w:szCs w:val="24"/>
              </w:rPr>
              <w:t xml:space="preserve">10.40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9" w:type="pct"/>
            <w:vMerge w:val="continue"/>
            <w:vAlign w:val="center"/>
          </w:tcPr>
          <w:p>
            <w:pPr>
              <w:rPr>
                <w:rFonts w:ascii="宋体" w:hAnsi="宋体" w:eastAsia="宋体"/>
                <w:kern w:val="2"/>
                <w:sz w:val="24"/>
                <w:szCs w:val="24"/>
              </w:rPr>
            </w:pPr>
          </w:p>
        </w:tc>
        <w:tc>
          <w:tcPr>
            <w:tcW w:w="648" w:type="pct"/>
            <w:gridSpan w:val="5"/>
            <w:vMerge w:val="continue"/>
            <w:vAlign w:val="center"/>
          </w:tcPr>
          <w:p>
            <w:pPr>
              <w:rPr>
                <w:rFonts w:ascii="宋体" w:hAnsi="宋体" w:eastAsia="宋体"/>
                <w:bCs/>
                <w:iCs/>
                <w:kern w:val="2"/>
                <w:sz w:val="24"/>
                <w:szCs w:val="24"/>
              </w:rPr>
            </w:pPr>
          </w:p>
        </w:tc>
        <w:tc>
          <w:tcPr>
            <w:tcW w:w="993" w:type="pct"/>
            <w:gridSpan w:val="8"/>
            <w:vMerge w:val="continue"/>
            <w:vAlign w:val="center"/>
          </w:tcPr>
          <w:p>
            <w:pPr>
              <w:rPr>
                <w:rFonts w:ascii="宋体" w:hAnsi="宋体" w:eastAsia="宋体"/>
                <w:kern w:val="2"/>
                <w:sz w:val="24"/>
                <w:szCs w:val="24"/>
              </w:rPr>
            </w:pPr>
          </w:p>
        </w:tc>
        <w:tc>
          <w:tcPr>
            <w:tcW w:w="813" w:type="pct"/>
            <w:gridSpan w:val="6"/>
            <w:tcMar>
              <w:top w:w="15" w:type="dxa"/>
              <w:left w:w="15" w:type="dxa"/>
              <w:bottom w:w="15" w:type="dxa"/>
              <w:right w:w="15" w:type="dxa"/>
            </w:tcMar>
            <w:vAlign w:val="center"/>
          </w:tcPr>
          <w:p>
            <w:pPr>
              <w:spacing w:line="240" w:lineRule="exact"/>
              <w:jc w:val="center"/>
              <w:textAlignment w:val="center"/>
              <w:rPr>
                <w:rFonts w:ascii="宋体" w:hAnsi="宋体" w:eastAsia="宋体"/>
                <w:sz w:val="24"/>
                <w:szCs w:val="24"/>
              </w:rPr>
            </w:pPr>
            <w:r>
              <w:rPr>
                <w:rFonts w:hint="eastAsia" w:ascii="宋体" w:hAnsi="宋体" w:eastAsia="宋体" w:cs="宋体"/>
                <w:sz w:val="24"/>
                <w:szCs w:val="24"/>
              </w:rPr>
              <w:t>伸缩缝</w:t>
            </w:r>
          </w:p>
        </w:tc>
        <w:tc>
          <w:tcPr>
            <w:tcW w:w="442" w:type="pct"/>
            <w:gridSpan w:val="6"/>
            <w:tcMar>
              <w:top w:w="15" w:type="dxa"/>
              <w:left w:w="15" w:type="dxa"/>
              <w:bottom w:w="15" w:type="dxa"/>
              <w:right w:w="15" w:type="dxa"/>
            </w:tcMar>
            <w:vAlign w:val="center"/>
          </w:tcPr>
          <w:p>
            <w:pPr>
              <w:spacing w:line="240" w:lineRule="exact"/>
              <w:jc w:val="center"/>
              <w:textAlignment w:val="center"/>
              <w:rPr>
                <w:rFonts w:ascii="宋体" w:hAnsi="宋体" w:eastAsia="宋体"/>
                <w:sz w:val="24"/>
                <w:szCs w:val="24"/>
              </w:rPr>
            </w:pPr>
            <w:r>
              <w:rPr>
                <w:rFonts w:ascii="宋体" w:hAnsi="宋体" w:eastAsia="宋体" w:cs="Calibri"/>
                <w:sz w:val="24"/>
                <w:szCs w:val="24"/>
              </w:rPr>
              <w:t>m</w:t>
            </w:r>
            <w:r>
              <w:rPr>
                <w:rFonts w:hint="eastAsia" w:ascii="宋体" w:hAnsi="宋体" w:eastAsia="宋体"/>
                <w:sz w:val="24"/>
                <w:szCs w:val="24"/>
              </w:rPr>
              <w:t>²</w:t>
            </w:r>
          </w:p>
        </w:tc>
        <w:tc>
          <w:tcPr>
            <w:tcW w:w="610" w:type="pct"/>
            <w:gridSpan w:val="6"/>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ascii="宋体" w:hAnsi="宋体" w:eastAsia="宋体"/>
                <w:sz w:val="24"/>
                <w:szCs w:val="24"/>
              </w:rPr>
              <w:t xml:space="preserve">7.80 </w:t>
            </w:r>
          </w:p>
        </w:tc>
        <w:tc>
          <w:tcPr>
            <w:tcW w:w="589" w:type="pct"/>
            <w:gridSpan w:val="3"/>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ascii="宋体" w:hAnsi="宋体" w:eastAsia="宋体" w:cs="Calibri"/>
                <w:sz w:val="24"/>
                <w:szCs w:val="24"/>
              </w:rPr>
              <w:t>—</w:t>
            </w:r>
          </w:p>
        </w:tc>
        <w:tc>
          <w:tcPr>
            <w:tcW w:w="537" w:type="pct"/>
            <w:gridSpan w:val="2"/>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ascii="宋体" w:hAnsi="宋体" w:eastAsia="宋体"/>
                <w:sz w:val="24"/>
                <w:szCs w:val="24"/>
              </w:rPr>
              <w:t xml:space="preserve">7.80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9" w:type="pct"/>
            <w:vMerge w:val="continue"/>
            <w:vAlign w:val="center"/>
          </w:tcPr>
          <w:p>
            <w:pPr>
              <w:rPr>
                <w:rFonts w:ascii="宋体" w:hAnsi="宋体" w:eastAsia="宋体"/>
                <w:kern w:val="2"/>
                <w:sz w:val="24"/>
                <w:szCs w:val="24"/>
              </w:rPr>
            </w:pPr>
          </w:p>
        </w:tc>
        <w:tc>
          <w:tcPr>
            <w:tcW w:w="648" w:type="pct"/>
            <w:gridSpan w:val="5"/>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宋体"/>
                <w:sz w:val="24"/>
                <w:szCs w:val="24"/>
              </w:rPr>
              <w:t>露天采场周边</w:t>
            </w:r>
          </w:p>
        </w:tc>
        <w:tc>
          <w:tcPr>
            <w:tcW w:w="993" w:type="pct"/>
            <w:gridSpan w:val="8"/>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宋体"/>
                <w:sz w:val="24"/>
                <w:szCs w:val="24"/>
              </w:rPr>
              <w:t>警示工程</w:t>
            </w:r>
          </w:p>
        </w:tc>
        <w:tc>
          <w:tcPr>
            <w:tcW w:w="813" w:type="pct"/>
            <w:gridSpan w:val="6"/>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宋体"/>
                <w:sz w:val="24"/>
                <w:szCs w:val="24"/>
              </w:rPr>
              <w:t>警示标牌</w:t>
            </w:r>
          </w:p>
        </w:tc>
        <w:tc>
          <w:tcPr>
            <w:tcW w:w="442" w:type="pct"/>
            <w:gridSpan w:val="6"/>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宋体"/>
                <w:sz w:val="24"/>
                <w:szCs w:val="24"/>
              </w:rPr>
              <w:t>块</w:t>
            </w:r>
          </w:p>
        </w:tc>
        <w:tc>
          <w:tcPr>
            <w:tcW w:w="610" w:type="pct"/>
            <w:gridSpan w:val="6"/>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Calibri"/>
                <w:sz w:val="24"/>
                <w:szCs w:val="24"/>
              </w:rPr>
              <w:t>4</w:t>
            </w:r>
          </w:p>
        </w:tc>
        <w:tc>
          <w:tcPr>
            <w:tcW w:w="589" w:type="pct"/>
            <w:gridSpan w:val="3"/>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ascii="宋体" w:hAnsi="宋体" w:eastAsia="宋体" w:cs="Calibri"/>
                <w:sz w:val="24"/>
                <w:szCs w:val="24"/>
              </w:rPr>
              <w:t>—</w:t>
            </w:r>
          </w:p>
        </w:tc>
        <w:tc>
          <w:tcPr>
            <w:tcW w:w="537" w:type="pct"/>
            <w:gridSpan w:val="2"/>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Calibri"/>
                <w:sz w:val="24"/>
                <w:szCs w:val="24"/>
              </w:rPr>
              <w:t>4</w:t>
            </w:r>
            <w:r>
              <w:rPr>
                <w:rFonts w:ascii="宋体" w:hAnsi="宋体" w:eastAsia="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9" w:type="pct"/>
            <w:vMerge w:val="continue"/>
            <w:vAlign w:val="center"/>
          </w:tcPr>
          <w:p>
            <w:pPr>
              <w:rPr>
                <w:rFonts w:ascii="宋体" w:hAnsi="宋体" w:eastAsia="宋体"/>
                <w:kern w:val="2"/>
                <w:sz w:val="24"/>
                <w:szCs w:val="24"/>
              </w:rPr>
            </w:pPr>
          </w:p>
        </w:tc>
        <w:tc>
          <w:tcPr>
            <w:tcW w:w="1641" w:type="pct"/>
            <w:gridSpan w:val="13"/>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宋体"/>
                <w:sz w:val="24"/>
                <w:szCs w:val="24"/>
              </w:rPr>
              <w:t>监测管控</w:t>
            </w:r>
          </w:p>
        </w:tc>
        <w:tc>
          <w:tcPr>
            <w:tcW w:w="813" w:type="pct"/>
            <w:gridSpan w:val="6"/>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宋体"/>
                <w:sz w:val="24"/>
                <w:szCs w:val="24"/>
              </w:rPr>
              <w:t>布设监测点</w:t>
            </w:r>
          </w:p>
        </w:tc>
        <w:tc>
          <w:tcPr>
            <w:tcW w:w="442" w:type="pct"/>
            <w:gridSpan w:val="6"/>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宋体"/>
                <w:sz w:val="24"/>
                <w:szCs w:val="24"/>
              </w:rPr>
              <w:t>个</w:t>
            </w:r>
          </w:p>
        </w:tc>
        <w:tc>
          <w:tcPr>
            <w:tcW w:w="610" w:type="pct"/>
            <w:gridSpan w:val="6"/>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Calibri"/>
                <w:sz w:val="24"/>
                <w:szCs w:val="24"/>
              </w:rPr>
              <w:t>6</w:t>
            </w:r>
          </w:p>
        </w:tc>
        <w:tc>
          <w:tcPr>
            <w:tcW w:w="589" w:type="pct"/>
            <w:gridSpan w:val="3"/>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ascii="宋体" w:hAnsi="宋体" w:eastAsia="宋体" w:cs="Calibri"/>
                <w:sz w:val="24"/>
                <w:szCs w:val="24"/>
              </w:rPr>
              <w:t>—</w:t>
            </w:r>
          </w:p>
        </w:tc>
        <w:tc>
          <w:tcPr>
            <w:tcW w:w="537" w:type="pct"/>
            <w:gridSpan w:val="2"/>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Calibri"/>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9" w:type="pct"/>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宋体"/>
                <w:sz w:val="24"/>
                <w:szCs w:val="24"/>
              </w:rPr>
              <w:t>一般防治区</w:t>
            </w:r>
          </w:p>
        </w:tc>
        <w:tc>
          <w:tcPr>
            <w:tcW w:w="1641" w:type="pct"/>
            <w:gridSpan w:val="13"/>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宋体"/>
                <w:sz w:val="24"/>
                <w:szCs w:val="24"/>
              </w:rPr>
              <w:t>监测管控</w:t>
            </w:r>
          </w:p>
        </w:tc>
        <w:tc>
          <w:tcPr>
            <w:tcW w:w="813" w:type="pct"/>
            <w:gridSpan w:val="6"/>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宋体"/>
                <w:sz w:val="24"/>
                <w:szCs w:val="24"/>
              </w:rPr>
              <w:t>布设监测点</w:t>
            </w:r>
          </w:p>
        </w:tc>
        <w:tc>
          <w:tcPr>
            <w:tcW w:w="442" w:type="pct"/>
            <w:gridSpan w:val="6"/>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宋体"/>
                <w:sz w:val="24"/>
                <w:szCs w:val="24"/>
              </w:rPr>
              <w:t>个</w:t>
            </w:r>
          </w:p>
        </w:tc>
        <w:tc>
          <w:tcPr>
            <w:tcW w:w="610" w:type="pct"/>
            <w:gridSpan w:val="6"/>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Calibri"/>
                <w:sz w:val="24"/>
                <w:szCs w:val="24"/>
              </w:rPr>
              <w:t>1</w:t>
            </w:r>
          </w:p>
        </w:tc>
        <w:tc>
          <w:tcPr>
            <w:tcW w:w="589" w:type="pct"/>
            <w:gridSpan w:val="3"/>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ascii="宋体" w:hAnsi="宋体" w:eastAsia="宋体" w:cs="Calibri"/>
                <w:sz w:val="24"/>
                <w:szCs w:val="24"/>
              </w:rPr>
              <w:t>—</w:t>
            </w:r>
          </w:p>
        </w:tc>
        <w:tc>
          <w:tcPr>
            <w:tcW w:w="537" w:type="pct"/>
            <w:gridSpan w:val="2"/>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ascii="宋体" w:hAnsi="宋体" w:eastAsia="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9" w:type="pct"/>
            <w:vMerge w:val="restart"/>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宋体"/>
                <w:sz w:val="24"/>
                <w:szCs w:val="24"/>
              </w:rPr>
              <w:t>投资估算</w:t>
            </w:r>
          </w:p>
        </w:tc>
        <w:tc>
          <w:tcPr>
            <w:tcW w:w="1641" w:type="pct"/>
            <w:gridSpan w:val="13"/>
            <w:vMerge w:val="restart"/>
            <w:tcMar>
              <w:top w:w="15" w:type="dxa"/>
              <w:left w:w="15" w:type="dxa"/>
              <w:bottom w:w="15" w:type="dxa"/>
              <w:right w:w="15" w:type="dxa"/>
            </w:tcMar>
            <w:vAlign w:val="center"/>
          </w:tcPr>
          <w:p>
            <w:pPr>
              <w:spacing w:line="240" w:lineRule="exact"/>
              <w:jc w:val="center"/>
              <w:rPr>
                <w:rFonts w:ascii="宋体" w:hAnsi="宋体" w:eastAsia="宋体"/>
                <w:sz w:val="24"/>
                <w:szCs w:val="24"/>
                <w:lang w:eastAsia="zh-CN"/>
              </w:rPr>
            </w:pPr>
            <w:r>
              <w:rPr>
                <w:rFonts w:hint="eastAsia" w:ascii="宋体" w:hAnsi="宋体" w:eastAsia="宋体" w:cs="宋体"/>
                <w:sz w:val="24"/>
                <w:szCs w:val="24"/>
                <w:lang w:eastAsia="zh-CN"/>
              </w:rPr>
              <w:t>方案编制年限总费用概算（万元）</w:t>
            </w:r>
          </w:p>
        </w:tc>
        <w:tc>
          <w:tcPr>
            <w:tcW w:w="1255" w:type="pct"/>
            <w:gridSpan w:val="12"/>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宋体"/>
                <w:sz w:val="24"/>
                <w:szCs w:val="24"/>
              </w:rPr>
              <w:t>静态投资</w:t>
            </w:r>
          </w:p>
        </w:tc>
        <w:tc>
          <w:tcPr>
            <w:tcW w:w="610" w:type="pct"/>
            <w:gridSpan w:val="6"/>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Calibri"/>
                <w:sz w:val="24"/>
                <w:szCs w:val="24"/>
              </w:rPr>
              <w:t>21.45</w:t>
            </w:r>
          </w:p>
        </w:tc>
        <w:tc>
          <w:tcPr>
            <w:tcW w:w="589" w:type="pct"/>
            <w:gridSpan w:val="3"/>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Calibri"/>
                <w:sz w:val="24"/>
                <w:szCs w:val="24"/>
              </w:rPr>
              <w:t>13.88</w:t>
            </w:r>
          </w:p>
        </w:tc>
        <w:tc>
          <w:tcPr>
            <w:tcW w:w="537" w:type="pct"/>
            <w:gridSpan w:val="2"/>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Calibri"/>
                <w:sz w:val="24"/>
                <w:szCs w:val="24"/>
              </w:rPr>
              <w:t>35.33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9" w:type="pct"/>
            <w:vMerge w:val="continue"/>
            <w:vAlign w:val="center"/>
          </w:tcPr>
          <w:p>
            <w:pPr>
              <w:rPr>
                <w:rFonts w:ascii="宋体" w:hAnsi="宋体" w:eastAsia="宋体"/>
                <w:kern w:val="2"/>
                <w:sz w:val="24"/>
                <w:szCs w:val="24"/>
              </w:rPr>
            </w:pPr>
          </w:p>
        </w:tc>
        <w:tc>
          <w:tcPr>
            <w:tcW w:w="1641" w:type="pct"/>
            <w:gridSpan w:val="13"/>
            <w:vMerge w:val="continue"/>
            <w:vAlign w:val="center"/>
          </w:tcPr>
          <w:p>
            <w:pPr>
              <w:rPr>
                <w:rFonts w:ascii="宋体" w:hAnsi="宋体" w:eastAsia="宋体"/>
                <w:kern w:val="2"/>
                <w:sz w:val="24"/>
                <w:szCs w:val="24"/>
              </w:rPr>
            </w:pPr>
          </w:p>
        </w:tc>
        <w:tc>
          <w:tcPr>
            <w:tcW w:w="1255" w:type="pct"/>
            <w:gridSpan w:val="12"/>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宋体"/>
                <w:sz w:val="24"/>
                <w:szCs w:val="24"/>
              </w:rPr>
              <w:t>动态投资</w:t>
            </w:r>
          </w:p>
        </w:tc>
        <w:tc>
          <w:tcPr>
            <w:tcW w:w="610" w:type="pct"/>
            <w:gridSpan w:val="6"/>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Calibri"/>
                <w:sz w:val="24"/>
                <w:szCs w:val="24"/>
              </w:rPr>
              <w:t>24.14</w:t>
            </w:r>
          </w:p>
        </w:tc>
        <w:tc>
          <w:tcPr>
            <w:tcW w:w="589" w:type="pct"/>
            <w:gridSpan w:val="3"/>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Calibri"/>
                <w:sz w:val="24"/>
                <w:szCs w:val="24"/>
              </w:rPr>
              <w:t>18.20</w:t>
            </w:r>
          </w:p>
        </w:tc>
        <w:tc>
          <w:tcPr>
            <w:tcW w:w="537" w:type="pct"/>
            <w:gridSpan w:val="2"/>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Calibri"/>
                <w:sz w:val="24"/>
                <w:szCs w:val="24"/>
              </w:rPr>
              <w:t>42.34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9" w:type="pct"/>
            <w:vMerge w:val="restart"/>
            <w:tcMar>
              <w:top w:w="15" w:type="dxa"/>
              <w:left w:w="15" w:type="dxa"/>
              <w:bottom w:w="15" w:type="dxa"/>
              <w:right w:w="15" w:type="dxa"/>
            </w:tcMar>
            <w:vAlign w:val="center"/>
          </w:tcPr>
          <w:p>
            <w:pPr>
              <w:spacing w:line="240" w:lineRule="exact"/>
              <w:jc w:val="center"/>
              <w:rPr>
                <w:rFonts w:ascii="宋体" w:hAnsi="宋体" w:eastAsia="宋体"/>
                <w:sz w:val="24"/>
                <w:szCs w:val="24"/>
                <w:lang w:eastAsia="zh-CN"/>
              </w:rPr>
            </w:pPr>
            <w:r>
              <w:rPr>
                <w:rFonts w:hint="eastAsia" w:ascii="宋体" w:hAnsi="宋体" w:eastAsia="宋体" w:cs="宋体"/>
                <w:sz w:val="24"/>
                <w:szCs w:val="24"/>
                <w:lang w:eastAsia="zh-CN"/>
              </w:rPr>
              <w:t>矿山地质环境治理保护工作部署及费用预存</w:t>
            </w:r>
          </w:p>
        </w:tc>
        <w:tc>
          <w:tcPr>
            <w:tcW w:w="351" w:type="pct"/>
            <w:gridSpan w:val="2"/>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宋体"/>
                <w:sz w:val="24"/>
                <w:szCs w:val="24"/>
              </w:rPr>
              <w:t>工作计划</w:t>
            </w:r>
          </w:p>
        </w:tc>
        <w:tc>
          <w:tcPr>
            <w:tcW w:w="4280" w:type="pct"/>
            <w:gridSpan w:val="34"/>
            <w:tcMar>
              <w:top w:w="15" w:type="dxa"/>
              <w:left w:w="15" w:type="dxa"/>
              <w:bottom w:w="15" w:type="dxa"/>
              <w:right w:w="15" w:type="dxa"/>
            </w:tcMar>
            <w:vAlign w:val="center"/>
          </w:tcPr>
          <w:p>
            <w:pPr>
              <w:spacing w:line="240" w:lineRule="exact"/>
              <w:ind w:firstLine="480" w:firstLineChars="200"/>
              <w:rPr>
                <w:rFonts w:ascii="宋体" w:hAnsi="宋体" w:eastAsia="宋体"/>
                <w:sz w:val="24"/>
                <w:szCs w:val="24"/>
                <w:lang w:eastAsia="zh-CN"/>
              </w:rPr>
            </w:pPr>
            <w:r>
              <w:rPr>
                <w:rFonts w:hint="eastAsia" w:ascii="宋体" w:hAnsi="宋体" w:eastAsia="宋体"/>
                <w:sz w:val="24"/>
                <w:szCs w:val="24"/>
                <w:lang w:eastAsia="zh-CN"/>
              </w:rPr>
              <w:t>1</w:t>
            </w:r>
            <w:r>
              <w:rPr>
                <w:rFonts w:hint="eastAsia" w:ascii="宋体" w:hAnsi="宋体" w:eastAsia="宋体" w:cs="宋体"/>
                <w:sz w:val="24"/>
                <w:szCs w:val="24"/>
                <w:lang w:eastAsia="zh-CN"/>
              </w:rPr>
              <w:t>）开采期：安排恢复治理资金</w:t>
            </w:r>
            <w:r>
              <w:rPr>
                <w:rFonts w:hint="eastAsia" w:ascii="宋体" w:hAnsi="宋体" w:eastAsia="宋体"/>
                <w:sz w:val="24"/>
                <w:szCs w:val="24"/>
                <w:lang w:eastAsia="zh-CN"/>
              </w:rPr>
              <w:t>24.14</w:t>
            </w:r>
            <w:r>
              <w:rPr>
                <w:rFonts w:hint="eastAsia" w:ascii="宋体" w:hAnsi="宋体" w:eastAsia="宋体" w:cs="宋体"/>
                <w:sz w:val="24"/>
                <w:szCs w:val="24"/>
                <w:lang w:eastAsia="zh-CN"/>
              </w:rPr>
              <w:t>万元，主要完成工程措施及监测措施；</w:t>
            </w:r>
          </w:p>
          <w:p>
            <w:pPr>
              <w:spacing w:line="240" w:lineRule="exact"/>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2</w:t>
            </w:r>
            <w:r>
              <w:rPr>
                <w:rFonts w:hint="eastAsia" w:ascii="宋体" w:hAnsi="宋体" w:eastAsia="宋体" w:cs="宋体"/>
                <w:sz w:val="24"/>
                <w:szCs w:val="24"/>
                <w:lang w:eastAsia="zh-CN"/>
              </w:rPr>
              <w:t>）开采后期：安排恢复治理资金</w:t>
            </w:r>
            <w:r>
              <w:rPr>
                <w:rFonts w:hint="eastAsia" w:ascii="宋体" w:hAnsi="宋体" w:eastAsia="宋体"/>
                <w:sz w:val="24"/>
                <w:szCs w:val="24"/>
                <w:lang w:eastAsia="zh-CN"/>
              </w:rPr>
              <w:t>9.11</w:t>
            </w:r>
            <w:r>
              <w:rPr>
                <w:rFonts w:hint="eastAsia" w:ascii="宋体" w:hAnsi="宋体" w:eastAsia="宋体" w:cs="宋体"/>
                <w:sz w:val="24"/>
                <w:szCs w:val="24"/>
                <w:lang w:eastAsia="zh-CN"/>
              </w:rPr>
              <w:t>万元，主要完成工程措施及监测措施；</w:t>
            </w:r>
          </w:p>
          <w:p>
            <w:pPr>
              <w:spacing w:line="240" w:lineRule="exact"/>
              <w:ind w:firstLine="480" w:firstLineChars="200"/>
              <w:rPr>
                <w:rFonts w:hint="eastAsia" w:ascii="宋体" w:hAnsi="宋体" w:eastAsia="宋体"/>
                <w:color w:val="FF0000"/>
                <w:sz w:val="24"/>
                <w:szCs w:val="24"/>
                <w:lang w:eastAsia="zh-CN"/>
              </w:rPr>
            </w:pPr>
            <w:r>
              <w:rPr>
                <w:rFonts w:hint="eastAsia" w:ascii="宋体" w:hAnsi="宋体" w:eastAsia="宋体"/>
                <w:sz w:val="24"/>
                <w:szCs w:val="24"/>
                <w:lang w:eastAsia="zh-CN"/>
              </w:rPr>
              <w:t>3</w:t>
            </w:r>
            <w:r>
              <w:rPr>
                <w:rFonts w:hint="eastAsia" w:ascii="宋体" w:hAnsi="宋体" w:eastAsia="宋体" w:cs="宋体"/>
                <w:sz w:val="24"/>
                <w:szCs w:val="24"/>
                <w:lang w:eastAsia="zh-CN"/>
              </w:rPr>
              <w:t>）闭采期：安排恢复治理资金</w:t>
            </w:r>
            <w:r>
              <w:rPr>
                <w:rFonts w:hint="eastAsia" w:ascii="宋体" w:hAnsi="宋体" w:eastAsia="宋体"/>
                <w:sz w:val="24"/>
                <w:szCs w:val="24"/>
                <w:lang w:eastAsia="zh-CN"/>
              </w:rPr>
              <w:t>9.09</w:t>
            </w:r>
            <w:r>
              <w:rPr>
                <w:rFonts w:hint="eastAsia" w:ascii="宋体" w:hAnsi="宋体" w:eastAsia="宋体" w:cs="宋体"/>
                <w:sz w:val="24"/>
                <w:szCs w:val="24"/>
                <w:lang w:eastAsia="zh-CN"/>
              </w:rPr>
              <w:t>万元，以监测措施为主。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9" w:type="pct"/>
            <w:vMerge w:val="continue"/>
            <w:vAlign w:val="center"/>
          </w:tcPr>
          <w:p>
            <w:pPr>
              <w:rPr>
                <w:rFonts w:ascii="宋体" w:hAnsi="宋体" w:eastAsia="宋体"/>
                <w:kern w:val="2"/>
                <w:sz w:val="24"/>
                <w:szCs w:val="24"/>
                <w:lang w:eastAsia="zh-CN"/>
              </w:rPr>
            </w:pPr>
          </w:p>
        </w:tc>
        <w:tc>
          <w:tcPr>
            <w:tcW w:w="351" w:type="pct"/>
            <w:gridSpan w:val="2"/>
            <w:tcMar>
              <w:top w:w="15" w:type="dxa"/>
              <w:left w:w="15" w:type="dxa"/>
              <w:bottom w:w="15" w:type="dxa"/>
              <w:right w:w="15" w:type="dxa"/>
            </w:tcMar>
            <w:vAlign w:val="center"/>
          </w:tcPr>
          <w:p>
            <w:pPr>
              <w:spacing w:line="240" w:lineRule="exact"/>
              <w:jc w:val="center"/>
              <w:rPr>
                <w:rFonts w:ascii="宋体" w:hAnsi="宋体" w:eastAsia="宋体"/>
                <w:color w:val="auto"/>
                <w:sz w:val="24"/>
                <w:szCs w:val="24"/>
              </w:rPr>
            </w:pPr>
            <w:r>
              <w:rPr>
                <w:rFonts w:hint="eastAsia" w:ascii="宋体" w:hAnsi="宋体" w:eastAsia="宋体" w:cs="宋体"/>
                <w:bCs/>
                <w:iCs/>
                <w:sz w:val="24"/>
                <w:szCs w:val="24"/>
              </w:rPr>
              <w:t>保障措施</w:t>
            </w:r>
          </w:p>
        </w:tc>
        <w:tc>
          <w:tcPr>
            <w:tcW w:w="4280" w:type="pct"/>
            <w:gridSpan w:val="34"/>
            <w:tcMar>
              <w:top w:w="15" w:type="dxa"/>
              <w:left w:w="15" w:type="dxa"/>
              <w:bottom w:w="15" w:type="dxa"/>
              <w:right w:w="15" w:type="dxa"/>
            </w:tcMar>
            <w:vAlign w:val="center"/>
          </w:tcPr>
          <w:p>
            <w:pPr>
              <w:spacing w:line="240" w:lineRule="exact"/>
              <w:ind w:firstLine="480" w:firstLineChars="200"/>
              <w:rPr>
                <w:rFonts w:ascii="宋体" w:hAnsi="宋体" w:eastAsia="宋体"/>
                <w:sz w:val="24"/>
                <w:szCs w:val="24"/>
                <w:lang w:eastAsia="zh-CN"/>
              </w:rPr>
            </w:pPr>
            <w:r>
              <w:rPr>
                <w:rFonts w:hint="eastAsia" w:ascii="宋体" w:hAnsi="宋体" w:eastAsia="宋体" w:cs="宋体"/>
                <w:sz w:val="24"/>
                <w:szCs w:val="24"/>
                <w:lang w:eastAsia="zh-CN"/>
              </w:rPr>
              <w:t>本项目静态总投资为</w:t>
            </w:r>
            <w:r>
              <w:rPr>
                <w:rFonts w:hint="eastAsia" w:ascii="宋体" w:hAnsi="宋体" w:eastAsia="宋体" w:cs="Calibri"/>
                <w:sz w:val="24"/>
                <w:szCs w:val="24"/>
                <w:lang w:eastAsia="zh-CN"/>
              </w:rPr>
              <w:t>35.33</w:t>
            </w:r>
            <w:r>
              <w:rPr>
                <w:rFonts w:hint="eastAsia" w:ascii="宋体" w:hAnsi="宋体" w:eastAsia="宋体" w:cs="宋体"/>
                <w:sz w:val="24"/>
                <w:szCs w:val="24"/>
                <w:lang w:eastAsia="zh-CN"/>
              </w:rPr>
              <w:t>万元，动态总投资为</w:t>
            </w:r>
            <w:r>
              <w:rPr>
                <w:rFonts w:hint="eastAsia" w:ascii="宋体" w:hAnsi="宋体" w:eastAsia="宋体" w:cs="Calibri"/>
                <w:sz w:val="24"/>
                <w:szCs w:val="24"/>
                <w:lang w:eastAsia="zh-CN"/>
              </w:rPr>
              <w:t>42.34</w:t>
            </w:r>
            <w:r>
              <w:rPr>
                <w:rFonts w:hint="eastAsia" w:ascii="宋体" w:hAnsi="宋体" w:eastAsia="宋体" w:cs="宋体"/>
                <w:sz w:val="24"/>
                <w:szCs w:val="24"/>
                <w:lang w:eastAsia="zh-CN"/>
              </w:rPr>
              <w:t>万元。资金全部来源于宣威市羊场镇来发采砂厂自筹，提取的资金存入专门账户。地质环境保护基金的预存参照《土地复垦条例实施办法》（</w:t>
            </w:r>
            <w:r>
              <w:rPr>
                <w:rFonts w:hint="eastAsia" w:ascii="宋体" w:hAnsi="宋体" w:eastAsia="宋体"/>
                <w:sz w:val="24"/>
                <w:szCs w:val="24"/>
                <w:lang w:eastAsia="zh-CN"/>
              </w:rPr>
              <w:t>2013</w:t>
            </w:r>
            <w:r>
              <w:rPr>
                <w:rFonts w:hint="eastAsia" w:ascii="宋体" w:hAnsi="宋体" w:eastAsia="宋体" w:cs="宋体"/>
                <w:sz w:val="24"/>
                <w:szCs w:val="24"/>
                <w:lang w:eastAsia="zh-CN"/>
              </w:rPr>
              <w:t>年</w:t>
            </w:r>
            <w:r>
              <w:rPr>
                <w:rFonts w:hint="eastAsia" w:ascii="宋体" w:hAnsi="宋体" w:eastAsia="宋体"/>
                <w:sz w:val="24"/>
                <w:szCs w:val="24"/>
                <w:lang w:eastAsia="zh-CN"/>
              </w:rPr>
              <w:t>3</w:t>
            </w:r>
            <w:r>
              <w:rPr>
                <w:rFonts w:hint="eastAsia" w:ascii="宋体" w:hAnsi="宋体" w:eastAsia="宋体" w:cs="宋体"/>
                <w:sz w:val="24"/>
                <w:szCs w:val="24"/>
                <w:lang w:eastAsia="zh-CN"/>
              </w:rPr>
              <w:t>月</w:t>
            </w:r>
            <w:r>
              <w:rPr>
                <w:rFonts w:hint="eastAsia" w:ascii="宋体" w:hAnsi="宋体" w:eastAsia="宋体"/>
                <w:sz w:val="24"/>
                <w:szCs w:val="24"/>
                <w:lang w:eastAsia="zh-CN"/>
              </w:rPr>
              <w:t>1</w:t>
            </w:r>
            <w:r>
              <w:rPr>
                <w:rFonts w:hint="eastAsia" w:ascii="宋体" w:hAnsi="宋体" w:eastAsia="宋体" w:cs="宋体"/>
                <w:sz w:val="24"/>
                <w:szCs w:val="24"/>
                <w:lang w:eastAsia="zh-CN"/>
              </w:rPr>
              <w:t>日），为保证地质环境保护基金及时到位，第一次预存土地资金不低于静态总投资的</w:t>
            </w:r>
            <w:r>
              <w:rPr>
                <w:rFonts w:hint="eastAsia" w:ascii="宋体" w:hAnsi="宋体" w:eastAsia="宋体"/>
                <w:sz w:val="24"/>
                <w:szCs w:val="24"/>
                <w:lang w:eastAsia="zh-CN"/>
              </w:rPr>
              <w:t>20%</w:t>
            </w:r>
            <w:r>
              <w:rPr>
                <w:rFonts w:hint="eastAsia" w:ascii="宋体" w:hAnsi="宋体" w:eastAsia="宋体" w:cs="宋体"/>
                <w:sz w:val="24"/>
                <w:szCs w:val="24"/>
                <w:lang w:eastAsia="zh-CN"/>
              </w:rPr>
              <w:t>，阶段地质环境保护基金预存额不得低于实际投资额度，且在矿产生产服务期满前全部预存完毕。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restart"/>
            <w:tcMar>
              <w:top w:w="15" w:type="dxa"/>
              <w:left w:w="15" w:type="dxa"/>
              <w:bottom w:w="15" w:type="dxa"/>
              <w:right w:w="15" w:type="dxa"/>
            </w:tcMar>
            <w:vAlign w:val="center"/>
          </w:tcPr>
          <w:p>
            <w:pPr>
              <w:spacing w:line="240" w:lineRule="exact"/>
              <w:jc w:val="center"/>
              <w:rPr>
                <w:rFonts w:ascii="宋体" w:hAnsi="宋体" w:eastAsia="宋体"/>
                <w:sz w:val="24"/>
                <w:szCs w:val="24"/>
                <w:lang w:eastAsia="zh-CN"/>
              </w:rPr>
            </w:pPr>
          </w:p>
        </w:tc>
        <w:tc>
          <w:tcPr>
            <w:tcW w:w="295" w:type="pct"/>
            <w:vMerge w:val="restart"/>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宋体"/>
                <w:sz w:val="24"/>
                <w:szCs w:val="24"/>
              </w:rPr>
              <w:t>费用预存</w:t>
            </w:r>
          </w:p>
        </w:tc>
        <w:tc>
          <w:tcPr>
            <w:tcW w:w="642" w:type="pct"/>
            <w:gridSpan w:val="7"/>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宋体"/>
                <w:sz w:val="24"/>
                <w:szCs w:val="24"/>
              </w:rPr>
              <w:t>阶段</w:t>
            </w:r>
          </w:p>
        </w:tc>
        <w:tc>
          <w:tcPr>
            <w:tcW w:w="1266" w:type="pct"/>
            <w:gridSpan w:val="7"/>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宋体"/>
                <w:sz w:val="24"/>
                <w:szCs w:val="24"/>
              </w:rPr>
              <w:t>年度</w:t>
            </w:r>
          </w:p>
        </w:tc>
        <w:tc>
          <w:tcPr>
            <w:tcW w:w="583" w:type="pct"/>
            <w:gridSpan w:val="8"/>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宋体"/>
                <w:sz w:val="24"/>
                <w:szCs w:val="24"/>
              </w:rPr>
              <w:t>分期</w:t>
            </w:r>
          </w:p>
        </w:tc>
        <w:tc>
          <w:tcPr>
            <w:tcW w:w="552" w:type="pct"/>
            <w:gridSpan w:val="5"/>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cs="宋体"/>
                <w:sz w:val="24"/>
                <w:szCs w:val="24"/>
              </w:rPr>
              <w:t>预存金额（万元）</w:t>
            </w:r>
          </w:p>
        </w:tc>
        <w:tc>
          <w:tcPr>
            <w:tcW w:w="1238" w:type="pct"/>
            <w:gridSpan w:val="7"/>
            <w:tcMar>
              <w:top w:w="15" w:type="dxa"/>
              <w:left w:w="15" w:type="dxa"/>
              <w:bottom w:w="15" w:type="dxa"/>
              <w:right w:w="15" w:type="dxa"/>
            </w:tcMar>
            <w:vAlign w:val="center"/>
          </w:tcPr>
          <w:p>
            <w:pPr>
              <w:spacing w:line="240" w:lineRule="exact"/>
              <w:jc w:val="center"/>
              <w:rPr>
                <w:rFonts w:ascii="宋体" w:hAnsi="宋体" w:eastAsia="宋体"/>
                <w:sz w:val="24"/>
                <w:szCs w:val="24"/>
                <w:lang w:eastAsia="zh-CN"/>
              </w:rPr>
            </w:pPr>
            <w:r>
              <w:rPr>
                <w:rFonts w:hint="eastAsia" w:ascii="宋体" w:hAnsi="宋体" w:eastAsia="宋体" w:cs="宋体"/>
                <w:sz w:val="24"/>
                <w:szCs w:val="24"/>
                <w:lang w:eastAsia="zh-CN"/>
              </w:rPr>
              <w:t>年度治理费用预存时间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kern w:val="2"/>
                <w:sz w:val="24"/>
                <w:szCs w:val="24"/>
                <w:lang w:eastAsia="zh-CN"/>
              </w:rPr>
            </w:pPr>
          </w:p>
        </w:tc>
        <w:tc>
          <w:tcPr>
            <w:tcW w:w="295" w:type="pct"/>
            <w:vMerge w:val="continue"/>
            <w:vAlign w:val="center"/>
          </w:tcPr>
          <w:p>
            <w:pPr>
              <w:rPr>
                <w:rFonts w:ascii="宋体" w:hAnsi="宋体" w:eastAsia="宋体"/>
                <w:kern w:val="2"/>
                <w:sz w:val="24"/>
                <w:szCs w:val="24"/>
                <w:lang w:eastAsia="zh-CN"/>
              </w:rPr>
            </w:pPr>
          </w:p>
        </w:tc>
        <w:tc>
          <w:tcPr>
            <w:tcW w:w="642" w:type="pct"/>
            <w:gridSpan w:val="7"/>
            <w:vMerge w:val="restart"/>
            <w:tcMar>
              <w:top w:w="15" w:type="dxa"/>
              <w:left w:w="15" w:type="dxa"/>
              <w:bottom w:w="15" w:type="dxa"/>
              <w:right w:w="15" w:type="dxa"/>
            </w:tcMar>
            <w:vAlign w:val="center"/>
          </w:tcPr>
          <w:p>
            <w:pPr>
              <w:spacing w:line="260" w:lineRule="exact"/>
              <w:jc w:val="center"/>
              <w:textAlignment w:val="center"/>
              <w:rPr>
                <w:rFonts w:ascii="宋体" w:hAnsi="宋体" w:eastAsia="宋体"/>
                <w:sz w:val="24"/>
                <w:szCs w:val="24"/>
                <w:lang w:eastAsia="zh-CN"/>
              </w:rPr>
            </w:pPr>
            <w:r>
              <w:rPr>
                <w:rFonts w:hint="eastAsia" w:ascii="宋体" w:hAnsi="宋体" w:eastAsia="宋体" w:cs="宋体"/>
                <w:sz w:val="24"/>
                <w:szCs w:val="24"/>
                <w:lang w:eastAsia="zh-CN"/>
              </w:rPr>
              <w:t>第一阶段（方案适用期</w:t>
            </w:r>
            <w:r>
              <w:rPr>
                <w:rFonts w:hint="eastAsia" w:ascii="宋体" w:hAnsi="宋体" w:eastAsia="宋体"/>
                <w:sz w:val="24"/>
                <w:szCs w:val="24"/>
                <w:lang w:eastAsia="zh-CN"/>
              </w:rPr>
              <w:t>5</w:t>
            </w:r>
            <w:r>
              <w:rPr>
                <w:rFonts w:hint="eastAsia" w:ascii="宋体" w:hAnsi="宋体" w:eastAsia="宋体" w:cs="宋体"/>
                <w:sz w:val="24"/>
                <w:szCs w:val="24"/>
                <w:lang w:eastAsia="zh-CN"/>
              </w:rPr>
              <w:t>年）</w:t>
            </w:r>
          </w:p>
        </w:tc>
        <w:tc>
          <w:tcPr>
            <w:tcW w:w="1266" w:type="pct"/>
            <w:gridSpan w:val="7"/>
            <w:tcMar>
              <w:top w:w="15" w:type="dxa"/>
              <w:left w:w="15" w:type="dxa"/>
              <w:bottom w:w="15" w:type="dxa"/>
              <w:right w:w="15" w:type="dxa"/>
            </w:tcMar>
            <w:vAlign w:val="center"/>
          </w:tcPr>
          <w:p>
            <w:pPr>
              <w:spacing w:line="260" w:lineRule="exact"/>
              <w:jc w:val="center"/>
              <w:textAlignment w:val="center"/>
              <w:rPr>
                <w:rFonts w:hint="eastAsia" w:ascii="宋体" w:hAnsi="宋体" w:eastAsia="宋体"/>
                <w:sz w:val="24"/>
                <w:szCs w:val="24"/>
              </w:rPr>
            </w:pPr>
            <w:r>
              <w:rPr>
                <w:rFonts w:hint="eastAsia" w:ascii="宋体" w:hAnsi="宋体" w:eastAsia="宋体"/>
                <w:sz w:val="24"/>
                <w:szCs w:val="24"/>
              </w:rPr>
              <w:t>2024</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r>
              <w:rPr>
                <w:rFonts w:hint="eastAsia" w:ascii="宋体" w:hAnsi="宋体" w:eastAsia="宋体"/>
                <w:sz w:val="24"/>
                <w:szCs w:val="24"/>
              </w:rPr>
              <w:t>-2025</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p>
        </w:tc>
        <w:tc>
          <w:tcPr>
            <w:tcW w:w="583" w:type="pct"/>
            <w:gridSpan w:val="8"/>
            <w:tcMar>
              <w:top w:w="15" w:type="dxa"/>
              <w:left w:w="15" w:type="dxa"/>
              <w:bottom w:w="15" w:type="dxa"/>
              <w:right w:w="15" w:type="dxa"/>
            </w:tcMar>
            <w:vAlign w:val="center"/>
          </w:tcPr>
          <w:p>
            <w:pPr>
              <w:spacing w:line="240" w:lineRule="exact"/>
              <w:jc w:val="center"/>
              <w:rPr>
                <w:rFonts w:hint="eastAsia" w:ascii="宋体" w:hAnsi="宋体" w:eastAsia="宋体"/>
                <w:color w:val="auto"/>
                <w:kern w:val="2"/>
                <w:sz w:val="24"/>
                <w:szCs w:val="24"/>
              </w:rPr>
            </w:pPr>
            <w:r>
              <w:rPr>
                <w:rFonts w:hint="eastAsia" w:ascii="宋体" w:hAnsi="宋体" w:eastAsia="宋体" w:cs="宋体"/>
                <w:sz w:val="24"/>
                <w:szCs w:val="24"/>
              </w:rPr>
              <w:t>第</w:t>
            </w:r>
            <w:r>
              <w:rPr>
                <w:rFonts w:hint="eastAsia" w:ascii="宋体" w:hAnsi="宋体" w:eastAsia="宋体" w:cs="Calibri"/>
                <w:sz w:val="24"/>
                <w:szCs w:val="24"/>
              </w:rPr>
              <w:t>1</w:t>
            </w:r>
            <w:r>
              <w:rPr>
                <w:rFonts w:hint="eastAsia" w:ascii="宋体" w:hAnsi="宋体" w:eastAsia="宋体" w:cs="宋体"/>
                <w:sz w:val="24"/>
                <w:szCs w:val="24"/>
              </w:rPr>
              <w:t>期</w:t>
            </w:r>
          </w:p>
        </w:tc>
        <w:tc>
          <w:tcPr>
            <w:tcW w:w="552" w:type="pct"/>
            <w:gridSpan w:val="5"/>
            <w:tcMar>
              <w:top w:w="15" w:type="dxa"/>
              <w:left w:w="15" w:type="dxa"/>
              <w:bottom w:w="15" w:type="dxa"/>
              <w:right w:w="15" w:type="dxa"/>
            </w:tcMar>
            <w:vAlign w:val="center"/>
          </w:tcPr>
          <w:p>
            <w:pPr>
              <w:spacing w:line="260" w:lineRule="exact"/>
              <w:jc w:val="center"/>
              <w:textAlignment w:val="center"/>
              <w:rPr>
                <w:rFonts w:ascii="宋体" w:hAnsi="宋体" w:eastAsia="宋体"/>
                <w:sz w:val="24"/>
                <w:szCs w:val="24"/>
              </w:rPr>
            </w:pPr>
            <w:r>
              <w:rPr>
                <w:rFonts w:hint="eastAsia" w:ascii="宋体" w:hAnsi="宋体" w:eastAsia="宋体"/>
                <w:sz w:val="24"/>
                <w:szCs w:val="24"/>
              </w:rPr>
              <w:t xml:space="preserve">7.100 </w:t>
            </w:r>
          </w:p>
        </w:tc>
        <w:tc>
          <w:tcPr>
            <w:tcW w:w="1238" w:type="pct"/>
            <w:gridSpan w:val="7"/>
            <w:tcMar>
              <w:top w:w="15" w:type="dxa"/>
              <w:left w:w="15" w:type="dxa"/>
              <w:bottom w:w="15" w:type="dxa"/>
              <w:right w:w="15" w:type="dxa"/>
            </w:tcMar>
            <w:vAlign w:val="center"/>
          </w:tcPr>
          <w:p>
            <w:pPr>
              <w:spacing w:line="260" w:lineRule="exact"/>
              <w:jc w:val="center"/>
              <w:textAlignment w:val="center"/>
              <w:rPr>
                <w:rFonts w:hint="eastAsia" w:ascii="宋体" w:hAnsi="宋体" w:eastAsia="宋体"/>
                <w:sz w:val="24"/>
                <w:szCs w:val="24"/>
              </w:rPr>
            </w:pPr>
            <w:r>
              <w:rPr>
                <w:rFonts w:hint="eastAsia" w:ascii="宋体" w:hAnsi="宋体" w:eastAsia="宋体"/>
                <w:sz w:val="24"/>
                <w:szCs w:val="24"/>
              </w:rPr>
              <w:t>2024</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r>
              <w:rPr>
                <w:rFonts w:hint="eastAsia" w:ascii="宋体" w:hAnsi="宋体" w:eastAsia="宋体"/>
                <w:sz w:val="24"/>
                <w:szCs w:val="24"/>
              </w:rPr>
              <w:t>31</w:t>
            </w:r>
            <w:r>
              <w:rPr>
                <w:rFonts w:hint="eastAsia" w:ascii="宋体" w:hAnsi="宋体" w:eastAsia="宋体" w:cs="宋体"/>
                <w:sz w:val="24"/>
                <w:szCs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kern w:val="2"/>
                <w:sz w:val="24"/>
                <w:szCs w:val="24"/>
              </w:rPr>
            </w:pPr>
          </w:p>
        </w:tc>
        <w:tc>
          <w:tcPr>
            <w:tcW w:w="295" w:type="pct"/>
            <w:vMerge w:val="continue"/>
            <w:vAlign w:val="center"/>
          </w:tcPr>
          <w:p>
            <w:pPr>
              <w:rPr>
                <w:rFonts w:ascii="宋体" w:hAnsi="宋体" w:eastAsia="宋体"/>
                <w:kern w:val="2"/>
                <w:sz w:val="24"/>
                <w:szCs w:val="24"/>
              </w:rPr>
            </w:pPr>
          </w:p>
        </w:tc>
        <w:tc>
          <w:tcPr>
            <w:tcW w:w="642" w:type="pct"/>
            <w:gridSpan w:val="7"/>
            <w:vMerge w:val="continue"/>
            <w:vAlign w:val="center"/>
          </w:tcPr>
          <w:p>
            <w:pPr>
              <w:rPr>
                <w:rFonts w:ascii="宋体" w:hAnsi="宋体" w:eastAsia="宋体"/>
                <w:sz w:val="24"/>
                <w:szCs w:val="24"/>
              </w:rPr>
            </w:pPr>
          </w:p>
        </w:tc>
        <w:tc>
          <w:tcPr>
            <w:tcW w:w="1266" w:type="pct"/>
            <w:gridSpan w:val="7"/>
            <w:tcMar>
              <w:top w:w="15" w:type="dxa"/>
              <w:left w:w="15" w:type="dxa"/>
              <w:bottom w:w="15" w:type="dxa"/>
              <w:right w:w="15" w:type="dxa"/>
            </w:tcMar>
            <w:vAlign w:val="center"/>
          </w:tcPr>
          <w:p>
            <w:pPr>
              <w:spacing w:line="260" w:lineRule="exact"/>
              <w:jc w:val="center"/>
              <w:textAlignment w:val="center"/>
              <w:rPr>
                <w:rFonts w:hint="eastAsia" w:ascii="宋体" w:hAnsi="宋体" w:eastAsia="宋体"/>
                <w:sz w:val="24"/>
                <w:szCs w:val="24"/>
              </w:rPr>
            </w:pPr>
            <w:r>
              <w:rPr>
                <w:rFonts w:hint="eastAsia" w:ascii="宋体" w:hAnsi="宋体" w:eastAsia="宋体"/>
                <w:sz w:val="24"/>
                <w:szCs w:val="24"/>
              </w:rPr>
              <w:t>2025</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r>
              <w:rPr>
                <w:rFonts w:hint="eastAsia" w:ascii="宋体" w:hAnsi="宋体" w:eastAsia="宋体"/>
                <w:sz w:val="24"/>
                <w:szCs w:val="24"/>
              </w:rPr>
              <w:t>-2026</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p>
        </w:tc>
        <w:tc>
          <w:tcPr>
            <w:tcW w:w="583" w:type="pct"/>
            <w:gridSpan w:val="8"/>
            <w:tcMar>
              <w:top w:w="15" w:type="dxa"/>
              <w:left w:w="15" w:type="dxa"/>
              <w:bottom w:w="15" w:type="dxa"/>
              <w:right w:w="15" w:type="dxa"/>
            </w:tcMar>
            <w:vAlign w:val="center"/>
          </w:tcPr>
          <w:p>
            <w:pPr>
              <w:spacing w:line="240" w:lineRule="exact"/>
              <w:jc w:val="center"/>
              <w:rPr>
                <w:rFonts w:hint="eastAsia" w:ascii="宋体" w:hAnsi="宋体" w:eastAsia="宋体"/>
                <w:color w:val="auto"/>
                <w:kern w:val="2"/>
                <w:sz w:val="24"/>
                <w:szCs w:val="24"/>
              </w:rPr>
            </w:pPr>
            <w:r>
              <w:rPr>
                <w:rFonts w:hint="eastAsia" w:ascii="宋体" w:hAnsi="宋体" w:eastAsia="宋体" w:cs="宋体"/>
                <w:sz w:val="24"/>
                <w:szCs w:val="24"/>
              </w:rPr>
              <w:t>第</w:t>
            </w:r>
            <w:r>
              <w:rPr>
                <w:rFonts w:hint="eastAsia" w:ascii="宋体" w:hAnsi="宋体" w:eastAsia="宋体" w:cs="Calibri"/>
                <w:sz w:val="24"/>
                <w:szCs w:val="24"/>
              </w:rPr>
              <w:t>2</w:t>
            </w:r>
            <w:r>
              <w:rPr>
                <w:rFonts w:hint="eastAsia" w:ascii="宋体" w:hAnsi="宋体" w:eastAsia="宋体" w:cs="宋体"/>
                <w:sz w:val="24"/>
                <w:szCs w:val="24"/>
              </w:rPr>
              <w:t>期</w:t>
            </w:r>
          </w:p>
        </w:tc>
        <w:tc>
          <w:tcPr>
            <w:tcW w:w="552" w:type="pct"/>
            <w:gridSpan w:val="5"/>
            <w:tcMar>
              <w:top w:w="15" w:type="dxa"/>
              <w:left w:w="15" w:type="dxa"/>
              <w:bottom w:w="15" w:type="dxa"/>
              <w:right w:w="15" w:type="dxa"/>
            </w:tcMar>
            <w:vAlign w:val="center"/>
          </w:tcPr>
          <w:p>
            <w:pPr>
              <w:spacing w:line="260" w:lineRule="exact"/>
              <w:jc w:val="center"/>
              <w:textAlignment w:val="center"/>
              <w:rPr>
                <w:rFonts w:ascii="宋体" w:hAnsi="宋体" w:eastAsia="宋体"/>
                <w:sz w:val="24"/>
                <w:szCs w:val="24"/>
              </w:rPr>
            </w:pPr>
            <w:r>
              <w:rPr>
                <w:rFonts w:hint="eastAsia" w:ascii="宋体" w:hAnsi="宋体" w:eastAsia="宋体"/>
                <w:sz w:val="24"/>
                <w:szCs w:val="24"/>
              </w:rPr>
              <w:t xml:space="preserve">5.040 </w:t>
            </w:r>
          </w:p>
        </w:tc>
        <w:tc>
          <w:tcPr>
            <w:tcW w:w="1238" w:type="pct"/>
            <w:gridSpan w:val="7"/>
            <w:tcMar>
              <w:top w:w="15" w:type="dxa"/>
              <w:left w:w="15" w:type="dxa"/>
              <w:bottom w:w="15" w:type="dxa"/>
              <w:right w:w="15" w:type="dxa"/>
            </w:tcMar>
            <w:vAlign w:val="center"/>
          </w:tcPr>
          <w:p>
            <w:pPr>
              <w:spacing w:line="260" w:lineRule="exact"/>
              <w:jc w:val="center"/>
              <w:textAlignment w:val="center"/>
              <w:rPr>
                <w:rFonts w:hint="eastAsia" w:ascii="宋体" w:hAnsi="宋体" w:eastAsia="宋体"/>
                <w:sz w:val="24"/>
                <w:szCs w:val="24"/>
              </w:rPr>
            </w:pPr>
            <w:r>
              <w:rPr>
                <w:rFonts w:hint="eastAsia" w:ascii="宋体" w:hAnsi="宋体" w:eastAsia="宋体"/>
                <w:sz w:val="24"/>
                <w:szCs w:val="24"/>
              </w:rPr>
              <w:t>2025</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r>
              <w:rPr>
                <w:rFonts w:hint="eastAsia" w:ascii="宋体" w:hAnsi="宋体" w:eastAsia="宋体"/>
                <w:sz w:val="24"/>
                <w:szCs w:val="24"/>
              </w:rPr>
              <w:t>31</w:t>
            </w:r>
            <w:r>
              <w:rPr>
                <w:rFonts w:hint="eastAsia" w:ascii="宋体" w:hAnsi="宋体" w:eastAsia="宋体" w:cs="宋体"/>
                <w:sz w:val="24"/>
                <w:szCs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kern w:val="2"/>
                <w:sz w:val="24"/>
                <w:szCs w:val="24"/>
              </w:rPr>
            </w:pPr>
          </w:p>
        </w:tc>
        <w:tc>
          <w:tcPr>
            <w:tcW w:w="295" w:type="pct"/>
            <w:vMerge w:val="continue"/>
            <w:vAlign w:val="center"/>
          </w:tcPr>
          <w:p>
            <w:pPr>
              <w:rPr>
                <w:rFonts w:ascii="宋体" w:hAnsi="宋体" w:eastAsia="宋体"/>
                <w:kern w:val="2"/>
                <w:sz w:val="24"/>
                <w:szCs w:val="24"/>
              </w:rPr>
            </w:pPr>
          </w:p>
        </w:tc>
        <w:tc>
          <w:tcPr>
            <w:tcW w:w="642" w:type="pct"/>
            <w:gridSpan w:val="7"/>
            <w:vMerge w:val="continue"/>
            <w:vAlign w:val="center"/>
          </w:tcPr>
          <w:p>
            <w:pPr>
              <w:rPr>
                <w:rFonts w:ascii="宋体" w:hAnsi="宋体" w:eastAsia="宋体"/>
                <w:sz w:val="24"/>
                <w:szCs w:val="24"/>
              </w:rPr>
            </w:pPr>
          </w:p>
        </w:tc>
        <w:tc>
          <w:tcPr>
            <w:tcW w:w="1266" w:type="pct"/>
            <w:gridSpan w:val="7"/>
            <w:tcMar>
              <w:top w:w="15" w:type="dxa"/>
              <w:left w:w="15" w:type="dxa"/>
              <w:bottom w:w="15" w:type="dxa"/>
              <w:right w:w="15" w:type="dxa"/>
            </w:tcMar>
            <w:vAlign w:val="center"/>
          </w:tcPr>
          <w:p>
            <w:pPr>
              <w:spacing w:line="260" w:lineRule="exact"/>
              <w:jc w:val="center"/>
              <w:textAlignment w:val="center"/>
              <w:rPr>
                <w:rFonts w:hint="eastAsia" w:ascii="宋体" w:hAnsi="宋体" w:eastAsia="宋体"/>
                <w:sz w:val="24"/>
                <w:szCs w:val="24"/>
              </w:rPr>
            </w:pPr>
            <w:r>
              <w:rPr>
                <w:rFonts w:hint="eastAsia" w:ascii="宋体" w:hAnsi="宋体" w:eastAsia="宋体"/>
                <w:sz w:val="24"/>
                <w:szCs w:val="24"/>
              </w:rPr>
              <w:t>2026</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r>
              <w:rPr>
                <w:rFonts w:hint="eastAsia" w:ascii="宋体" w:hAnsi="宋体" w:eastAsia="宋体"/>
                <w:sz w:val="24"/>
                <w:szCs w:val="24"/>
              </w:rPr>
              <w:t>-2027</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p>
        </w:tc>
        <w:tc>
          <w:tcPr>
            <w:tcW w:w="583" w:type="pct"/>
            <w:gridSpan w:val="8"/>
            <w:tcMar>
              <w:top w:w="15" w:type="dxa"/>
              <w:left w:w="15" w:type="dxa"/>
              <w:bottom w:w="15" w:type="dxa"/>
              <w:right w:w="15" w:type="dxa"/>
            </w:tcMar>
            <w:vAlign w:val="center"/>
          </w:tcPr>
          <w:p>
            <w:pPr>
              <w:spacing w:line="240" w:lineRule="exact"/>
              <w:jc w:val="center"/>
              <w:rPr>
                <w:rFonts w:hint="eastAsia" w:ascii="宋体" w:hAnsi="宋体" w:eastAsia="宋体"/>
                <w:color w:val="auto"/>
                <w:kern w:val="2"/>
                <w:sz w:val="24"/>
                <w:szCs w:val="24"/>
              </w:rPr>
            </w:pPr>
            <w:r>
              <w:rPr>
                <w:rFonts w:hint="eastAsia" w:ascii="宋体" w:hAnsi="宋体" w:eastAsia="宋体" w:cs="宋体"/>
                <w:sz w:val="24"/>
                <w:szCs w:val="24"/>
              </w:rPr>
              <w:t>第</w:t>
            </w:r>
            <w:r>
              <w:rPr>
                <w:rFonts w:hint="eastAsia" w:ascii="宋体" w:hAnsi="宋体" w:eastAsia="宋体" w:cs="Calibri"/>
                <w:sz w:val="24"/>
                <w:szCs w:val="24"/>
              </w:rPr>
              <w:t>3</w:t>
            </w:r>
            <w:r>
              <w:rPr>
                <w:rFonts w:hint="eastAsia" w:ascii="宋体" w:hAnsi="宋体" w:eastAsia="宋体" w:cs="宋体"/>
                <w:sz w:val="24"/>
                <w:szCs w:val="24"/>
              </w:rPr>
              <w:t>期</w:t>
            </w:r>
          </w:p>
        </w:tc>
        <w:tc>
          <w:tcPr>
            <w:tcW w:w="552" w:type="pct"/>
            <w:gridSpan w:val="5"/>
            <w:tcMar>
              <w:top w:w="15" w:type="dxa"/>
              <w:left w:w="15" w:type="dxa"/>
              <w:bottom w:w="15" w:type="dxa"/>
              <w:right w:w="15" w:type="dxa"/>
            </w:tcMar>
            <w:vAlign w:val="center"/>
          </w:tcPr>
          <w:p>
            <w:pPr>
              <w:spacing w:line="260" w:lineRule="exact"/>
              <w:jc w:val="center"/>
              <w:textAlignment w:val="center"/>
              <w:rPr>
                <w:rFonts w:ascii="宋体" w:hAnsi="宋体" w:eastAsia="宋体"/>
                <w:sz w:val="24"/>
                <w:szCs w:val="24"/>
              </w:rPr>
            </w:pPr>
            <w:r>
              <w:rPr>
                <w:rFonts w:hint="eastAsia" w:ascii="宋体" w:hAnsi="宋体" w:eastAsia="宋体"/>
                <w:sz w:val="24"/>
                <w:szCs w:val="24"/>
              </w:rPr>
              <w:t xml:space="preserve">5.040 </w:t>
            </w:r>
          </w:p>
        </w:tc>
        <w:tc>
          <w:tcPr>
            <w:tcW w:w="1238" w:type="pct"/>
            <w:gridSpan w:val="7"/>
            <w:tcMar>
              <w:top w:w="15" w:type="dxa"/>
              <w:left w:w="15" w:type="dxa"/>
              <w:bottom w:w="15" w:type="dxa"/>
              <w:right w:w="15" w:type="dxa"/>
            </w:tcMar>
            <w:vAlign w:val="center"/>
          </w:tcPr>
          <w:p>
            <w:pPr>
              <w:spacing w:line="260" w:lineRule="exact"/>
              <w:jc w:val="center"/>
              <w:textAlignment w:val="center"/>
              <w:rPr>
                <w:rFonts w:hint="eastAsia" w:ascii="宋体" w:hAnsi="宋体" w:eastAsia="宋体"/>
                <w:sz w:val="24"/>
                <w:szCs w:val="24"/>
              </w:rPr>
            </w:pPr>
            <w:r>
              <w:rPr>
                <w:rFonts w:hint="eastAsia" w:ascii="宋体" w:hAnsi="宋体" w:eastAsia="宋体"/>
                <w:sz w:val="24"/>
                <w:szCs w:val="24"/>
              </w:rPr>
              <w:t>2026</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r>
              <w:rPr>
                <w:rFonts w:hint="eastAsia" w:ascii="宋体" w:hAnsi="宋体" w:eastAsia="宋体"/>
                <w:sz w:val="24"/>
                <w:szCs w:val="24"/>
              </w:rPr>
              <w:t>31</w:t>
            </w:r>
            <w:r>
              <w:rPr>
                <w:rFonts w:hint="eastAsia" w:ascii="宋体" w:hAnsi="宋体" w:eastAsia="宋体" w:cs="宋体"/>
                <w:sz w:val="24"/>
                <w:szCs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kern w:val="2"/>
                <w:sz w:val="24"/>
                <w:szCs w:val="24"/>
              </w:rPr>
            </w:pPr>
          </w:p>
        </w:tc>
        <w:tc>
          <w:tcPr>
            <w:tcW w:w="295" w:type="pct"/>
            <w:vMerge w:val="continue"/>
            <w:vAlign w:val="center"/>
          </w:tcPr>
          <w:p>
            <w:pPr>
              <w:rPr>
                <w:rFonts w:ascii="宋体" w:hAnsi="宋体" w:eastAsia="宋体"/>
                <w:kern w:val="2"/>
                <w:sz w:val="24"/>
                <w:szCs w:val="24"/>
              </w:rPr>
            </w:pPr>
          </w:p>
        </w:tc>
        <w:tc>
          <w:tcPr>
            <w:tcW w:w="642" w:type="pct"/>
            <w:gridSpan w:val="7"/>
            <w:vMerge w:val="continue"/>
            <w:vAlign w:val="center"/>
          </w:tcPr>
          <w:p>
            <w:pPr>
              <w:rPr>
                <w:rFonts w:ascii="宋体" w:hAnsi="宋体" w:eastAsia="宋体"/>
                <w:sz w:val="24"/>
                <w:szCs w:val="24"/>
              </w:rPr>
            </w:pPr>
          </w:p>
        </w:tc>
        <w:tc>
          <w:tcPr>
            <w:tcW w:w="1266" w:type="pct"/>
            <w:gridSpan w:val="7"/>
            <w:tcMar>
              <w:top w:w="15" w:type="dxa"/>
              <w:left w:w="15" w:type="dxa"/>
              <w:bottom w:w="15" w:type="dxa"/>
              <w:right w:w="15" w:type="dxa"/>
            </w:tcMar>
            <w:vAlign w:val="center"/>
          </w:tcPr>
          <w:p>
            <w:pPr>
              <w:spacing w:line="260" w:lineRule="exact"/>
              <w:jc w:val="center"/>
              <w:textAlignment w:val="center"/>
              <w:rPr>
                <w:rFonts w:hint="eastAsia" w:ascii="宋体" w:hAnsi="宋体" w:eastAsia="宋体"/>
                <w:sz w:val="24"/>
                <w:szCs w:val="24"/>
              </w:rPr>
            </w:pPr>
            <w:r>
              <w:rPr>
                <w:rFonts w:hint="eastAsia" w:ascii="宋体" w:hAnsi="宋体" w:eastAsia="宋体"/>
                <w:sz w:val="24"/>
                <w:szCs w:val="24"/>
              </w:rPr>
              <w:t>2027</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r>
              <w:rPr>
                <w:rFonts w:hint="eastAsia" w:ascii="宋体" w:hAnsi="宋体" w:eastAsia="宋体"/>
                <w:sz w:val="24"/>
                <w:szCs w:val="24"/>
              </w:rPr>
              <w:t>-2028</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p>
        </w:tc>
        <w:tc>
          <w:tcPr>
            <w:tcW w:w="583" w:type="pct"/>
            <w:gridSpan w:val="8"/>
            <w:tcMar>
              <w:top w:w="15" w:type="dxa"/>
              <w:left w:w="15" w:type="dxa"/>
              <w:bottom w:w="15" w:type="dxa"/>
              <w:right w:w="15" w:type="dxa"/>
            </w:tcMar>
            <w:vAlign w:val="center"/>
          </w:tcPr>
          <w:p>
            <w:pPr>
              <w:spacing w:line="240" w:lineRule="exact"/>
              <w:jc w:val="center"/>
              <w:rPr>
                <w:rFonts w:hint="eastAsia" w:ascii="宋体" w:hAnsi="宋体" w:eastAsia="宋体"/>
                <w:color w:val="auto"/>
                <w:kern w:val="2"/>
                <w:sz w:val="24"/>
                <w:szCs w:val="24"/>
              </w:rPr>
            </w:pPr>
            <w:r>
              <w:rPr>
                <w:rFonts w:hint="eastAsia" w:ascii="宋体" w:hAnsi="宋体" w:eastAsia="宋体" w:cs="宋体"/>
                <w:sz w:val="24"/>
                <w:szCs w:val="24"/>
              </w:rPr>
              <w:t>第</w:t>
            </w:r>
            <w:r>
              <w:rPr>
                <w:rFonts w:hint="eastAsia" w:ascii="宋体" w:hAnsi="宋体" w:eastAsia="宋体" w:cs="Calibri"/>
                <w:sz w:val="24"/>
                <w:szCs w:val="24"/>
              </w:rPr>
              <w:t>4</w:t>
            </w:r>
            <w:r>
              <w:rPr>
                <w:rFonts w:hint="eastAsia" w:ascii="宋体" w:hAnsi="宋体" w:eastAsia="宋体" w:cs="宋体"/>
                <w:sz w:val="24"/>
                <w:szCs w:val="24"/>
              </w:rPr>
              <w:t>期</w:t>
            </w:r>
          </w:p>
        </w:tc>
        <w:tc>
          <w:tcPr>
            <w:tcW w:w="552" w:type="pct"/>
            <w:gridSpan w:val="5"/>
            <w:tcMar>
              <w:top w:w="15" w:type="dxa"/>
              <w:left w:w="15" w:type="dxa"/>
              <w:bottom w:w="15" w:type="dxa"/>
              <w:right w:w="15" w:type="dxa"/>
            </w:tcMar>
            <w:vAlign w:val="center"/>
          </w:tcPr>
          <w:p>
            <w:pPr>
              <w:spacing w:line="260" w:lineRule="exact"/>
              <w:jc w:val="center"/>
              <w:textAlignment w:val="center"/>
              <w:rPr>
                <w:rFonts w:ascii="宋体" w:hAnsi="宋体" w:eastAsia="宋体"/>
                <w:sz w:val="24"/>
                <w:szCs w:val="24"/>
              </w:rPr>
            </w:pPr>
            <w:r>
              <w:rPr>
                <w:rFonts w:hint="eastAsia" w:ascii="宋体" w:hAnsi="宋体" w:eastAsia="宋体"/>
                <w:sz w:val="24"/>
                <w:szCs w:val="24"/>
              </w:rPr>
              <w:t xml:space="preserve">5.040 </w:t>
            </w:r>
          </w:p>
        </w:tc>
        <w:tc>
          <w:tcPr>
            <w:tcW w:w="1238" w:type="pct"/>
            <w:gridSpan w:val="7"/>
            <w:tcMar>
              <w:top w:w="15" w:type="dxa"/>
              <w:left w:w="15" w:type="dxa"/>
              <w:bottom w:w="15" w:type="dxa"/>
              <w:right w:w="15" w:type="dxa"/>
            </w:tcMar>
            <w:vAlign w:val="center"/>
          </w:tcPr>
          <w:p>
            <w:pPr>
              <w:spacing w:line="260" w:lineRule="exact"/>
              <w:jc w:val="center"/>
              <w:textAlignment w:val="center"/>
              <w:rPr>
                <w:rFonts w:hint="eastAsia" w:ascii="宋体" w:hAnsi="宋体" w:eastAsia="宋体"/>
                <w:sz w:val="24"/>
                <w:szCs w:val="24"/>
              </w:rPr>
            </w:pPr>
            <w:r>
              <w:rPr>
                <w:rFonts w:hint="eastAsia" w:ascii="宋体" w:hAnsi="宋体" w:eastAsia="宋体"/>
                <w:sz w:val="24"/>
                <w:szCs w:val="24"/>
              </w:rPr>
              <w:t>2027</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r>
              <w:rPr>
                <w:rFonts w:hint="eastAsia" w:ascii="宋体" w:hAnsi="宋体" w:eastAsia="宋体"/>
                <w:sz w:val="24"/>
                <w:szCs w:val="24"/>
              </w:rPr>
              <w:t>31</w:t>
            </w:r>
            <w:r>
              <w:rPr>
                <w:rFonts w:hint="eastAsia" w:ascii="宋体" w:hAnsi="宋体" w:eastAsia="宋体" w:cs="宋体"/>
                <w:sz w:val="24"/>
                <w:szCs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kern w:val="2"/>
                <w:sz w:val="24"/>
                <w:szCs w:val="24"/>
              </w:rPr>
            </w:pPr>
          </w:p>
        </w:tc>
        <w:tc>
          <w:tcPr>
            <w:tcW w:w="295" w:type="pct"/>
            <w:vMerge w:val="continue"/>
            <w:vAlign w:val="center"/>
          </w:tcPr>
          <w:p>
            <w:pPr>
              <w:rPr>
                <w:rFonts w:ascii="宋体" w:hAnsi="宋体" w:eastAsia="宋体"/>
                <w:kern w:val="2"/>
                <w:sz w:val="24"/>
                <w:szCs w:val="24"/>
              </w:rPr>
            </w:pPr>
          </w:p>
        </w:tc>
        <w:tc>
          <w:tcPr>
            <w:tcW w:w="642" w:type="pct"/>
            <w:gridSpan w:val="7"/>
            <w:vMerge w:val="continue"/>
            <w:vAlign w:val="center"/>
          </w:tcPr>
          <w:p>
            <w:pPr>
              <w:rPr>
                <w:rFonts w:ascii="宋体" w:hAnsi="宋体" w:eastAsia="宋体"/>
                <w:sz w:val="24"/>
                <w:szCs w:val="24"/>
              </w:rPr>
            </w:pPr>
          </w:p>
        </w:tc>
        <w:tc>
          <w:tcPr>
            <w:tcW w:w="1266" w:type="pct"/>
            <w:gridSpan w:val="7"/>
            <w:tcMar>
              <w:top w:w="15" w:type="dxa"/>
              <w:left w:w="15" w:type="dxa"/>
              <w:bottom w:w="15" w:type="dxa"/>
              <w:right w:w="15" w:type="dxa"/>
            </w:tcMar>
            <w:vAlign w:val="center"/>
          </w:tcPr>
          <w:p>
            <w:pPr>
              <w:spacing w:line="260" w:lineRule="exact"/>
              <w:jc w:val="center"/>
              <w:textAlignment w:val="center"/>
              <w:rPr>
                <w:rFonts w:hint="eastAsia" w:ascii="宋体" w:hAnsi="宋体" w:eastAsia="宋体"/>
                <w:sz w:val="24"/>
                <w:szCs w:val="24"/>
              </w:rPr>
            </w:pPr>
            <w:r>
              <w:rPr>
                <w:rFonts w:hint="eastAsia" w:ascii="宋体" w:hAnsi="宋体" w:eastAsia="宋体"/>
                <w:sz w:val="24"/>
                <w:szCs w:val="24"/>
              </w:rPr>
              <w:t>2028</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r>
              <w:rPr>
                <w:rFonts w:hint="eastAsia" w:ascii="宋体" w:hAnsi="宋体" w:eastAsia="宋体"/>
                <w:sz w:val="24"/>
                <w:szCs w:val="24"/>
              </w:rPr>
              <w:t>-2029</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p>
        </w:tc>
        <w:tc>
          <w:tcPr>
            <w:tcW w:w="583" w:type="pct"/>
            <w:gridSpan w:val="8"/>
            <w:tcMar>
              <w:top w:w="15" w:type="dxa"/>
              <w:left w:w="15" w:type="dxa"/>
              <w:bottom w:w="15" w:type="dxa"/>
              <w:right w:w="15" w:type="dxa"/>
            </w:tcMar>
            <w:vAlign w:val="center"/>
          </w:tcPr>
          <w:p>
            <w:pPr>
              <w:spacing w:line="240" w:lineRule="exact"/>
              <w:jc w:val="center"/>
              <w:rPr>
                <w:rFonts w:hint="eastAsia" w:ascii="宋体" w:hAnsi="宋体" w:eastAsia="宋体"/>
                <w:color w:val="auto"/>
                <w:kern w:val="2"/>
                <w:sz w:val="24"/>
                <w:szCs w:val="24"/>
              </w:rPr>
            </w:pPr>
            <w:r>
              <w:rPr>
                <w:rFonts w:hint="eastAsia" w:ascii="宋体" w:hAnsi="宋体" w:eastAsia="宋体" w:cs="宋体"/>
                <w:sz w:val="24"/>
                <w:szCs w:val="24"/>
              </w:rPr>
              <w:t>第</w:t>
            </w:r>
            <w:r>
              <w:rPr>
                <w:rFonts w:hint="eastAsia" w:ascii="宋体" w:hAnsi="宋体" w:eastAsia="宋体" w:cs="Calibri"/>
                <w:sz w:val="24"/>
                <w:szCs w:val="24"/>
              </w:rPr>
              <w:t>5</w:t>
            </w:r>
            <w:r>
              <w:rPr>
                <w:rFonts w:hint="eastAsia" w:ascii="宋体" w:hAnsi="宋体" w:eastAsia="宋体" w:cs="宋体"/>
                <w:sz w:val="24"/>
                <w:szCs w:val="24"/>
              </w:rPr>
              <w:t>期</w:t>
            </w:r>
          </w:p>
        </w:tc>
        <w:tc>
          <w:tcPr>
            <w:tcW w:w="552" w:type="pct"/>
            <w:gridSpan w:val="5"/>
            <w:tcMar>
              <w:top w:w="15" w:type="dxa"/>
              <w:left w:w="15" w:type="dxa"/>
              <w:bottom w:w="15" w:type="dxa"/>
              <w:right w:w="15" w:type="dxa"/>
            </w:tcMar>
            <w:vAlign w:val="center"/>
          </w:tcPr>
          <w:p>
            <w:pPr>
              <w:spacing w:line="260" w:lineRule="exact"/>
              <w:jc w:val="center"/>
              <w:textAlignment w:val="center"/>
              <w:rPr>
                <w:rFonts w:ascii="宋体" w:hAnsi="宋体" w:eastAsia="宋体"/>
                <w:sz w:val="24"/>
                <w:szCs w:val="24"/>
              </w:rPr>
            </w:pPr>
            <w:r>
              <w:rPr>
                <w:rFonts w:hint="eastAsia" w:ascii="宋体" w:hAnsi="宋体" w:eastAsia="宋体"/>
                <w:sz w:val="24"/>
                <w:szCs w:val="24"/>
              </w:rPr>
              <w:t xml:space="preserve">5.030 </w:t>
            </w:r>
          </w:p>
        </w:tc>
        <w:tc>
          <w:tcPr>
            <w:tcW w:w="1238" w:type="pct"/>
            <w:gridSpan w:val="7"/>
            <w:tcMar>
              <w:top w:w="15" w:type="dxa"/>
              <w:left w:w="15" w:type="dxa"/>
              <w:bottom w:w="15" w:type="dxa"/>
              <w:right w:w="15" w:type="dxa"/>
            </w:tcMar>
            <w:vAlign w:val="center"/>
          </w:tcPr>
          <w:p>
            <w:pPr>
              <w:spacing w:line="260" w:lineRule="exact"/>
              <w:jc w:val="center"/>
              <w:textAlignment w:val="center"/>
              <w:rPr>
                <w:rFonts w:hint="eastAsia" w:ascii="宋体" w:hAnsi="宋体" w:eastAsia="宋体"/>
                <w:sz w:val="24"/>
                <w:szCs w:val="24"/>
              </w:rPr>
            </w:pPr>
            <w:r>
              <w:rPr>
                <w:rFonts w:hint="eastAsia" w:ascii="宋体" w:hAnsi="宋体" w:eastAsia="宋体"/>
                <w:sz w:val="24"/>
                <w:szCs w:val="24"/>
              </w:rPr>
              <w:t>2028</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r>
              <w:rPr>
                <w:rFonts w:hint="eastAsia" w:ascii="宋体" w:hAnsi="宋体" w:eastAsia="宋体"/>
                <w:sz w:val="24"/>
                <w:szCs w:val="24"/>
              </w:rPr>
              <w:t>31</w:t>
            </w:r>
            <w:r>
              <w:rPr>
                <w:rFonts w:hint="eastAsia" w:ascii="宋体" w:hAnsi="宋体" w:eastAsia="宋体" w:cs="宋体"/>
                <w:sz w:val="24"/>
                <w:szCs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kern w:val="2"/>
                <w:sz w:val="24"/>
                <w:szCs w:val="24"/>
              </w:rPr>
            </w:pPr>
          </w:p>
        </w:tc>
        <w:tc>
          <w:tcPr>
            <w:tcW w:w="295" w:type="pct"/>
            <w:vMerge w:val="continue"/>
            <w:vAlign w:val="center"/>
          </w:tcPr>
          <w:p>
            <w:pPr>
              <w:rPr>
                <w:rFonts w:ascii="宋体" w:hAnsi="宋体" w:eastAsia="宋体"/>
                <w:kern w:val="2"/>
                <w:sz w:val="24"/>
                <w:szCs w:val="24"/>
              </w:rPr>
            </w:pPr>
          </w:p>
        </w:tc>
        <w:tc>
          <w:tcPr>
            <w:tcW w:w="642" w:type="pct"/>
            <w:gridSpan w:val="7"/>
            <w:vMerge w:val="continue"/>
            <w:vAlign w:val="center"/>
          </w:tcPr>
          <w:p>
            <w:pPr>
              <w:rPr>
                <w:rFonts w:ascii="宋体" w:hAnsi="宋体" w:eastAsia="宋体"/>
                <w:sz w:val="24"/>
                <w:szCs w:val="24"/>
              </w:rPr>
            </w:pPr>
          </w:p>
        </w:tc>
        <w:tc>
          <w:tcPr>
            <w:tcW w:w="1266" w:type="pct"/>
            <w:gridSpan w:val="7"/>
            <w:tcMar>
              <w:top w:w="15" w:type="dxa"/>
              <w:left w:w="15" w:type="dxa"/>
              <w:bottom w:w="15" w:type="dxa"/>
              <w:right w:w="15" w:type="dxa"/>
            </w:tcMar>
            <w:vAlign w:val="center"/>
          </w:tcPr>
          <w:p>
            <w:pPr>
              <w:spacing w:line="260" w:lineRule="exact"/>
              <w:jc w:val="center"/>
              <w:textAlignment w:val="center"/>
              <w:rPr>
                <w:rFonts w:hint="eastAsia" w:ascii="宋体" w:hAnsi="宋体" w:eastAsia="宋体"/>
                <w:sz w:val="24"/>
                <w:szCs w:val="24"/>
              </w:rPr>
            </w:pPr>
            <w:r>
              <w:rPr>
                <w:rFonts w:hint="eastAsia" w:ascii="宋体" w:hAnsi="宋体" w:eastAsia="宋体" w:cs="宋体"/>
                <w:sz w:val="24"/>
                <w:szCs w:val="24"/>
              </w:rPr>
              <w:t>合计</w:t>
            </w:r>
          </w:p>
        </w:tc>
        <w:tc>
          <w:tcPr>
            <w:tcW w:w="583" w:type="pct"/>
            <w:gridSpan w:val="8"/>
            <w:tcMar>
              <w:top w:w="15" w:type="dxa"/>
              <w:left w:w="15" w:type="dxa"/>
              <w:bottom w:w="15" w:type="dxa"/>
              <w:right w:w="15" w:type="dxa"/>
            </w:tcMar>
            <w:vAlign w:val="center"/>
          </w:tcPr>
          <w:p>
            <w:pPr>
              <w:spacing w:line="240" w:lineRule="exact"/>
              <w:jc w:val="center"/>
              <w:rPr>
                <w:rFonts w:hint="eastAsia" w:ascii="宋体" w:hAnsi="宋体" w:eastAsia="宋体"/>
                <w:color w:val="auto"/>
                <w:kern w:val="2"/>
                <w:sz w:val="24"/>
                <w:szCs w:val="24"/>
              </w:rPr>
            </w:pPr>
          </w:p>
        </w:tc>
        <w:tc>
          <w:tcPr>
            <w:tcW w:w="552" w:type="pct"/>
            <w:gridSpan w:val="5"/>
            <w:tcMar>
              <w:top w:w="15" w:type="dxa"/>
              <w:left w:w="15" w:type="dxa"/>
              <w:bottom w:w="15" w:type="dxa"/>
              <w:right w:w="15" w:type="dxa"/>
            </w:tcMar>
            <w:vAlign w:val="center"/>
          </w:tcPr>
          <w:p>
            <w:pPr>
              <w:spacing w:line="260" w:lineRule="exact"/>
              <w:jc w:val="center"/>
              <w:textAlignment w:val="center"/>
              <w:rPr>
                <w:rFonts w:ascii="宋体" w:hAnsi="宋体" w:eastAsia="宋体"/>
                <w:sz w:val="24"/>
                <w:szCs w:val="24"/>
              </w:rPr>
            </w:pPr>
            <w:r>
              <w:rPr>
                <w:rFonts w:hint="eastAsia" w:ascii="宋体" w:hAnsi="宋体" w:eastAsia="宋体"/>
                <w:sz w:val="24"/>
                <w:szCs w:val="24"/>
              </w:rPr>
              <w:t xml:space="preserve">27.250 </w:t>
            </w:r>
          </w:p>
        </w:tc>
        <w:tc>
          <w:tcPr>
            <w:tcW w:w="1238" w:type="pct"/>
            <w:gridSpan w:val="7"/>
            <w:tcMar>
              <w:top w:w="15" w:type="dxa"/>
              <w:left w:w="15" w:type="dxa"/>
              <w:bottom w:w="15" w:type="dxa"/>
              <w:right w:w="15" w:type="dxa"/>
            </w:tcMar>
            <w:vAlign w:val="center"/>
          </w:tcPr>
          <w:p>
            <w:pPr>
              <w:spacing w:line="260" w:lineRule="exact"/>
              <w:jc w:val="center"/>
              <w:textAlignment w:val="center"/>
              <w:rPr>
                <w:rFonts w:hint="eastAsia" w:ascii="宋体" w:hAnsi="宋体" w:eastAsia="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kern w:val="2"/>
                <w:sz w:val="24"/>
                <w:szCs w:val="24"/>
              </w:rPr>
            </w:pPr>
          </w:p>
        </w:tc>
        <w:tc>
          <w:tcPr>
            <w:tcW w:w="295" w:type="pct"/>
            <w:vMerge w:val="continue"/>
            <w:vAlign w:val="center"/>
          </w:tcPr>
          <w:p>
            <w:pPr>
              <w:rPr>
                <w:rFonts w:ascii="宋体" w:hAnsi="宋体" w:eastAsia="宋体"/>
                <w:kern w:val="2"/>
                <w:sz w:val="24"/>
                <w:szCs w:val="24"/>
              </w:rPr>
            </w:pPr>
          </w:p>
        </w:tc>
        <w:tc>
          <w:tcPr>
            <w:tcW w:w="642" w:type="pct"/>
            <w:gridSpan w:val="7"/>
            <w:vMerge w:val="restart"/>
            <w:tcMar>
              <w:top w:w="15" w:type="dxa"/>
              <w:left w:w="15" w:type="dxa"/>
              <w:bottom w:w="15" w:type="dxa"/>
              <w:right w:w="15" w:type="dxa"/>
            </w:tcMar>
            <w:vAlign w:val="center"/>
          </w:tcPr>
          <w:p>
            <w:pPr>
              <w:spacing w:line="260" w:lineRule="exact"/>
              <w:jc w:val="center"/>
              <w:textAlignment w:val="center"/>
              <w:rPr>
                <w:rFonts w:hint="eastAsia" w:ascii="宋体" w:hAnsi="宋体" w:eastAsia="宋体"/>
                <w:sz w:val="24"/>
                <w:szCs w:val="24"/>
                <w:lang w:eastAsia="zh-CN"/>
              </w:rPr>
            </w:pPr>
            <w:r>
              <w:rPr>
                <w:rFonts w:hint="eastAsia" w:ascii="宋体" w:hAnsi="宋体" w:eastAsia="宋体" w:cs="宋体"/>
                <w:sz w:val="24"/>
                <w:szCs w:val="24"/>
                <w:lang w:eastAsia="zh-CN"/>
              </w:rPr>
              <w:t>第二阶段（矿山开采后期</w:t>
            </w:r>
            <w:r>
              <w:rPr>
                <w:rFonts w:hint="eastAsia" w:ascii="宋体" w:hAnsi="宋体" w:eastAsia="宋体"/>
                <w:sz w:val="24"/>
                <w:szCs w:val="24"/>
                <w:lang w:eastAsia="zh-CN"/>
              </w:rPr>
              <w:t>3.1</w:t>
            </w:r>
            <w:r>
              <w:rPr>
                <w:rFonts w:hint="eastAsia" w:ascii="宋体" w:hAnsi="宋体" w:eastAsia="宋体" w:cs="宋体"/>
                <w:sz w:val="24"/>
                <w:szCs w:val="24"/>
                <w:lang w:eastAsia="zh-CN"/>
              </w:rPr>
              <w:t>年）</w:t>
            </w:r>
          </w:p>
        </w:tc>
        <w:tc>
          <w:tcPr>
            <w:tcW w:w="1266" w:type="pct"/>
            <w:gridSpan w:val="7"/>
            <w:tcMar>
              <w:top w:w="15" w:type="dxa"/>
              <w:left w:w="15" w:type="dxa"/>
              <w:bottom w:w="15" w:type="dxa"/>
              <w:right w:w="15" w:type="dxa"/>
            </w:tcMar>
            <w:vAlign w:val="center"/>
          </w:tcPr>
          <w:p>
            <w:pPr>
              <w:spacing w:line="260" w:lineRule="exact"/>
              <w:jc w:val="center"/>
              <w:textAlignment w:val="center"/>
              <w:rPr>
                <w:rFonts w:hint="eastAsia" w:ascii="宋体" w:hAnsi="宋体" w:eastAsia="宋体"/>
                <w:sz w:val="24"/>
                <w:szCs w:val="24"/>
              </w:rPr>
            </w:pPr>
            <w:r>
              <w:rPr>
                <w:rFonts w:hint="eastAsia" w:ascii="宋体" w:hAnsi="宋体" w:eastAsia="宋体"/>
                <w:sz w:val="24"/>
                <w:szCs w:val="24"/>
              </w:rPr>
              <w:t>2029</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r>
              <w:rPr>
                <w:rFonts w:hint="eastAsia" w:ascii="宋体" w:hAnsi="宋体" w:eastAsia="宋体"/>
                <w:sz w:val="24"/>
                <w:szCs w:val="24"/>
              </w:rPr>
              <w:t>-2030</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p>
        </w:tc>
        <w:tc>
          <w:tcPr>
            <w:tcW w:w="583" w:type="pct"/>
            <w:gridSpan w:val="8"/>
            <w:tcMar>
              <w:top w:w="15" w:type="dxa"/>
              <w:left w:w="15" w:type="dxa"/>
              <w:bottom w:w="15" w:type="dxa"/>
              <w:right w:w="15" w:type="dxa"/>
            </w:tcMar>
            <w:vAlign w:val="center"/>
          </w:tcPr>
          <w:p>
            <w:pPr>
              <w:spacing w:line="240" w:lineRule="exact"/>
              <w:jc w:val="center"/>
              <w:rPr>
                <w:rFonts w:hint="eastAsia" w:ascii="宋体" w:hAnsi="宋体" w:eastAsia="宋体"/>
                <w:color w:val="auto"/>
                <w:kern w:val="2"/>
                <w:sz w:val="24"/>
                <w:szCs w:val="24"/>
              </w:rPr>
            </w:pPr>
            <w:r>
              <w:rPr>
                <w:rFonts w:hint="eastAsia" w:ascii="宋体" w:hAnsi="宋体" w:eastAsia="宋体" w:cs="宋体"/>
                <w:sz w:val="24"/>
                <w:szCs w:val="24"/>
              </w:rPr>
              <w:t>第</w:t>
            </w:r>
            <w:r>
              <w:rPr>
                <w:rFonts w:hint="eastAsia" w:ascii="宋体" w:hAnsi="宋体" w:eastAsia="宋体" w:cs="Calibri"/>
                <w:sz w:val="24"/>
                <w:szCs w:val="24"/>
              </w:rPr>
              <w:t>6</w:t>
            </w:r>
            <w:r>
              <w:rPr>
                <w:rFonts w:hint="eastAsia" w:ascii="宋体" w:hAnsi="宋体" w:eastAsia="宋体" w:cs="宋体"/>
                <w:sz w:val="24"/>
                <w:szCs w:val="24"/>
              </w:rPr>
              <w:t>期</w:t>
            </w:r>
          </w:p>
        </w:tc>
        <w:tc>
          <w:tcPr>
            <w:tcW w:w="552" w:type="pct"/>
            <w:gridSpan w:val="5"/>
            <w:tcMar>
              <w:top w:w="15" w:type="dxa"/>
              <w:left w:w="15" w:type="dxa"/>
              <w:bottom w:w="15" w:type="dxa"/>
              <w:right w:w="15" w:type="dxa"/>
            </w:tcMar>
            <w:vAlign w:val="center"/>
          </w:tcPr>
          <w:p>
            <w:pPr>
              <w:spacing w:line="260" w:lineRule="exact"/>
              <w:jc w:val="center"/>
              <w:textAlignment w:val="center"/>
              <w:rPr>
                <w:rFonts w:ascii="宋体" w:hAnsi="宋体" w:eastAsia="宋体"/>
                <w:sz w:val="24"/>
                <w:szCs w:val="24"/>
              </w:rPr>
            </w:pPr>
            <w:r>
              <w:rPr>
                <w:rFonts w:hint="eastAsia" w:ascii="宋体" w:hAnsi="宋体" w:eastAsia="宋体"/>
                <w:sz w:val="24"/>
                <w:szCs w:val="24"/>
              </w:rPr>
              <w:t xml:space="preserve">5.030 </w:t>
            </w:r>
          </w:p>
        </w:tc>
        <w:tc>
          <w:tcPr>
            <w:tcW w:w="1238" w:type="pct"/>
            <w:gridSpan w:val="7"/>
            <w:tcMar>
              <w:top w:w="15" w:type="dxa"/>
              <w:left w:w="15" w:type="dxa"/>
              <w:bottom w:w="15" w:type="dxa"/>
              <w:right w:w="15" w:type="dxa"/>
            </w:tcMar>
            <w:vAlign w:val="center"/>
          </w:tcPr>
          <w:p>
            <w:pPr>
              <w:spacing w:line="260" w:lineRule="exact"/>
              <w:jc w:val="center"/>
              <w:textAlignment w:val="center"/>
              <w:rPr>
                <w:rFonts w:hint="eastAsia" w:ascii="宋体" w:hAnsi="宋体" w:eastAsia="宋体"/>
                <w:sz w:val="24"/>
                <w:szCs w:val="24"/>
              </w:rPr>
            </w:pPr>
            <w:r>
              <w:rPr>
                <w:rFonts w:hint="eastAsia" w:ascii="宋体" w:hAnsi="宋体" w:eastAsia="宋体"/>
                <w:sz w:val="24"/>
                <w:szCs w:val="24"/>
              </w:rPr>
              <w:t>2029</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r>
              <w:rPr>
                <w:rFonts w:hint="eastAsia" w:ascii="宋体" w:hAnsi="宋体" w:eastAsia="宋体"/>
                <w:sz w:val="24"/>
                <w:szCs w:val="24"/>
              </w:rPr>
              <w:t>31</w:t>
            </w:r>
            <w:r>
              <w:rPr>
                <w:rFonts w:hint="eastAsia" w:ascii="宋体" w:hAnsi="宋体" w:eastAsia="宋体" w:cs="宋体"/>
                <w:sz w:val="24"/>
                <w:szCs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kern w:val="2"/>
                <w:sz w:val="24"/>
                <w:szCs w:val="24"/>
              </w:rPr>
            </w:pPr>
          </w:p>
        </w:tc>
        <w:tc>
          <w:tcPr>
            <w:tcW w:w="295" w:type="pct"/>
            <w:vMerge w:val="continue"/>
            <w:vAlign w:val="center"/>
          </w:tcPr>
          <w:p>
            <w:pPr>
              <w:rPr>
                <w:rFonts w:ascii="宋体" w:hAnsi="宋体" w:eastAsia="宋体"/>
                <w:kern w:val="2"/>
                <w:sz w:val="24"/>
                <w:szCs w:val="24"/>
              </w:rPr>
            </w:pPr>
          </w:p>
        </w:tc>
        <w:tc>
          <w:tcPr>
            <w:tcW w:w="642" w:type="pct"/>
            <w:gridSpan w:val="7"/>
            <w:vMerge w:val="continue"/>
            <w:vAlign w:val="center"/>
          </w:tcPr>
          <w:p>
            <w:pPr>
              <w:rPr>
                <w:rFonts w:ascii="宋体" w:hAnsi="宋体" w:eastAsia="宋体"/>
                <w:sz w:val="24"/>
                <w:szCs w:val="24"/>
              </w:rPr>
            </w:pPr>
          </w:p>
        </w:tc>
        <w:tc>
          <w:tcPr>
            <w:tcW w:w="1266" w:type="pct"/>
            <w:gridSpan w:val="7"/>
            <w:tcMar>
              <w:top w:w="15" w:type="dxa"/>
              <w:left w:w="15" w:type="dxa"/>
              <w:bottom w:w="15" w:type="dxa"/>
              <w:right w:w="15" w:type="dxa"/>
            </w:tcMar>
            <w:vAlign w:val="center"/>
          </w:tcPr>
          <w:p>
            <w:pPr>
              <w:spacing w:line="260" w:lineRule="exact"/>
              <w:jc w:val="center"/>
              <w:textAlignment w:val="center"/>
              <w:rPr>
                <w:rFonts w:hint="eastAsia" w:ascii="宋体" w:hAnsi="宋体" w:eastAsia="宋体"/>
                <w:sz w:val="24"/>
                <w:szCs w:val="24"/>
              </w:rPr>
            </w:pPr>
            <w:r>
              <w:rPr>
                <w:rFonts w:hint="eastAsia" w:ascii="宋体" w:hAnsi="宋体" w:eastAsia="宋体"/>
                <w:sz w:val="24"/>
                <w:szCs w:val="24"/>
              </w:rPr>
              <w:t>2030</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r>
              <w:rPr>
                <w:rFonts w:hint="eastAsia" w:ascii="宋体" w:hAnsi="宋体" w:eastAsia="宋体"/>
                <w:sz w:val="24"/>
                <w:szCs w:val="24"/>
              </w:rPr>
              <w:t>-2031</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p>
        </w:tc>
        <w:tc>
          <w:tcPr>
            <w:tcW w:w="583" w:type="pct"/>
            <w:gridSpan w:val="8"/>
            <w:tcMar>
              <w:top w:w="15" w:type="dxa"/>
              <w:left w:w="15" w:type="dxa"/>
              <w:bottom w:w="15" w:type="dxa"/>
              <w:right w:w="15" w:type="dxa"/>
            </w:tcMar>
            <w:vAlign w:val="center"/>
          </w:tcPr>
          <w:p>
            <w:pPr>
              <w:spacing w:line="240" w:lineRule="exact"/>
              <w:jc w:val="center"/>
              <w:rPr>
                <w:rFonts w:hint="eastAsia" w:ascii="宋体" w:hAnsi="宋体" w:eastAsia="宋体"/>
                <w:color w:val="auto"/>
                <w:kern w:val="2"/>
                <w:sz w:val="24"/>
                <w:szCs w:val="24"/>
              </w:rPr>
            </w:pPr>
            <w:r>
              <w:rPr>
                <w:rFonts w:hint="eastAsia" w:ascii="宋体" w:hAnsi="宋体" w:eastAsia="宋体" w:cs="宋体"/>
                <w:sz w:val="24"/>
                <w:szCs w:val="24"/>
              </w:rPr>
              <w:t>第</w:t>
            </w:r>
            <w:r>
              <w:rPr>
                <w:rFonts w:hint="eastAsia" w:ascii="宋体" w:hAnsi="宋体" w:eastAsia="宋体" w:cs="Calibri"/>
                <w:sz w:val="24"/>
                <w:szCs w:val="24"/>
              </w:rPr>
              <w:t>7</w:t>
            </w:r>
            <w:r>
              <w:rPr>
                <w:rFonts w:hint="eastAsia" w:ascii="宋体" w:hAnsi="宋体" w:eastAsia="宋体" w:cs="宋体"/>
                <w:sz w:val="24"/>
                <w:szCs w:val="24"/>
              </w:rPr>
              <w:t>期</w:t>
            </w:r>
          </w:p>
        </w:tc>
        <w:tc>
          <w:tcPr>
            <w:tcW w:w="552" w:type="pct"/>
            <w:gridSpan w:val="5"/>
            <w:tcMar>
              <w:top w:w="15" w:type="dxa"/>
              <w:left w:w="15" w:type="dxa"/>
              <w:bottom w:w="15" w:type="dxa"/>
              <w:right w:w="15" w:type="dxa"/>
            </w:tcMar>
            <w:vAlign w:val="center"/>
          </w:tcPr>
          <w:p>
            <w:pPr>
              <w:spacing w:line="260" w:lineRule="exact"/>
              <w:jc w:val="center"/>
              <w:textAlignment w:val="center"/>
              <w:rPr>
                <w:rFonts w:ascii="宋体" w:hAnsi="宋体" w:eastAsia="宋体"/>
                <w:sz w:val="24"/>
                <w:szCs w:val="24"/>
              </w:rPr>
            </w:pPr>
            <w:r>
              <w:rPr>
                <w:rFonts w:hint="eastAsia" w:ascii="宋体" w:hAnsi="宋体" w:eastAsia="宋体"/>
                <w:sz w:val="24"/>
                <w:szCs w:val="24"/>
              </w:rPr>
              <w:t xml:space="preserve">5.030 </w:t>
            </w:r>
          </w:p>
        </w:tc>
        <w:tc>
          <w:tcPr>
            <w:tcW w:w="1238" w:type="pct"/>
            <w:gridSpan w:val="7"/>
            <w:tcMar>
              <w:top w:w="15" w:type="dxa"/>
              <w:left w:w="15" w:type="dxa"/>
              <w:bottom w:w="15" w:type="dxa"/>
              <w:right w:w="15" w:type="dxa"/>
            </w:tcMar>
            <w:vAlign w:val="center"/>
          </w:tcPr>
          <w:p>
            <w:pPr>
              <w:spacing w:line="260" w:lineRule="exact"/>
              <w:jc w:val="center"/>
              <w:textAlignment w:val="center"/>
              <w:rPr>
                <w:rFonts w:hint="eastAsia" w:ascii="宋体" w:hAnsi="宋体" w:eastAsia="宋体"/>
                <w:sz w:val="24"/>
                <w:szCs w:val="24"/>
              </w:rPr>
            </w:pPr>
            <w:r>
              <w:rPr>
                <w:rFonts w:hint="eastAsia" w:ascii="宋体" w:hAnsi="宋体" w:eastAsia="宋体"/>
                <w:sz w:val="24"/>
                <w:szCs w:val="24"/>
              </w:rPr>
              <w:t>2030</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r>
              <w:rPr>
                <w:rFonts w:hint="eastAsia" w:ascii="宋体" w:hAnsi="宋体" w:eastAsia="宋体"/>
                <w:sz w:val="24"/>
                <w:szCs w:val="24"/>
              </w:rPr>
              <w:t>31</w:t>
            </w:r>
            <w:r>
              <w:rPr>
                <w:rFonts w:hint="eastAsia" w:ascii="宋体" w:hAnsi="宋体" w:eastAsia="宋体" w:cs="宋体"/>
                <w:sz w:val="24"/>
                <w:szCs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kern w:val="2"/>
                <w:sz w:val="24"/>
                <w:szCs w:val="24"/>
              </w:rPr>
            </w:pPr>
          </w:p>
        </w:tc>
        <w:tc>
          <w:tcPr>
            <w:tcW w:w="295" w:type="pct"/>
            <w:vMerge w:val="continue"/>
            <w:vAlign w:val="center"/>
          </w:tcPr>
          <w:p>
            <w:pPr>
              <w:rPr>
                <w:rFonts w:ascii="宋体" w:hAnsi="宋体" w:eastAsia="宋体"/>
                <w:kern w:val="2"/>
                <w:sz w:val="24"/>
                <w:szCs w:val="24"/>
              </w:rPr>
            </w:pPr>
          </w:p>
        </w:tc>
        <w:tc>
          <w:tcPr>
            <w:tcW w:w="642" w:type="pct"/>
            <w:gridSpan w:val="7"/>
            <w:vMerge w:val="continue"/>
            <w:vAlign w:val="center"/>
          </w:tcPr>
          <w:p>
            <w:pPr>
              <w:rPr>
                <w:rFonts w:ascii="宋体" w:hAnsi="宋体" w:eastAsia="宋体"/>
                <w:sz w:val="24"/>
                <w:szCs w:val="24"/>
              </w:rPr>
            </w:pPr>
          </w:p>
        </w:tc>
        <w:tc>
          <w:tcPr>
            <w:tcW w:w="1266" w:type="pct"/>
            <w:gridSpan w:val="7"/>
            <w:tcMar>
              <w:top w:w="15" w:type="dxa"/>
              <w:left w:w="15" w:type="dxa"/>
              <w:bottom w:w="15" w:type="dxa"/>
              <w:right w:w="15" w:type="dxa"/>
            </w:tcMar>
            <w:vAlign w:val="center"/>
          </w:tcPr>
          <w:p>
            <w:pPr>
              <w:spacing w:line="260" w:lineRule="exact"/>
              <w:jc w:val="center"/>
              <w:textAlignment w:val="center"/>
              <w:rPr>
                <w:rFonts w:hint="eastAsia" w:ascii="宋体" w:hAnsi="宋体" w:eastAsia="宋体"/>
                <w:sz w:val="24"/>
                <w:szCs w:val="24"/>
              </w:rPr>
            </w:pPr>
            <w:r>
              <w:rPr>
                <w:rFonts w:hint="eastAsia" w:ascii="宋体" w:hAnsi="宋体" w:eastAsia="宋体"/>
                <w:sz w:val="24"/>
                <w:szCs w:val="24"/>
              </w:rPr>
              <w:t>2031</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r>
              <w:rPr>
                <w:rFonts w:hint="eastAsia" w:ascii="宋体" w:hAnsi="宋体" w:eastAsia="宋体"/>
                <w:sz w:val="24"/>
                <w:szCs w:val="24"/>
              </w:rPr>
              <w:t>-2032</w:t>
            </w:r>
            <w:r>
              <w:rPr>
                <w:rFonts w:hint="eastAsia" w:ascii="宋体" w:hAnsi="宋体" w:eastAsia="宋体" w:cs="宋体"/>
                <w:sz w:val="24"/>
                <w:szCs w:val="24"/>
              </w:rPr>
              <w:t>年</w:t>
            </w:r>
            <w:r>
              <w:rPr>
                <w:rFonts w:hint="eastAsia" w:ascii="宋体" w:hAnsi="宋体" w:eastAsia="宋体"/>
                <w:sz w:val="24"/>
                <w:szCs w:val="24"/>
              </w:rPr>
              <w:t>6</w:t>
            </w:r>
            <w:r>
              <w:rPr>
                <w:rFonts w:hint="eastAsia" w:ascii="宋体" w:hAnsi="宋体" w:eastAsia="宋体" w:cs="宋体"/>
                <w:sz w:val="24"/>
                <w:szCs w:val="24"/>
              </w:rPr>
              <w:t>月</w:t>
            </w:r>
          </w:p>
        </w:tc>
        <w:tc>
          <w:tcPr>
            <w:tcW w:w="583" w:type="pct"/>
            <w:gridSpan w:val="8"/>
            <w:tcMar>
              <w:top w:w="15" w:type="dxa"/>
              <w:left w:w="15" w:type="dxa"/>
              <w:bottom w:w="15" w:type="dxa"/>
              <w:right w:w="15" w:type="dxa"/>
            </w:tcMar>
            <w:vAlign w:val="center"/>
          </w:tcPr>
          <w:p>
            <w:pPr>
              <w:spacing w:line="240" w:lineRule="exact"/>
              <w:jc w:val="center"/>
              <w:rPr>
                <w:rFonts w:hint="eastAsia" w:ascii="宋体" w:hAnsi="宋体" w:eastAsia="宋体"/>
                <w:color w:val="auto"/>
                <w:kern w:val="2"/>
                <w:sz w:val="24"/>
                <w:szCs w:val="24"/>
              </w:rPr>
            </w:pPr>
            <w:r>
              <w:rPr>
                <w:rFonts w:hint="eastAsia" w:ascii="宋体" w:hAnsi="宋体" w:eastAsia="宋体" w:cs="宋体"/>
                <w:sz w:val="24"/>
                <w:szCs w:val="24"/>
              </w:rPr>
              <w:t>第</w:t>
            </w:r>
            <w:r>
              <w:rPr>
                <w:rFonts w:hint="eastAsia" w:ascii="宋体" w:hAnsi="宋体" w:eastAsia="宋体" w:cs="Calibri"/>
                <w:sz w:val="24"/>
                <w:szCs w:val="24"/>
              </w:rPr>
              <w:t>8</w:t>
            </w:r>
            <w:r>
              <w:rPr>
                <w:rFonts w:hint="eastAsia" w:ascii="宋体" w:hAnsi="宋体" w:eastAsia="宋体" w:cs="宋体"/>
                <w:sz w:val="24"/>
                <w:szCs w:val="24"/>
              </w:rPr>
              <w:t>期</w:t>
            </w:r>
          </w:p>
        </w:tc>
        <w:tc>
          <w:tcPr>
            <w:tcW w:w="552" w:type="pct"/>
            <w:gridSpan w:val="5"/>
            <w:tcMar>
              <w:top w:w="15" w:type="dxa"/>
              <w:left w:w="15" w:type="dxa"/>
              <w:bottom w:w="15" w:type="dxa"/>
              <w:right w:w="15" w:type="dxa"/>
            </w:tcMar>
            <w:vAlign w:val="center"/>
          </w:tcPr>
          <w:p>
            <w:pPr>
              <w:spacing w:line="260" w:lineRule="exact"/>
              <w:jc w:val="center"/>
              <w:textAlignment w:val="center"/>
              <w:rPr>
                <w:rFonts w:ascii="宋体" w:hAnsi="宋体" w:eastAsia="宋体"/>
                <w:sz w:val="24"/>
                <w:szCs w:val="24"/>
              </w:rPr>
            </w:pPr>
            <w:r>
              <w:rPr>
                <w:rFonts w:hint="eastAsia" w:ascii="宋体" w:hAnsi="宋体" w:eastAsia="宋体"/>
                <w:sz w:val="24"/>
                <w:szCs w:val="24"/>
              </w:rPr>
              <w:t xml:space="preserve">5.030 </w:t>
            </w:r>
          </w:p>
        </w:tc>
        <w:tc>
          <w:tcPr>
            <w:tcW w:w="1238" w:type="pct"/>
            <w:gridSpan w:val="7"/>
            <w:tcMar>
              <w:top w:w="15" w:type="dxa"/>
              <w:left w:w="15" w:type="dxa"/>
              <w:bottom w:w="15" w:type="dxa"/>
              <w:right w:w="15" w:type="dxa"/>
            </w:tcMar>
            <w:vAlign w:val="center"/>
          </w:tcPr>
          <w:p>
            <w:pPr>
              <w:spacing w:line="260" w:lineRule="exact"/>
              <w:jc w:val="center"/>
              <w:textAlignment w:val="center"/>
              <w:rPr>
                <w:rFonts w:hint="eastAsia" w:ascii="宋体" w:hAnsi="宋体" w:eastAsia="宋体"/>
                <w:sz w:val="24"/>
                <w:szCs w:val="24"/>
              </w:rPr>
            </w:pPr>
            <w:r>
              <w:rPr>
                <w:rFonts w:hint="eastAsia" w:ascii="宋体" w:hAnsi="宋体" w:eastAsia="宋体"/>
                <w:sz w:val="24"/>
                <w:szCs w:val="24"/>
              </w:rPr>
              <w:t>2031</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r>
              <w:rPr>
                <w:rFonts w:hint="eastAsia" w:ascii="宋体" w:hAnsi="宋体" w:eastAsia="宋体"/>
                <w:sz w:val="24"/>
                <w:szCs w:val="24"/>
              </w:rPr>
              <w:t>31</w:t>
            </w:r>
            <w:r>
              <w:rPr>
                <w:rFonts w:hint="eastAsia" w:ascii="宋体" w:hAnsi="宋体" w:eastAsia="宋体" w:cs="宋体"/>
                <w:sz w:val="24"/>
                <w:szCs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kern w:val="2"/>
                <w:sz w:val="24"/>
                <w:szCs w:val="24"/>
              </w:rPr>
            </w:pPr>
          </w:p>
        </w:tc>
        <w:tc>
          <w:tcPr>
            <w:tcW w:w="295" w:type="pct"/>
            <w:vMerge w:val="continue"/>
            <w:vAlign w:val="center"/>
          </w:tcPr>
          <w:p>
            <w:pPr>
              <w:rPr>
                <w:rFonts w:ascii="宋体" w:hAnsi="宋体" w:eastAsia="宋体"/>
                <w:kern w:val="2"/>
                <w:sz w:val="24"/>
                <w:szCs w:val="24"/>
              </w:rPr>
            </w:pPr>
          </w:p>
        </w:tc>
        <w:tc>
          <w:tcPr>
            <w:tcW w:w="642" w:type="pct"/>
            <w:gridSpan w:val="7"/>
            <w:vMerge w:val="continue"/>
            <w:vAlign w:val="center"/>
          </w:tcPr>
          <w:p>
            <w:pPr>
              <w:rPr>
                <w:rFonts w:ascii="宋体" w:hAnsi="宋体" w:eastAsia="宋体"/>
                <w:sz w:val="24"/>
                <w:szCs w:val="24"/>
              </w:rPr>
            </w:pPr>
          </w:p>
        </w:tc>
        <w:tc>
          <w:tcPr>
            <w:tcW w:w="1266" w:type="pct"/>
            <w:gridSpan w:val="7"/>
            <w:tcMar>
              <w:top w:w="15" w:type="dxa"/>
              <w:left w:w="15" w:type="dxa"/>
              <w:bottom w:w="15" w:type="dxa"/>
              <w:right w:w="15" w:type="dxa"/>
            </w:tcMar>
            <w:vAlign w:val="center"/>
          </w:tcPr>
          <w:p>
            <w:pPr>
              <w:spacing w:line="260" w:lineRule="exact"/>
              <w:jc w:val="center"/>
              <w:textAlignment w:val="center"/>
              <w:rPr>
                <w:rFonts w:hint="eastAsia" w:ascii="宋体" w:hAnsi="宋体" w:eastAsia="宋体"/>
                <w:sz w:val="24"/>
                <w:szCs w:val="24"/>
              </w:rPr>
            </w:pPr>
            <w:r>
              <w:rPr>
                <w:rFonts w:hint="eastAsia" w:ascii="宋体" w:hAnsi="宋体" w:eastAsia="宋体" w:cs="宋体"/>
                <w:sz w:val="24"/>
                <w:szCs w:val="24"/>
              </w:rPr>
              <w:t>合计</w:t>
            </w:r>
          </w:p>
        </w:tc>
        <w:tc>
          <w:tcPr>
            <w:tcW w:w="583" w:type="pct"/>
            <w:gridSpan w:val="8"/>
            <w:tcMar>
              <w:top w:w="15" w:type="dxa"/>
              <w:left w:w="15" w:type="dxa"/>
              <w:bottom w:w="15" w:type="dxa"/>
              <w:right w:w="15" w:type="dxa"/>
            </w:tcMar>
            <w:vAlign w:val="center"/>
          </w:tcPr>
          <w:p>
            <w:pPr>
              <w:spacing w:line="240" w:lineRule="exact"/>
              <w:jc w:val="center"/>
              <w:rPr>
                <w:rFonts w:hint="eastAsia" w:ascii="宋体" w:hAnsi="宋体" w:eastAsia="宋体"/>
                <w:color w:val="auto"/>
                <w:kern w:val="2"/>
                <w:sz w:val="24"/>
                <w:szCs w:val="24"/>
              </w:rPr>
            </w:pPr>
          </w:p>
        </w:tc>
        <w:tc>
          <w:tcPr>
            <w:tcW w:w="552" w:type="pct"/>
            <w:gridSpan w:val="5"/>
            <w:tcMar>
              <w:top w:w="15" w:type="dxa"/>
              <w:left w:w="15" w:type="dxa"/>
              <w:bottom w:w="15" w:type="dxa"/>
              <w:right w:w="15" w:type="dxa"/>
            </w:tcMar>
            <w:vAlign w:val="center"/>
          </w:tcPr>
          <w:p>
            <w:pPr>
              <w:spacing w:line="260" w:lineRule="exact"/>
              <w:jc w:val="center"/>
              <w:textAlignment w:val="center"/>
              <w:rPr>
                <w:rFonts w:ascii="宋体" w:hAnsi="宋体" w:eastAsia="宋体"/>
                <w:sz w:val="24"/>
                <w:szCs w:val="24"/>
              </w:rPr>
            </w:pPr>
            <w:r>
              <w:rPr>
                <w:rFonts w:hint="eastAsia" w:ascii="宋体" w:hAnsi="宋体" w:eastAsia="宋体"/>
                <w:sz w:val="24"/>
                <w:szCs w:val="24"/>
              </w:rPr>
              <w:t xml:space="preserve">15.090 </w:t>
            </w:r>
          </w:p>
        </w:tc>
        <w:tc>
          <w:tcPr>
            <w:tcW w:w="1238" w:type="pct"/>
            <w:gridSpan w:val="7"/>
            <w:tcMar>
              <w:top w:w="15" w:type="dxa"/>
              <w:left w:w="15" w:type="dxa"/>
              <w:bottom w:w="15" w:type="dxa"/>
              <w:right w:w="15" w:type="dxa"/>
            </w:tcMar>
            <w:vAlign w:val="center"/>
          </w:tcPr>
          <w:p>
            <w:pPr>
              <w:spacing w:line="260" w:lineRule="exact"/>
              <w:jc w:val="center"/>
              <w:textAlignment w:val="center"/>
              <w:rPr>
                <w:rFonts w:hint="eastAsia" w:ascii="宋体" w:hAnsi="宋体" w:eastAsia="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kern w:val="2"/>
                <w:sz w:val="24"/>
                <w:szCs w:val="24"/>
              </w:rPr>
            </w:pPr>
          </w:p>
        </w:tc>
        <w:tc>
          <w:tcPr>
            <w:tcW w:w="295" w:type="pct"/>
            <w:vMerge w:val="continue"/>
            <w:vAlign w:val="center"/>
          </w:tcPr>
          <w:p>
            <w:pPr>
              <w:rPr>
                <w:rFonts w:ascii="宋体" w:hAnsi="宋体" w:eastAsia="宋体"/>
                <w:kern w:val="2"/>
                <w:sz w:val="24"/>
                <w:szCs w:val="24"/>
              </w:rPr>
            </w:pPr>
          </w:p>
        </w:tc>
        <w:tc>
          <w:tcPr>
            <w:tcW w:w="642" w:type="pct"/>
            <w:gridSpan w:val="7"/>
            <w:vMerge w:val="restart"/>
            <w:tcMar>
              <w:top w:w="15" w:type="dxa"/>
              <w:left w:w="15" w:type="dxa"/>
              <w:bottom w:w="15" w:type="dxa"/>
              <w:right w:w="15" w:type="dxa"/>
            </w:tcMar>
            <w:vAlign w:val="center"/>
          </w:tcPr>
          <w:p>
            <w:pPr>
              <w:spacing w:line="260" w:lineRule="exact"/>
              <w:jc w:val="center"/>
              <w:textAlignment w:val="center"/>
              <w:rPr>
                <w:rFonts w:hint="eastAsia" w:ascii="宋体" w:hAnsi="宋体" w:eastAsia="宋体"/>
                <w:sz w:val="24"/>
                <w:szCs w:val="24"/>
                <w:lang w:eastAsia="zh-CN"/>
              </w:rPr>
            </w:pPr>
            <w:r>
              <w:rPr>
                <w:rFonts w:hint="eastAsia" w:ascii="宋体" w:hAnsi="宋体" w:eastAsia="宋体" w:cs="宋体"/>
                <w:sz w:val="24"/>
                <w:szCs w:val="24"/>
                <w:lang w:eastAsia="zh-CN"/>
              </w:rPr>
              <w:t>第三阶段（闭采期</w:t>
            </w:r>
            <w:r>
              <w:rPr>
                <w:rFonts w:hint="eastAsia" w:ascii="宋体" w:hAnsi="宋体" w:eastAsia="宋体"/>
                <w:sz w:val="24"/>
                <w:szCs w:val="24"/>
                <w:lang w:eastAsia="zh-CN"/>
              </w:rPr>
              <w:t>3</w:t>
            </w:r>
            <w:r>
              <w:rPr>
                <w:rFonts w:hint="eastAsia" w:ascii="宋体" w:hAnsi="宋体" w:eastAsia="宋体" w:cs="宋体"/>
                <w:sz w:val="24"/>
                <w:szCs w:val="24"/>
                <w:lang w:eastAsia="zh-CN"/>
              </w:rPr>
              <w:t>年）</w:t>
            </w:r>
          </w:p>
        </w:tc>
        <w:tc>
          <w:tcPr>
            <w:tcW w:w="1266" w:type="pct"/>
            <w:gridSpan w:val="7"/>
            <w:tcMar>
              <w:top w:w="15" w:type="dxa"/>
              <w:left w:w="15" w:type="dxa"/>
              <w:bottom w:w="15" w:type="dxa"/>
              <w:right w:w="15" w:type="dxa"/>
            </w:tcMar>
            <w:vAlign w:val="center"/>
          </w:tcPr>
          <w:p>
            <w:pPr>
              <w:spacing w:line="260" w:lineRule="exact"/>
              <w:jc w:val="center"/>
              <w:textAlignment w:val="center"/>
              <w:rPr>
                <w:rFonts w:hint="eastAsia" w:ascii="宋体" w:hAnsi="宋体" w:eastAsia="宋体"/>
                <w:sz w:val="24"/>
                <w:szCs w:val="24"/>
              </w:rPr>
            </w:pPr>
            <w:r>
              <w:rPr>
                <w:rFonts w:hint="eastAsia" w:ascii="宋体" w:hAnsi="宋体" w:eastAsia="宋体"/>
                <w:sz w:val="24"/>
                <w:szCs w:val="24"/>
              </w:rPr>
              <w:t>2032</w:t>
            </w:r>
            <w:r>
              <w:rPr>
                <w:rFonts w:hint="eastAsia" w:ascii="宋体" w:hAnsi="宋体" w:eastAsia="宋体" w:cs="宋体"/>
                <w:sz w:val="24"/>
                <w:szCs w:val="24"/>
              </w:rPr>
              <w:t>年</w:t>
            </w:r>
            <w:r>
              <w:rPr>
                <w:rFonts w:hint="eastAsia" w:ascii="宋体" w:hAnsi="宋体" w:eastAsia="宋体"/>
                <w:sz w:val="24"/>
                <w:szCs w:val="24"/>
              </w:rPr>
              <w:t>6</w:t>
            </w:r>
            <w:r>
              <w:rPr>
                <w:rFonts w:hint="eastAsia" w:ascii="宋体" w:hAnsi="宋体" w:eastAsia="宋体" w:cs="宋体"/>
                <w:sz w:val="24"/>
                <w:szCs w:val="24"/>
              </w:rPr>
              <w:t>月</w:t>
            </w:r>
            <w:r>
              <w:rPr>
                <w:rFonts w:hint="eastAsia" w:ascii="宋体" w:hAnsi="宋体" w:eastAsia="宋体"/>
                <w:sz w:val="24"/>
                <w:szCs w:val="24"/>
              </w:rPr>
              <w:t>-2033</w:t>
            </w:r>
            <w:r>
              <w:rPr>
                <w:rFonts w:hint="eastAsia" w:ascii="宋体" w:hAnsi="宋体" w:eastAsia="宋体" w:cs="宋体"/>
                <w:sz w:val="24"/>
                <w:szCs w:val="24"/>
              </w:rPr>
              <w:t>年</w:t>
            </w:r>
            <w:r>
              <w:rPr>
                <w:rFonts w:hint="eastAsia" w:ascii="宋体" w:hAnsi="宋体" w:eastAsia="宋体"/>
                <w:sz w:val="24"/>
                <w:szCs w:val="24"/>
              </w:rPr>
              <w:t>6</w:t>
            </w:r>
            <w:r>
              <w:rPr>
                <w:rFonts w:hint="eastAsia" w:ascii="宋体" w:hAnsi="宋体" w:eastAsia="宋体" w:cs="宋体"/>
                <w:sz w:val="24"/>
                <w:szCs w:val="24"/>
              </w:rPr>
              <w:t>月</w:t>
            </w:r>
          </w:p>
        </w:tc>
        <w:tc>
          <w:tcPr>
            <w:tcW w:w="583" w:type="pct"/>
            <w:gridSpan w:val="8"/>
            <w:tcMar>
              <w:top w:w="15" w:type="dxa"/>
              <w:left w:w="15" w:type="dxa"/>
              <w:bottom w:w="15" w:type="dxa"/>
              <w:right w:w="15" w:type="dxa"/>
            </w:tcMar>
            <w:vAlign w:val="center"/>
          </w:tcPr>
          <w:p>
            <w:pPr>
              <w:spacing w:line="240" w:lineRule="exact"/>
              <w:jc w:val="center"/>
              <w:rPr>
                <w:rFonts w:hint="eastAsia" w:ascii="宋体" w:hAnsi="宋体" w:eastAsia="宋体"/>
                <w:color w:val="auto"/>
                <w:kern w:val="2"/>
                <w:sz w:val="24"/>
                <w:szCs w:val="24"/>
              </w:rPr>
            </w:pPr>
          </w:p>
        </w:tc>
        <w:tc>
          <w:tcPr>
            <w:tcW w:w="552" w:type="pct"/>
            <w:gridSpan w:val="5"/>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sz w:val="24"/>
                <w:szCs w:val="24"/>
              </w:rPr>
              <w:t>0</w:t>
            </w:r>
          </w:p>
        </w:tc>
        <w:tc>
          <w:tcPr>
            <w:tcW w:w="1238" w:type="pct"/>
            <w:gridSpan w:val="7"/>
            <w:vMerge w:val="restart"/>
            <w:tcMar>
              <w:top w:w="15" w:type="dxa"/>
              <w:left w:w="15" w:type="dxa"/>
              <w:bottom w:w="15" w:type="dxa"/>
              <w:right w:w="15" w:type="dxa"/>
            </w:tcMar>
            <w:vAlign w:val="center"/>
          </w:tcPr>
          <w:p>
            <w:pPr>
              <w:spacing w:line="240" w:lineRule="exact"/>
              <w:jc w:val="center"/>
              <w:rPr>
                <w:rFonts w:hint="eastAsia" w:ascii="宋体" w:hAnsi="宋体" w:eastAsia="宋体"/>
                <w:sz w:val="24"/>
                <w:szCs w:val="24"/>
                <w:lang w:eastAsia="zh-CN"/>
              </w:rPr>
            </w:pPr>
            <w:r>
              <w:rPr>
                <w:rFonts w:hint="eastAsia" w:ascii="宋体" w:hAnsi="宋体" w:eastAsia="宋体" w:cs="宋体"/>
                <w:sz w:val="24"/>
                <w:szCs w:val="24"/>
                <w:lang w:eastAsia="zh-CN"/>
              </w:rPr>
              <w:t>基金计提于开采期结束前完成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kern w:val="2"/>
                <w:sz w:val="24"/>
                <w:szCs w:val="24"/>
                <w:lang w:eastAsia="zh-CN"/>
              </w:rPr>
            </w:pPr>
          </w:p>
        </w:tc>
        <w:tc>
          <w:tcPr>
            <w:tcW w:w="295" w:type="pct"/>
            <w:vMerge w:val="continue"/>
            <w:vAlign w:val="center"/>
          </w:tcPr>
          <w:p>
            <w:pPr>
              <w:rPr>
                <w:rFonts w:ascii="宋体" w:hAnsi="宋体" w:eastAsia="宋体"/>
                <w:kern w:val="2"/>
                <w:sz w:val="24"/>
                <w:szCs w:val="24"/>
                <w:lang w:eastAsia="zh-CN"/>
              </w:rPr>
            </w:pPr>
          </w:p>
        </w:tc>
        <w:tc>
          <w:tcPr>
            <w:tcW w:w="642" w:type="pct"/>
            <w:gridSpan w:val="7"/>
            <w:vMerge w:val="continue"/>
            <w:vAlign w:val="center"/>
          </w:tcPr>
          <w:p>
            <w:pPr>
              <w:rPr>
                <w:rFonts w:ascii="宋体" w:hAnsi="宋体" w:eastAsia="宋体"/>
                <w:sz w:val="24"/>
                <w:szCs w:val="24"/>
                <w:lang w:eastAsia="zh-CN"/>
              </w:rPr>
            </w:pPr>
          </w:p>
        </w:tc>
        <w:tc>
          <w:tcPr>
            <w:tcW w:w="1266" w:type="pct"/>
            <w:gridSpan w:val="7"/>
            <w:tcMar>
              <w:top w:w="15" w:type="dxa"/>
              <w:left w:w="15" w:type="dxa"/>
              <w:bottom w:w="15" w:type="dxa"/>
              <w:right w:w="15" w:type="dxa"/>
            </w:tcMar>
            <w:vAlign w:val="center"/>
          </w:tcPr>
          <w:p>
            <w:pPr>
              <w:spacing w:line="260" w:lineRule="exact"/>
              <w:jc w:val="center"/>
              <w:textAlignment w:val="center"/>
              <w:rPr>
                <w:rFonts w:hint="eastAsia" w:ascii="宋体" w:hAnsi="宋体" w:eastAsia="宋体"/>
                <w:sz w:val="24"/>
                <w:szCs w:val="24"/>
              </w:rPr>
            </w:pPr>
            <w:r>
              <w:rPr>
                <w:rFonts w:hint="eastAsia" w:ascii="宋体" w:hAnsi="宋体" w:eastAsia="宋体"/>
                <w:sz w:val="24"/>
                <w:szCs w:val="24"/>
              </w:rPr>
              <w:t>2033</w:t>
            </w:r>
            <w:r>
              <w:rPr>
                <w:rFonts w:hint="eastAsia" w:ascii="宋体" w:hAnsi="宋体" w:eastAsia="宋体" w:cs="宋体"/>
                <w:sz w:val="24"/>
                <w:szCs w:val="24"/>
              </w:rPr>
              <w:t>年</w:t>
            </w:r>
            <w:r>
              <w:rPr>
                <w:rFonts w:hint="eastAsia" w:ascii="宋体" w:hAnsi="宋体" w:eastAsia="宋体"/>
                <w:sz w:val="24"/>
                <w:szCs w:val="24"/>
              </w:rPr>
              <w:t>6</w:t>
            </w:r>
            <w:r>
              <w:rPr>
                <w:rFonts w:hint="eastAsia" w:ascii="宋体" w:hAnsi="宋体" w:eastAsia="宋体" w:cs="宋体"/>
                <w:sz w:val="24"/>
                <w:szCs w:val="24"/>
              </w:rPr>
              <w:t>月</w:t>
            </w:r>
            <w:r>
              <w:rPr>
                <w:rFonts w:hint="eastAsia" w:ascii="宋体" w:hAnsi="宋体" w:eastAsia="宋体"/>
                <w:sz w:val="24"/>
                <w:szCs w:val="24"/>
              </w:rPr>
              <w:t>-2034</w:t>
            </w:r>
            <w:r>
              <w:rPr>
                <w:rFonts w:hint="eastAsia" w:ascii="宋体" w:hAnsi="宋体" w:eastAsia="宋体" w:cs="宋体"/>
                <w:sz w:val="24"/>
                <w:szCs w:val="24"/>
              </w:rPr>
              <w:t>年</w:t>
            </w:r>
            <w:r>
              <w:rPr>
                <w:rFonts w:hint="eastAsia" w:ascii="宋体" w:hAnsi="宋体" w:eastAsia="宋体"/>
                <w:sz w:val="24"/>
                <w:szCs w:val="24"/>
              </w:rPr>
              <w:t>6</w:t>
            </w:r>
            <w:r>
              <w:rPr>
                <w:rFonts w:hint="eastAsia" w:ascii="宋体" w:hAnsi="宋体" w:eastAsia="宋体" w:cs="宋体"/>
                <w:sz w:val="24"/>
                <w:szCs w:val="24"/>
              </w:rPr>
              <w:t>月</w:t>
            </w:r>
          </w:p>
        </w:tc>
        <w:tc>
          <w:tcPr>
            <w:tcW w:w="583" w:type="pct"/>
            <w:gridSpan w:val="8"/>
            <w:tcMar>
              <w:top w:w="15" w:type="dxa"/>
              <w:left w:w="15" w:type="dxa"/>
              <w:bottom w:w="15" w:type="dxa"/>
              <w:right w:w="15" w:type="dxa"/>
            </w:tcMar>
            <w:vAlign w:val="center"/>
          </w:tcPr>
          <w:p>
            <w:pPr>
              <w:spacing w:line="240" w:lineRule="exact"/>
              <w:jc w:val="center"/>
              <w:rPr>
                <w:rFonts w:hint="eastAsia" w:ascii="宋体" w:hAnsi="宋体" w:eastAsia="宋体"/>
                <w:color w:val="auto"/>
                <w:kern w:val="2"/>
                <w:sz w:val="24"/>
                <w:szCs w:val="24"/>
              </w:rPr>
            </w:pPr>
          </w:p>
        </w:tc>
        <w:tc>
          <w:tcPr>
            <w:tcW w:w="552" w:type="pct"/>
            <w:gridSpan w:val="5"/>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sz w:val="24"/>
                <w:szCs w:val="24"/>
              </w:rPr>
              <w:t>0</w:t>
            </w:r>
          </w:p>
        </w:tc>
        <w:tc>
          <w:tcPr>
            <w:tcW w:w="1238" w:type="pct"/>
            <w:gridSpan w:val="7"/>
            <w:vMerge w:val="continue"/>
            <w:vAlign w:val="center"/>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kern w:val="2"/>
                <w:sz w:val="24"/>
                <w:szCs w:val="24"/>
              </w:rPr>
            </w:pPr>
          </w:p>
        </w:tc>
        <w:tc>
          <w:tcPr>
            <w:tcW w:w="295" w:type="pct"/>
            <w:vMerge w:val="continue"/>
            <w:vAlign w:val="center"/>
          </w:tcPr>
          <w:p>
            <w:pPr>
              <w:rPr>
                <w:rFonts w:ascii="宋体" w:hAnsi="宋体" w:eastAsia="宋体"/>
                <w:kern w:val="2"/>
                <w:sz w:val="24"/>
                <w:szCs w:val="24"/>
              </w:rPr>
            </w:pPr>
          </w:p>
        </w:tc>
        <w:tc>
          <w:tcPr>
            <w:tcW w:w="642" w:type="pct"/>
            <w:gridSpan w:val="7"/>
            <w:vMerge w:val="continue"/>
            <w:vAlign w:val="center"/>
          </w:tcPr>
          <w:p>
            <w:pPr>
              <w:rPr>
                <w:rFonts w:ascii="宋体" w:hAnsi="宋体" w:eastAsia="宋体"/>
                <w:sz w:val="24"/>
                <w:szCs w:val="24"/>
              </w:rPr>
            </w:pPr>
          </w:p>
        </w:tc>
        <w:tc>
          <w:tcPr>
            <w:tcW w:w="1266" w:type="pct"/>
            <w:gridSpan w:val="7"/>
            <w:tcMar>
              <w:top w:w="15" w:type="dxa"/>
              <w:left w:w="15" w:type="dxa"/>
              <w:bottom w:w="15" w:type="dxa"/>
              <w:right w:w="15" w:type="dxa"/>
            </w:tcMar>
            <w:vAlign w:val="center"/>
          </w:tcPr>
          <w:p>
            <w:pPr>
              <w:spacing w:line="260" w:lineRule="exact"/>
              <w:jc w:val="center"/>
              <w:textAlignment w:val="center"/>
              <w:rPr>
                <w:rFonts w:hint="eastAsia" w:ascii="宋体" w:hAnsi="宋体" w:eastAsia="宋体"/>
                <w:sz w:val="24"/>
                <w:szCs w:val="24"/>
              </w:rPr>
            </w:pPr>
            <w:r>
              <w:rPr>
                <w:rFonts w:hint="eastAsia" w:ascii="宋体" w:hAnsi="宋体" w:eastAsia="宋体"/>
                <w:sz w:val="24"/>
                <w:szCs w:val="24"/>
              </w:rPr>
              <w:t>2034</w:t>
            </w:r>
            <w:r>
              <w:rPr>
                <w:rFonts w:hint="eastAsia" w:ascii="宋体" w:hAnsi="宋体" w:eastAsia="宋体" w:cs="宋体"/>
                <w:sz w:val="24"/>
                <w:szCs w:val="24"/>
              </w:rPr>
              <w:t>年</w:t>
            </w:r>
            <w:r>
              <w:rPr>
                <w:rFonts w:hint="eastAsia" w:ascii="宋体" w:hAnsi="宋体" w:eastAsia="宋体"/>
                <w:sz w:val="24"/>
                <w:szCs w:val="24"/>
              </w:rPr>
              <w:t>6</w:t>
            </w:r>
            <w:r>
              <w:rPr>
                <w:rFonts w:hint="eastAsia" w:ascii="宋体" w:hAnsi="宋体" w:eastAsia="宋体" w:cs="宋体"/>
                <w:sz w:val="24"/>
                <w:szCs w:val="24"/>
              </w:rPr>
              <w:t>月</w:t>
            </w:r>
            <w:r>
              <w:rPr>
                <w:rFonts w:hint="eastAsia" w:ascii="宋体" w:hAnsi="宋体" w:eastAsia="宋体"/>
                <w:sz w:val="24"/>
                <w:szCs w:val="24"/>
              </w:rPr>
              <w:t>-2035</w:t>
            </w:r>
            <w:r>
              <w:rPr>
                <w:rFonts w:hint="eastAsia" w:ascii="宋体" w:hAnsi="宋体" w:eastAsia="宋体" w:cs="宋体"/>
                <w:sz w:val="24"/>
                <w:szCs w:val="24"/>
              </w:rPr>
              <w:t>年</w:t>
            </w:r>
            <w:r>
              <w:rPr>
                <w:rFonts w:hint="eastAsia" w:ascii="宋体" w:hAnsi="宋体" w:eastAsia="宋体"/>
                <w:sz w:val="24"/>
                <w:szCs w:val="24"/>
              </w:rPr>
              <w:t>6</w:t>
            </w:r>
            <w:r>
              <w:rPr>
                <w:rFonts w:hint="eastAsia" w:ascii="宋体" w:hAnsi="宋体" w:eastAsia="宋体" w:cs="宋体"/>
                <w:sz w:val="24"/>
                <w:szCs w:val="24"/>
              </w:rPr>
              <w:t>月</w:t>
            </w:r>
          </w:p>
        </w:tc>
        <w:tc>
          <w:tcPr>
            <w:tcW w:w="583" w:type="pct"/>
            <w:gridSpan w:val="8"/>
            <w:tcMar>
              <w:top w:w="15" w:type="dxa"/>
              <w:left w:w="15" w:type="dxa"/>
              <w:bottom w:w="15" w:type="dxa"/>
              <w:right w:w="15" w:type="dxa"/>
            </w:tcMar>
            <w:vAlign w:val="center"/>
          </w:tcPr>
          <w:p>
            <w:pPr>
              <w:spacing w:line="240" w:lineRule="exact"/>
              <w:jc w:val="center"/>
              <w:rPr>
                <w:rFonts w:hint="eastAsia" w:ascii="宋体" w:hAnsi="宋体" w:eastAsia="宋体"/>
                <w:color w:val="auto"/>
                <w:kern w:val="2"/>
                <w:sz w:val="24"/>
                <w:szCs w:val="24"/>
              </w:rPr>
            </w:pPr>
          </w:p>
        </w:tc>
        <w:tc>
          <w:tcPr>
            <w:tcW w:w="552" w:type="pct"/>
            <w:gridSpan w:val="5"/>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sz w:val="24"/>
                <w:szCs w:val="24"/>
              </w:rPr>
              <w:t>0</w:t>
            </w:r>
          </w:p>
        </w:tc>
        <w:tc>
          <w:tcPr>
            <w:tcW w:w="1238" w:type="pct"/>
            <w:gridSpan w:val="7"/>
            <w:vMerge w:val="continue"/>
            <w:vAlign w:val="center"/>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kern w:val="2"/>
                <w:sz w:val="24"/>
                <w:szCs w:val="24"/>
              </w:rPr>
            </w:pPr>
          </w:p>
        </w:tc>
        <w:tc>
          <w:tcPr>
            <w:tcW w:w="295" w:type="pct"/>
            <w:vMerge w:val="continue"/>
            <w:vAlign w:val="center"/>
          </w:tcPr>
          <w:p>
            <w:pPr>
              <w:rPr>
                <w:rFonts w:ascii="宋体" w:hAnsi="宋体" w:eastAsia="宋体"/>
                <w:kern w:val="2"/>
                <w:sz w:val="24"/>
                <w:szCs w:val="24"/>
              </w:rPr>
            </w:pPr>
          </w:p>
        </w:tc>
        <w:tc>
          <w:tcPr>
            <w:tcW w:w="642" w:type="pct"/>
            <w:gridSpan w:val="7"/>
            <w:vMerge w:val="continue"/>
            <w:vAlign w:val="center"/>
          </w:tcPr>
          <w:p>
            <w:pPr>
              <w:rPr>
                <w:rFonts w:ascii="宋体" w:hAnsi="宋体" w:eastAsia="宋体"/>
                <w:sz w:val="24"/>
                <w:szCs w:val="24"/>
              </w:rPr>
            </w:pPr>
          </w:p>
        </w:tc>
        <w:tc>
          <w:tcPr>
            <w:tcW w:w="1266" w:type="pct"/>
            <w:gridSpan w:val="7"/>
            <w:tcMar>
              <w:top w:w="15" w:type="dxa"/>
              <w:left w:w="15" w:type="dxa"/>
              <w:bottom w:w="15" w:type="dxa"/>
              <w:right w:w="15" w:type="dxa"/>
            </w:tcMar>
            <w:vAlign w:val="center"/>
          </w:tcPr>
          <w:p>
            <w:pPr>
              <w:spacing w:line="260" w:lineRule="exact"/>
              <w:jc w:val="center"/>
              <w:textAlignment w:val="center"/>
              <w:rPr>
                <w:rFonts w:hint="eastAsia" w:ascii="宋体" w:hAnsi="宋体" w:eastAsia="宋体"/>
                <w:sz w:val="24"/>
                <w:szCs w:val="24"/>
              </w:rPr>
            </w:pPr>
            <w:r>
              <w:rPr>
                <w:rFonts w:hint="eastAsia" w:ascii="宋体" w:hAnsi="宋体" w:eastAsia="宋体" w:cs="宋体"/>
                <w:sz w:val="24"/>
                <w:szCs w:val="24"/>
              </w:rPr>
              <w:t>合计</w:t>
            </w:r>
          </w:p>
        </w:tc>
        <w:tc>
          <w:tcPr>
            <w:tcW w:w="583" w:type="pct"/>
            <w:gridSpan w:val="8"/>
            <w:tcMar>
              <w:top w:w="15" w:type="dxa"/>
              <w:left w:w="15" w:type="dxa"/>
              <w:bottom w:w="15" w:type="dxa"/>
              <w:right w:w="15" w:type="dxa"/>
            </w:tcMar>
            <w:vAlign w:val="center"/>
          </w:tcPr>
          <w:p>
            <w:pPr>
              <w:spacing w:line="240" w:lineRule="exact"/>
              <w:jc w:val="center"/>
              <w:rPr>
                <w:rFonts w:hint="eastAsia" w:ascii="宋体" w:hAnsi="宋体" w:eastAsia="宋体"/>
                <w:color w:val="auto"/>
                <w:kern w:val="2"/>
                <w:sz w:val="24"/>
                <w:szCs w:val="24"/>
              </w:rPr>
            </w:pPr>
          </w:p>
        </w:tc>
        <w:tc>
          <w:tcPr>
            <w:tcW w:w="552" w:type="pct"/>
            <w:gridSpan w:val="5"/>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sz w:val="24"/>
                <w:szCs w:val="24"/>
              </w:rPr>
              <w:t>0</w:t>
            </w:r>
          </w:p>
        </w:tc>
        <w:tc>
          <w:tcPr>
            <w:tcW w:w="1238" w:type="pct"/>
            <w:gridSpan w:val="7"/>
            <w:vMerge w:val="continue"/>
            <w:vAlign w:val="center"/>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kern w:val="2"/>
                <w:sz w:val="24"/>
                <w:szCs w:val="24"/>
              </w:rPr>
            </w:pPr>
          </w:p>
        </w:tc>
        <w:tc>
          <w:tcPr>
            <w:tcW w:w="295" w:type="pct"/>
            <w:vMerge w:val="continue"/>
            <w:vAlign w:val="center"/>
          </w:tcPr>
          <w:p>
            <w:pPr>
              <w:rPr>
                <w:rFonts w:ascii="宋体" w:hAnsi="宋体" w:eastAsia="宋体"/>
                <w:kern w:val="2"/>
                <w:sz w:val="24"/>
                <w:szCs w:val="24"/>
              </w:rPr>
            </w:pPr>
          </w:p>
        </w:tc>
        <w:tc>
          <w:tcPr>
            <w:tcW w:w="1908" w:type="pct"/>
            <w:gridSpan w:val="14"/>
            <w:tcMar>
              <w:top w:w="15" w:type="dxa"/>
              <w:left w:w="15" w:type="dxa"/>
              <w:bottom w:w="15" w:type="dxa"/>
              <w:right w:w="15" w:type="dxa"/>
            </w:tcMar>
            <w:vAlign w:val="center"/>
          </w:tcPr>
          <w:p>
            <w:pPr>
              <w:spacing w:line="240" w:lineRule="exact"/>
              <w:jc w:val="center"/>
              <w:rPr>
                <w:rFonts w:hint="eastAsia" w:ascii="宋体" w:hAnsi="宋体" w:eastAsia="宋体"/>
                <w:b/>
                <w:bCs/>
                <w:color w:val="auto"/>
                <w:kern w:val="2"/>
                <w:sz w:val="24"/>
                <w:szCs w:val="24"/>
              </w:rPr>
            </w:pPr>
            <w:r>
              <w:rPr>
                <w:rFonts w:hint="eastAsia" w:ascii="宋体" w:hAnsi="宋体" w:eastAsia="宋体" w:cs="宋体"/>
                <w:b/>
                <w:bCs/>
                <w:sz w:val="24"/>
                <w:szCs w:val="24"/>
              </w:rPr>
              <w:t>总计</w:t>
            </w:r>
          </w:p>
        </w:tc>
        <w:tc>
          <w:tcPr>
            <w:tcW w:w="583" w:type="pct"/>
            <w:gridSpan w:val="8"/>
            <w:tcMar>
              <w:top w:w="15" w:type="dxa"/>
              <w:left w:w="15" w:type="dxa"/>
              <w:bottom w:w="15" w:type="dxa"/>
              <w:right w:w="15" w:type="dxa"/>
            </w:tcMar>
            <w:vAlign w:val="center"/>
          </w:tcPr>
          <w:p>
            <w:pPr>
              <w:spacing w:line="240" w:lineRule="exact"/>
              <w:jc w:val="center"/>
              <w:rPr>
                <w:rFonts w:ascii="宋体" w:hAnsi="宋体" w:eastAsia="宋体"/>
                <w:sz w:val="24"/>
                <w:szCs w:val="24"/>
              </w:rPr>
            </w:pPr>
          </w:p>
        </w:tc>
        <w:tc>
          <w:tcPr>
            <w:tcW w:w="552" w:type="pct"/>
            <w:gridSpan w:val="5"/>
            <w:tcMar>
              <w:top w:w="15" w:type="dxa"/>
              <w:left w:w="15" w:type="dxa"/>
              <w:bottom w:w="15" w:type="dxa"/>
              <w:right w:w="15" w:type="dxa"/>
            </w:tcMar>
            <w:vAlign w:val="center"/>
          </w:tcPr>
          <w:p>
            <w:pPr>
              <w:spacing w:line="240" w:lineRule="exact"/>
              <w:jc w:val="center"/>
              <w:rPr>
                <w:rFonts w:ascii="宋体" w:hAnsi="宋体" w:eastAsia="宋体"/>
                <w:sz w:val="24"/>
                <w:szCs w:val="24"/>
              </w:rPr>
            </w:pPr>
            <w:r>
              <w:rPr>
                <w:rFonts w:hint="eastAsia" w:ascii="宋体" w:hAnsi="宋体" w:eastAsia="宋体"/>
                <w:b/>
                <w:bCs/>
                <w:sz w:val="24"/>
                <w:szCs w:val="24"/>
              </w:rPr>
              <w:t>42.340</w:t>
            </w:r>
            <w:r>
              <w:rPr>
                <w:rFonts w:hint="eastAsia" w:ascii="宋体" w:hAnsi="宋体" w:eastAsia="宋体"/>
                <w:sz w:val="24"/>
                <w:szCs w:val="24"/>
              </w:rPr>
              <w:t xml:space="preserve"> </w:t>
            </w:r>
          </w:p>
        </w:tc>
        <w:tc>
          <w:tcPr>
            <w:tcW w:w="1238" w:type="pct"/>
            <w:gridSpan w:val="7"/>
            <w:tcMar>
              <w:top w:w="15" w:type="dxa"/>
              <w:left w:w="15" w:type="dxa"/>
              <w:bottom w:w="15" w:type="dxa"/>
              <w:right w:w="15" w:type="dxa"/>
            </w:tcMar>
            <w:vAlign w:val="center"/>
          </w:tcPr>
          <w:p>
            <w:pPr>
              <w:spacing w:line="240" w:lineRule="exact"/>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425" w:type="pct"/>
            <w:gridSpan w:val="2"/>
            <w:vMerge w:val="restart"/>
            <w:vAlign w:val="center"/>
          </w:tcPr>
          <w:p>
            <w:pPr>
              <w:pStyle w:val="21"/>
              <w:spacing w:line="240" w:lineRule="exact"/>
              <w:jc w:val="center"/>
              <w:rPr>
                <w:rFonts w:hint="eastAsia" w:hAnsi="宋体" w:cs="Times New Roman"/>
              </w:rPr>
            </w:pPr>
            <w:r>
              <w:rPr>
                <w:rFonts w:hint="eastAsia" w:hAnsi="宋体" w:cs="Times New Roman"/>
                <w:bCs/>
                <w:iCs/>
              </w:rPr>
              <w:t>复垦工作计划及保障措施和费用预存</w:t>
            </w:r>
          </w:p>
        </w:tc>
        <w:tc>
          <w:tcPr>
            <w:tcW w:w="747" w:type="pct"/>
            <w:gridSpan w:val="5"/>
            <w:vAlign w:val="center"/>
          </w:tcPr>
          <w:p>
            <w:pPr>
              <w:spacing w:line="240" w:lineRule="exact"/>
              <w:jc w:val="center"/>
              <w:rPr>
                <w:rFonts w:hint="eastAsia" w:ascii="宋体" w:hAnsi="宋体" w:eastAsia="宋体" w:cs="Times New Roman"/>
                <w:sz w:val="24"/>
                <w:szCs w:val="24"/>
              </w:rPr>
            </w:pPr>
            <w:r>
              <w:rPr>
                <w:rFonts w:hint="eastAsia" w:ascii="宋体" w:hAnsi="宋体" w:eastAsia="宋体" w:cs="宋体"/>
                <w:sz w:val="24"/>
                <w:szCs w:val="24"/>
              </w:rPr>
              <w:t>工作计划及资金安排</w:t>
            </w:r>
          </w:p>
        </w:tc>
        <w:tc>
          <w:tcPr>
            <w:tcW w:w="3828" w:type="pct"/>
            <w:gridSpan w:val="30"/>
            <w:vAlign w:val="center"/>
          </w:tcPr>
          <w:p>
            <w:pPr>
              <w:spacing w:line="240" w:lineRule="exact"/>
              <w:ind w:firstLine="480" w:firstLineChars="200"/>
              <w:rPr>
                <w:rFonts w:ascii="宋体" w:hAnsi="宋体" w:eastAsia="宋体"/>
                <w:sz w:val="24"/>
                <w:szCs w:val="24"/>
                <w:lang w:eastAsia="zh-CN"/>
              </w:rPr>
            </w:pPr>
            <w:r>
              <w:rPr>
                <w:rFonts w:hint="eastAsia" w:ascii="宋体" w:hAnsi="宋体" w:eastAsia="宋体"/>
                <w:sz w:val="24"/>
                <w:szCs w:val="24"/>
                <w:lang w:eastAsia="zh-CN"/>
              </w:rPr>
              <w:t>1</w:t>
            </w:r>
            <w:r>
              <w:rPr>
                <w:rFonts w:hint="eastAsia" w:ascii="宋体" w:hAnsi="宋体" w:eastAsia="宋体" w:cs="宋体"/>
                <w:sz w:val="24"/>
                <w:szCs w:val="24"/>
                <w:lang w:eastAsia="zh-CN"/>
              </w:rPr>
              <w:t>）生产近期复垦期（</w:t>
            </w:r>
            <w:r>
              <w:rPr>
                <w:rFonts w:hint="eastAsia" w:ascii="宋体" w:hAnsi="宋体" w:eastAsia="宋体"/>
                <w:sz w:val="24"/>
                <w:szCs w:val="24"/>
                <w:lang w:eastAsia="zh-CN"/>
              </w:rPr>
              <w:t>2024</w:t>
            </w:r>
            <w:r>
              <w:rPr>
                <w:rFonts w:hint="eastAsia" w:ascii="宋体" w:hAnsi="宋体" w:eastAsia="宋体" w:cs="宋体"/>
                <w:sz w:val="24"/>
                <w:szCs w:val="24"/>
                <w:lang w:eastAsia="zh-CN"/>
              </w:rPr>
              <w:t>年</w:t>
            </w:r>
            <w:r>
              <w:rPr>
                <w:rFonts w:hint="eastAsia" w:ascii="宋体" w:hAnsi="宋体" w:eastAsia="宋体"/>
                <w:sz w:val="24"/>
                <w:szCs w:val="24"/>
                <w:lang w:eastAsia="zh-CN"/>
              </w:rPr>
              <w:t>05</w:t>
            </w:r>
            <w:r>
              <w:rPr>
                <w:rFonts w:hint="eastAsia" w:ascii="宋体" w:hAnsi="宋体" w:eastAsia="宋体" w:cs="宋体"/>
                <w:sz w:val="24"/>
                <w:szCs w:val="24"/>
                <w:lang w:eastAsia="zh-CN"/>
              </w:rPr>
              <w:t>月～</w:t>
            </w:r>
            <w:r>
              <w:rPr>
                <w:rFonts w:hint="eastAsia" w:ascii="宋体" w:hAnsi="宋体" w:eastAsia="宋体"/>
                <w:sz w:val="24"/>
                <w:szCs w:val="24"/>
                <w:lang w:eastAsia="zh-CN"/>
              </w:rPr>
              <w:t>2029</w:t>
            </w:r>
            <w:r>
              <w:rPr>
                <w:rFonts w:hint="eastAsia" w:ascii="宋体" w:hAnsi="宋体" w:eastAsia="宋体" w:cs="宋体"/>
                <w:sz w:val="24"/>
                <w:szCs w:val="24"/>
                <w:lang w:eastAsia="zh-CN"/>
              </w:rPr>
              <w:t>年</w:t>
            </w:r>
            <w:r>
              <w:rPr>
                <w:rFonts w:hint="eastAsia" w:ascii="宋体" w:hAnsi="宋体" w:eastAsia="宋体"/>
                <w:sz w:val="24"/>
                <w:szCs w:val="24"/>
                <w:lang w:eastAsia="zh-CN"/>
              </w:rPr>
              <w:t>05</w:t>
            </w:r>
            <w:r>
              <w:rPr>
                <w:rFonts w:hint="eastAsia" w:ascii="宋体" w:hAnsi="宋体" w:eastAsia="宋体" w:cs="宋体"/>
                <w:sz w:val="24"/>
                <w:szCs w:val="24"/>
                <w:lang w:eastAsia="zh-CN"/>
              </w:rPr>
              <w:t>月）复垦工作计划</w:t>
            </w:r>
          </w:p>
          <w:p>
            <w:pPr>
              <w:spacing w:line="240" w:lineRule="exact"/>
              <w:ind w:firstLine="480" w:firstLineChars="200"/>
              <w:rPr>
                <w:rFonts w:hint="eastAsia" w:ascii="宋体" w:hAnsi="宋体" w:eastAsia="宋体"/>
                <w:sz w:val="24"/>
                <w:szCs w:val="24"/>
                <w:lang w:eastAsia="zh-CN"/>
              </w:rPr>
            </w:pPr>
            <w:r>
              <w:rPr>
                <w:rFonts w:hint="eastAsia" w:ascii="宋体" w:hAnsi="宋体" w:eastAsia="宋体" w:cs="宋体"/>
                <w:sz w:val="24"/>
                <w:szCs w:val="24"/>
                <w:lang w:eastAsia="zh-CN"/>
              </w:rPr>
              <w:t>（</w:t>
            </w:r>
            <w:r>
              <w:rPr>
                <w:rFonts w:hint="eastAsia" w:ascii="宋体" w:hAnsi="宋体" w:eastAsia="宋体"/>
                <w:sz w:val="24"/>
                <w:szCs w:val="24"/>
                <w:lang w:eastAsia="zh-CN"/>
              </w:rPr>
              <w:t>1</w:t>
            </w:r>
            <w:r>
              <w:rPr>
                <w:rFonts w:hint="eastAsia" w:ascii="宋体" w:hAnsi="宋体" w:eastAsia="宋体" w:cs="宋体"/>
                <w:sz w:val="24"/>
                <w:szCs w:val="24"/>
                <w:lang w:eastAsia="zh-CN"/>
              </w:rPr>
              <w:t>）生产期第</w:t>
            </w:r>
            <w:r>
              <w:rPr>
                <w:rFonts w:hint="eastAsia" w:ascii="宋体" w:hAnsi="宋体" w:eastAsia="宋体"/>
                <w:sz w:val="24"/>
                <w:szCs w:val="24"/>
                <w:lang w:eastAsia="zh-CN"/>
              </w:rPr>
              <w:t>1</w:t>
            </w:r>
            <w:r>
              <w:rPr>
                <w:rFonts w:hint="eastAsia" w:ascii="宋体" w:hAnsi="宋体" w:eastAsia="宋体" w:cs="宋体"/>
                <w:sz w:val="24"/>
                <w:szCs w:val="24"/>
                <w:lang w:eastAsia="zh-CN"/>
              </w:rPr>
              <w:t>年复垦工作计划（</w:t>
            </w:r>
            <w:r>
              <w:rPr>
                <w:rFonts w:hint="eastAsia" w:ascii="宋体" w:hAnsi="宋体" w:eastAsia="宋体"/>
                <w:sz w:val="24"/>
                <w:szCs w:val="24"/>
                <w:lang w:eastAsia="zh-CN"/>
              </w:rPr>
              <w:t>2024</w:t>
            </w:r>
            <w:r>
              <w:rPr>
                <w:rFonts w:hint="eastAsia" w:ascii="宋体" w:hAnsi="宋体" w:eastAsia="宋体" w:cs="宋体"/>
                <w:sz w:val="24"/>
                <w:szCs w:val="24"/>
                <w:lang w:eastAsia="zh-CN"/>
              </w:rPr>
              <w:t>年</w:t>
            </w:r>
            <w:r>
              <w:rPr>
                <w:rFonts w:hint="eastAsia" w:ascii="宋体" w:hAnsi="宋体" w:eastAsia="宋体"/>
                <w:sz w:val="24"/>
                <w:szCs w:val="24"/>
                <w:lang w:eastAsia="zh-CN"/>
              </w:rPr>
              <w:t>05</w:t>
            </w:r>
            <w:r>
              <w:rPr>
                <w:rFonts w:hint="eastAsia" w:ascii="宋体" w:hAnsi="宋体" w:eastAsia="宋体" w:cs="宋体"/>
                <w:sz w:val="24"/>
                <w:szCs w:val="24"/>
                <w:lang w:eastAsia="zh-CN"/>
              </w:rPr>
              <w:t>月～</w:t>
            </w:r>
            <w:r>
              <w:rPr>
                <w:rFonts w:hint="eastAsia" w:ascii="宋体" w:hAnsi="宋体" w:eastAsia="宋体"/>
                <w:sz w:val="24"/>
                <w:szCs w:val="24"/>
                <w:lang w:eastAsia="zh-CN"/>
              </w:rPr>
              <w:t>2025</w:t>
            </w:r>
            <w:r>
              <w:rPr>
                <w:rFonts w:hint="eastAsia" w:ascii="宋体" w:hAnsi="宋体" w:eastAsia="宋体" w:cs="宋体"/>
                <w:sz w:val="24"/>
                <w:szCs w:val="24"/>
                <w:lang w:eastAsia="zh-CN"/>
              </w:rPr>
              <w:t>年</w:t>
            </w:r>
            <w:r>
              <w:rPr>
                <w:rFonts w:hint="eastAsia" w:ascii="宋体" w:hAnsi="宋体" w:eastAsia="宋体"/>
                <w:sz w:val="24"/>
                <w:szCs w:val="24"/>
                <w:lang w:eastAsia="zh-CN"/>
              </w:rPr>
              <w:t>05</w:t>
            </w:r>
            <w:r>
              <w:rPr>
                <w:rFonts w:hint="eastAsia" w:ascii="宋体" w:hAnsi="宋体" w:eastAsia="宋体" w:cs="宋体"/>
                <w:sz w:val="24"/>
                <w:szCs w:val="24"/>
                <w:lang w:eastAsia="zh-CN"/>
              </w:rPr>
              <w:t>月）</w:t>
            </w:r>
          </w:p>
          <w:p>
            <w:pPr>
              <w:spacing w:line="240" w:lineRule="exact"/>
              <w:ind w:firstLine="480" w:firstLineChars="200"/>
              <w:rPr>
                <w:rFonts w:hint="eastAsia" w:ascii="宋体" w:hAnsi="宋体" w:eastAsia="宋体"/>
                <w:sz w:val="24"/>
                <w:szCs w:val="24"/>
                <w:lang w:eastAsia="zh-CN"/>
              </w:rPr>
            </w:pPr>
            <w:r>
              <w:rPr>
                <w:rFonts w:hint="eastAsia" w:ascii="宋体" w:hAnsi="宋体" w:eastAsia="宋体" w:cs="宋体"/>
                <w:sz w:val="24"/>
                <w:szCs w:val="24"/>
                <w:lang w:eastAsia="zh-CN"/>
              </w:rPr>
              <w:t>复垦位置：矿区西部、南东部历史采剥面、办公生活区已复垦区域植被补植。</w:t>
            </w:r>
          </w:p>
          <w:p>
            <w:pPr>
              <w:spacing w:line="240" w:lineRule="exact"/>
              <w:ind w:firstLine="480" w:firstLineChars="200"/>
              <w:rPr>
                <w:rFonts w:hint="eastAsia" w:ascii="宋体" w:hAnsi="宋体" w:eastAsia="宋体"/>
                <w:sz w:val="24"/>
                <w:szCs w:val="24"/>
                <w:lang w:eastAsia="zh-CN"/>
              </w:rPr>
            </w:pPr>
            <w:r>
              <w:rPr>
                <w:rFonts w:hint="eastAsia" w:ascii="宋体" w:hAnsi="宋体" w:eastAsia="宋体" w:cs="宋体"/>
                <w:sz w:val="24"/>
                <w:szCs w:val="24"/>
                <w:lang w:eastAsia="zh-CN"/>
              </w:rPr>
              <w:t>复垦目标：历史采剥面复垦为乔木林地</w:t>
            </w:r>
            <w:r>
              <w:rPr>
                <w:rFonts w:hint="eastAsia" w:ascii="宋体" w:hAnsi="宋体" w:eastAsia="宋体"/>
                <w:sz w:val="24"/>
                <w:szCs w:val="24"/>
                <w:lang w:eastAsia="zh-CN"/>
              </w:rPr>
              <w:t>0.293hm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、办公生活区已复垦区域撒播草籽</w:t>
            </w:r>
            <w:r>
              <w:rPr>
                <w:rFonts w:hint="eastAsia" w:ascii="宋体" w:hAnsi="宋体" w:eastAsia="宋体"/>
                <w:sz w:val="24"/>
                <w:szCs w:val="24"/>
                <w:lang w:eastAsia="zh-CN"/>
              </w:rPr>
              <w:t>0.3272hm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w:t>
            </w:r>
          </w:p>
          <w:p>
            <w:pPr>
              <w:spacing w:line="240" w:lineRule="exact"/>
              <w:ind w:firstLine="480" w:firstLineChars="200"/>
              <w:rPr>
                <w:rFonts w:hint="eastAsia" w:ascii="宋体" w:hAnsi="宋体" w:eastAsia="宋体"/>
                <w:sz w:val="24"/>
                <w:szCs w:val="24"/>
                <w:lang w:eastAsia="zh-CN"/>
              </w:rPr>
            </w:pPr>
            <w:r>
              <w:rPr>
                <w:rFonts w:hint="eastAsia" w:ascii="宋体" w:hAnsi="宋体" w:eastAsia="宋体" w:cs="宋体"/>
                <w:sz w:val="24"/>
                <w:szCs w:val="24"/>
                <w:lang w:eastAsia="zh-CN"/>
              </w:rPr>
              <w:t>工作内容：完成矿区西部、南东部历史采剥面、办公生活区已复垦区域植被补植，对已复垦土地进行复垦效果监测及管护；同时对露天采矿区、工业广场等区域进行土地损毁监测；进行复垦资金准备工作。开展与实施本方案相关的土地清查、项目勘测和设计等工作。</w:t>
            </w:r>
          </w:p>
          <w:p>
            <w:pPr>
              <w:spacing w:line="240" w:lineRule="exact"/>
              <w:ind w:firstLine="480" w:firstLineChars="200"/>
              <w:rPr>
                <w:rFonts w:hint="eastAsia" w:ascii="宋体" w:hAnsi="宋体" w:eastAsia="宋体"/>
                <w:sz w:val="24"/>
                <w:szCs w:val="24"/>
                <w:lang w:eastAsia="zh-CN"/>
              </w:rPr>
            </w:pPr>
            <w:r>
              <w:rPr>
                <w:rFonts w:hint="eastAsia" w:ascii="宋体" w:hAnsi="宋体" w:eastAsia="宋体" w:cs="宋体"/>
                <w:sz w:val="24"/>
                <w:szCs w:val="24"/>
                <w:lang w:eastAsia="zh-CN"/>
              </w:rPr>
              <w:t>主要完成工程量：土壤重构工程量：覆土工程</w:t>
            </w:r>
            <w:r>
              <w:rPr>
                <w:rFonts w:hint="eastAsia" w:ascii="宋体" w:hAnsi="宋体" w:eastAsia="宋体"/>
                <w:sz w:val="24"/>
                <w:szCs w:val="24"/>
                <w:lang w:eastAsia="zh-CN"/>
              </w:rPr>
              <w:t>1172.0m</w:t>
            </w:r>
            <w:r>
              <w:rPr>
                <w:rFonts w:hint="eastAsia" w:ascii="宋体" w:hAnsi="宋体" w:eastAsia="宋体"/>
                <w:sz w:val="24"/>
                <w:szCs w:val="24"/>
                <w:vertAlign w:val="superscript"/>
                <w:lang w:eastAsia="zh-CN"/>
              </w:rPr>
              <w:t>3</w:t>
            </w:r>
            <w:r>
              <w:rPr>
                <w:rFonts w:hint="eastAsia" w:ascii="宋体" w:hAnsi="宋体" w:eastAsia="宋体" w:cs="宋体"/>
                <w:sz w:val="24"/>
                <w:szCs w:val="24"/>
                <w:lang w:eastAsia="zh-CN"/>
              </w:rPr>
              <w:t>；草林恢复工程：种植旱冬瓜</w:t>
            </w:r>
            <w:r>
              <w:rPr>
                <w:rFonts w:hint="eastAsia" w:ascii="宋体" w:hAnsi="宋体" w:eastAsia="宋体"/>
                <w:sz w:val="24"/>
                <w:szCs w:val="24"/>
                <w:lang w:eastAsia="zh-CN"/>
              </w:rPr>
              <w:t>367</w:t>
            </w:r>
            <w:r>
              <w:rPr>
                <w:rFonts w:hint="eastAsia" w:ascii="宋体" w:hAnsi="宋体" w:eastAsia="宋体" w:cs="宋体"/>
                <w:sz w:val="24"/>
                <w:szCs w:val="24"/>
                <w:lang w:eastAsia="zh-CN"/>
              </w:rPr>
              <w:t>株，火棘</w:t>
            </w:r>
            <w:r>
              <w:rPr>
                <w:rFonts w:hint="eastAsia" w:ascii="宋体" w:hAnsi="宋体" w:eastAsia="宋体"/>
                <w:sz w:val="24"/>
                <w:szCs w:val="24"/>
                <w:lang w:eastAsia="zh-CN"/>
              </w:rPr>
              <w:t>367</w:t>
            </w:r>
            <w:r>
              <w:rPr>
                <w:rFonts w:hint="eastAsia" w:ascii="宋体" w:hAnsi="宋体" w:eastAsia="宋体" w:cs="宋体"/>
                <w:sz w:val="24"/>
                <w:szCs w:val="24"/>
                <w:lang w:eastAsia="zh-CN"/>
              </w:rPr>
              <w:t>株，扦插爬山虎</w:t>
            </w:r>
            <w:r>
              <w:rPr>
                <w:rFonts w:hint="eastAsia" w:ascii="宋体" w:hAnsi="宋体" w:eastAsia="宋体"/>
                <w:sz w:val="24"/>
                <w:szCs w:val="24"/>
                <w:lang w:eastAsia="zh-CN"/>
              </w:rPr>
              <w:t>420</w:t>
            </w:r>
            <w:r>
              <w:rPr>
                <w:rFonts w:hint="eastAsia" w:ascii="宋体" w:hAnsi="宋体" w:eastAsia="宋体" w:cs="宋体"/>
                <w:sz w:val="24"/>
                <w:szCs w:val="24"/>
                <w:lang w:eastAsia="zh-CN"/>
              </w:rPr>
              <w:t>株，撒播狗牙根</w:t>
            </w:r>
            <w:r>
              <w:rPr>
                <w:rFonts w:hint="eastAsia" w:ascii="宋体" w:hAnsi="宋体" w:eastAsia="宋体"/>
                <w:sz w:val="24"/>
                <w:szCs w:val="24"/>
                <w:lang w:eastAsia="zh-CN"/>
              </w:rPr>
              <w:t>0.6202hm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；监测与管护工程：土地损毁监测点</w:t>
            </w:r>
            <w:r>
              <w:rPr>
                <w:rFonts w:hint="eastAsia" w:ascii="宋体" w:hAnsi="宋体" w:eastAsia="宋体"/>
                <w:sz w:val="24"/>
                <w:szCs w:val="24"/>
                <w:lang w:eastAsia="zh-CN"/>
              </w:rPr>
              <w:t>5</w:t>
            </w:r>
            <w:r>
              <w:rPr>
                <w:rFonts w:hint="eastAsia" w:ascii="宋体" w:hAnsi="宋体" w:eastAsia="宋体" w:cs="宋体"/>
                <w:sz w:val="24"/>
                <w:szCs w:val="24"/>
                <w:lang w:eastAsia="zh-CN"/>
              </w:rPr>
              <w:t>个（与恢复治理监测点共用）及复垦效果监测点</w:t>
            </w:r>
            <w:r>
              <w:rPr>
                <w:rFonts w:hint="eastAsia" w:ascii="宋体" w:hAnsi="宋体" w:eastAsia="宋体"/>
                <w:sz w:val="24"/>
                <w:szCs w:val="24"/>
                <w:lang w:eastAsia="zh-CN"/>
              </w:rPr>
              <w:t>2</w:t>
            </w:r>
            <w:r>
              <w:rPr>
                <w:rFonts w:hint="eastAsia" w:ascii="宋体" w:hAnsi="宋体" w:eastAsia="宋体" w:cs="宋体"/>
                <w:sz w:val="24"/>
                <w:szCs w:val="24"/>
                <w:lang w:eastAsia="zh-CN"/>
              </w:rPr>
              <w:t>个进行监测，管护面积</w:t>
            </w:r>
            <w:r>
              <w:rPr>
                <w:rFonts w:hint="eastAsia" w:ascii="宋体" w:hAnsi="宋体" w:eastAsia="宋体"/>
                <w:sz w:val="24"/>
                <w:szCs w:val="24"/>
                <w:lang w:eastAsia="zh-CN"/>
              </w:rPr>
              <w:t>0.6202hm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w:t>
            </w:r>
          </w:p>
          <w:p>
            <w:pPr>
              <w:spacing w:line="240" w:lineRule="exact"/>
              <w:ind w:firstLine="480" w:firstLineChars="200"/>
              <w:rPr>
                <w:rFonts w:hint="eastAsia" w:ascii="宋体" w:hAnsi="宋体" w:eastAsia="宋体"/>
                <w:sz w:val="24"/>
                <w:szCs w:val="24"/>
                <w:lang w:eastAsia="zh-CN"/>
              </w:rPr>
            </w:pPr>
            <w:r>
              <w:rPr>
                <w:rFonts w:hint="eastAsia" w:ascii="宋体" w:hAnsi="宋体" w:eastAsia="宋体" w:cs="宋体"/>
                <w:sz w:val="24"/>
                <w:szCs w:val="24"/>
                <w:lang w:eastAsia="zh-CN"/>
              </w:rPr>
              <w:t>投资情况：安排复垦静态投资</w:t>
            </w:r>
            <w:r>
              <w:rPr>
                <w:rFonts w:hint="eastAsia" w:ascii="宋体" w:hAnsi="宋体" w:eastAsia="宋体"/>
                <w:sz w:val="24"/>
                <w:szCs w:val="24"/>
                <w:lang w:eastAsia="zh-CN"/>
              </w:rPr>
              <w:t>11.15</w:t>
            </w:r>
            <w:r>
              <w:rPr>
                <w:rFonts w:hint="eastAsia" w:ascii="宋体" w:hAnsi="宋体" w:eastAsia="宋体" w:cs="宋体"/>
                <w:sz w:val="24"/>
                <w:szCs w:val="24"/>
                <w:lang w:eastAsia="zh-CN"/>
              </w:rPr>
              <w:t>万元。</w:t>
            </w:r>
          </w:p>
          <w:p>
            <w:pPr>
              <w:spacing w:line="240" w:lineRule="exact"/>
              <w:ind w:firstLine="480" w:firstLineChars="200"/>
              <w:rPr>
                <w:rFonts w:hint="eastAsia" w:ascii="宋体" w:hAnsi="宋体" w:eastAsia="宋体"/>
                <w:sz w:val="24"/>
                <w:szCs w:val="24"/>
                <w:lang w:eastAsia="zh-CN"/>
              </w:rPr>
            </w:pPr>
            <w:r>
              <w:rPr>
                <w:rFonts w:hint="eastAsia" w:ascii="宋体" w:hAnsi="宋体" w:eastAsia="宋体" w:cs="宋体"/>
                <w:sz w:val="24"/>
                <w:szCs w:val="24"/>
                <w:lang w:eastAsia="zh-CN"/>
              </w:rPr>
              <w:t>（</w:t>
            </w:r>
            <w:r>
              <w:rPr>
                <w:rFonts w:hint="eastAsia" w:ascii="宋体" w:hAnsi="宋体" w:eastAsia="宋体"/>
                <w:sz w:val="24"/>
                <w:szCs w:val="24"/>
                <w:lang w:eastAsia="zh-CN"/>
              </w:rPr>
              <w:t>2</w:t>
            </w:r>
            <w:r>
              <w:rPr>
                <w:rFonts w:hint="eastAsia" w:ascii="宋体" w:hAnsi="宋体" w:eastAsia="宋体" w:cs="宋体"/>
                <w:sz w:val="24"/>
                <w:szCs w:val="24"/>
                <w:lang w:eastAsia="zh-CN"/>
              </w:rPr>
              <w:t>）生产期第</w:t>
            </w:r>
            <w:r>
              <w:rPr>
                <w:rFonts w:hint="eastAsia" w:ascii="宋体" w:hAnsi="宋体" w:eastAsia="宋体"/>
                <w:sz w:val="24"/>
                <w:szCs w:val="24"/>
                <w:lang w:eastAsia="zh-CN"/>
              </w:rPr>
              <w:t>2</w:t>
            </w:r>
            <w:r>
              <w:rPr>
                <w:rFonts w:hint="eastAsia" w:ascii="宋体" w:hAnsi="宋体" w:eastAsia="宋体" w:cs="宋体"/>
                <w:sz w:val="24"/>
                <w:szCs w:val="24"/>
                <w:lang w:eastAsia="zh-CN"/>
              </w:rPr>
              <w:t>年～第</w:t>
            </w:r>
            <w:r>
              <w:rPr>
                <w:rFonts w:hint="eastAsia" w:ascii="宋体" w:hAnsi="宋体" w:eastAsia="宋体"/>
                <w:sz w:val="24"/>
                <w:szCs w:val="24"/>
                <w:lang w:eastAsia="zh-CN"/>
              </w:rPr>
              <w:t>5</w:t>
            </w:r>
            <w:r>
              <w:rPr>
                <w:rFonts w:hint="eastAsia" w:ascii="宋体" w:hAnsi="宋体" w:eastAsia="宋体" w:cs="宋体"/>
                <w:sz w:val="24"/>
                <w:szCs w:val="24"/>
                <w:lang w:eastAsia="zh-CN"/>
              </w:rPr>
              <w:t>年复垦工作计划（</w:t>
            </w:r>
            <w:r>
              <w:rPr>
                <w:rFonts w:hint="eastAsia" w:ascii="宋体" w:hAnsi="宋体" w:eastAsia="宋体"/>
                <w:sz w:val="24"/>
                <w:szCs w:val="24"/>
                <w:lang w:eastAsia="zh-CN"/>
              </w:rPr>
              <w:t>2025</w:t>
            </w:r>
            <w:r>
              <w:rPr>
                <w:rFonts w:hint="eastAsia" w:ascii="宋体" w:hAnsi="宋体" w:eastAsia="宋体" w:cs="宋体"/>
                <w:sz w:val="24"/>
                <w:szCs w:val="24"/>
                <w:lang w:eastAsia="zh-CN"/>
              </w:rPr>
              <w:t>年</w:t>
            </w:r>
            <w:r>
              <w:rPr>
                <w:rFonts w:hint="eastAsia" w:ascii="宋体" w:hAnsi="宋体" w:eastAsia="宋体"/>
                <w:sz w:val="24"/>
                <w:szCs w:val="24"/>
                <w:lang w:eastAsia="zh-CN"/>
              </w:rPr>
              <w:t>05</w:t>
            </w:r>
            <w:r>
              <w:rPr>
                <w:rFonts w:hint="eastAsia" w:ascii="宋体" w:hAnsi="宋体" w:eastAsia="宋体" w:cs="宋体"/>
                <w:sz w:val="24"/>
                <w:szCs w:val="24"/>
                <w:lang w:eastAsia="zh-CN"/>
              </w:rPr>
              <w:t>月～</w:t>
            </w:r>
            <w:r>
              <w:rPr>
                <w:rFonts w:hint="eastAsia" w:ascii="宋体" w:hAnsi="宋体" w:eastAsia="宋体"/>
                <w:sz w:val="24"/>
                <w:szCs w:val="24"/>
                <w:lang w:eastAsia="zh-CN"/>
              </w:rPr>
              <w:t>2029</w:t>
            </w:r>
            <w:r>
              <w:rPr>
                <w:rFonts w:hint="eastAsia" w:ascii="宋体" w:hAnsi="宋体" w:eastAsia="宋体" w:cs="宋体"/>
                <w:sz w:val="24"/>
                <w:szCs w:val="24"/>
                <w:lang w:eastAsia="zh-CN"/>
              </w:rPr>
              <w:t>年</w:t>
            </w:r>
            <w:r>
              <w:rPr>
                <w:rFonts w:hint="eastAsia" w:ascii="宋体" w:hAnsi="宋体" w:eastAsia="宋体"/>
                <w:sz w:val="24"/>
                <w:szCs w:val="24"/>
                <w:lang w:eastAsia="zh-CN"/>
              </w:rPr>
              <w:t>05</w:t>
            </w:r>
            <w:r>
              <w:rPr>
                <w:rFonts w:hint="eastAsia" w:ascii="宋体" w:hAnsi="宋体" w:eastAsia="宋体" w:cs="宋体"/>
                <w:sz w:val="24"/>
                <w:szCs w:val="24"/>
                <w:lang w:eastAsia="zh-CN"/>
              </w:rPr>
              <w:t>月）</w:t>
            </w:r>
          </w:p>
          <w:p>
            <w:pPr>
              <w:spacing w:line="240" w:lineRule="exact"/>
              <w:ind w:firstLine="480" w:firstLineChars="200"/>
              <w:rPr>
                <w:rFonts w:hint="eastAsia" w:ascii="宋体" w:hAnsi="宋体" w:eastAsia="宋体"/>
                <w:sz w:val="24"/>
                <w:szCs w:val="24"/>
                <w:lang w:eastAsia="zh-CN"/>
              </w:rPr>
            </w:pPr>
            <w:r>
              <w:rPr>
                <w:rFonts w:hint="eastAsia" w:ascii="宋体" w:hAnsi="宋体" w:eastAsia="宋体" w:cs="宋体"/>
                <w:sz w:val="24"/>
                <w:szCs w:val="24"/>
                <w:lang w:eastAsia="zh-CN"/>
              </w:rPr>
              <w:t>复垦位置：无。</w:t>
            </w:r>
          </w:p>
          <w:p>
            <w:pPr>
              <w:spacing w:line="240" w:lineRule="exact"/>
              <w:ind w:firstLine="480" w:firstLineChars="200"/>
              <w:rPr>
                <w:rFonts w:hint="eastAsia" w:ascii="宋体" w:hAnsi="宋体" w:eastAsia="宋体"/>
                <w:sz w:val="24"/>
                <w:szCs w:val="24"/>
                <w:lang w:eastAsia="zh-CN"/>
              </w:rPr>
            </w:pPr>
            <w:r>
              <w:rPr>
                <w:rFonts w:hint="eastAsia" w:ascii="宋体" w:hAnsi="宋体" w:eastAsia="宋体" w:cs="宋体"/>
                <w:sz w:val="24"/>
                <w:szCs w:val="24"/>
                <w:lang w:eastAsia="zh-CN"/>
              </w:rPr>
              <w:t>工作内容：本年度属矿山正常生产期，无复垦区域。对已复垦土地进行复垦效果监测及管护；同时对露天采矿区、工业广场等区域进行土地损毁监测；</w:t>
            </w:r>
          </w:p>
          <w:p>
            <w:pPr>
              <w:spacing w:line="240" w:lineRule="exact"/>
              <w:ind w:firstLine="480" w:firstLineChars="200"/>
              <w:rPr>
                <w:rFonts w:hint="eastAsia" w:ascii="宋体" w:hAnsi="宋体" w:eastAsia="宋体"/>
                <w:sz w:val="24"/>
                <w:szCs w:val="24"/>
                <w:lang w:eastAsia="zh-CN"/>
              </w:rPr>
            </w:pPr>
            <w:r>
              <w:rPr>
                <w:rFonts w:hint="eastAsia" w:ascii="宋体" w:hAnsi="宋体" w:eastAsia="宋体" w:cs="宋体"/>
                <w:sz w:val="24"/>
                <w:szCs w:val="24"/>
                <w:lang w:eastAsia="zh-CN"/>
              </w:rPr>
              <w:t>主要完成工程量：监测与管护工程：土地损毁监测点</w:t>
            </w:r>
            <w:r>
              <w:rPr>
                <w:rFonts w:hint="eastAsia" w:ascii="宋体" w:hAnsi="宋体" w:eastAsia="宋体"/>
                <w:sz w:val="24"/>
                <w:szCs w:val="24"/>
                <w:lang w:eastAsia="zh-CN"/>
              </w:rPr>
              <w:t>5</w:t>
            </w:r>
            <w:r>
              <w:rPr>
                <w:rFonts w:hint="eastAsia" w:ascii="宋体" w:hAnsi="宋体" w:eastAsia="宋体" w:cs="宋体"/>
                <w:sz w:val="24"/>
                <w:szCs w:val="24"/>
                <w:lang w:eastAsia="zh-CN"/>
              </w:rPr>
              <w:t>个（与恢复治理监测点共用）及复垦效果监测点</w:t>
            </w:r>
            <w:r>
              <w:rPr>
                <w:rFonts w:hint="eastAsia" w:ascii="宋体" w:hAnsi="宋体" w:eastAsia="宋体"/>
                <w:sz w:val="24"/>
                <w:szCs w:val="24"/>
                <w:lang w:eastAsia="zh-CN"/>
              </w:rPr>
              <w:t>2</w:t>
            </w:r>
            <w:r>
              <w:rPr>
                <w:rFonts w:hint="eastAsia" w:ascii="宋体" w:hAnsi="宋体" w:eastAsia="宋体" w:cs="宋体"/>
                <w:sz w:val="24"/>
                <w:szCs w:val="24"/>
                <w:lang w:eastAsia="zh-CN"/>
              </w:rPr>
              <w:t>个进行监测，管护面积</w:t>
            </w:r>
            <w:r>
              <w:rPr>
                <w:rFonts w:hint="eastAsia" w:ascii="宋体" w:hAnsi="宋体" w:eastAsia="宋体"/>
                <w:sz w:val="24"/>
                <w:szCs w:val="24"/>
                <w:lang w:eastAsia="zh-CN"/>
              </w:rPr>
              <w:t>0.6202hm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w:t>
            </w:r>
          </w:p>
          <w:p>
            <w:pPr>
              <w:spacing w:line="240" w:lineRule="exact"/>
              <w:rPr>
                <w:rFonts w:hint="eastAsia" w:ascii="宋体" w:hAnsi="宋体" w:eastAsia="宋体"/>
                <w:sz w:val="24"/>
                <w:szCs w:val="24"/>
                <w:lang w:eastAsia="zh-CN"/>
              </w:rPr>
            </w:pPr>
            <w:r>
              <w:rPr>
                <w:rFonts w:hint="eastAsia" w:ascii="宋体" w:hAnsi="宋体" w:eastAsia="宋体" w:cs="宋体"/>
                <w:sz w:val="24"/>
                <w:szCs w:val="24"/>
                <w:lang w:eastAsia="zh-CN"/>
              </w:rPr>
              <w:t>投资情况：安排复垦静态投资</w:t>
            </w:r>
            <w:r>
              <w:rPr>
                <w:rFonts w:hint="eastAsia" w:ascii="宋体" w:hAnsi="宋体" w:eastAsia="宋体"/>
                <w:sz w:val="24"/>
                <w:szCs w:val="24"/>
                <w:lang w:eastAsia="zh-CN"/>
              </w:rPr>
              <w:t>7.47</w:t>
            </w:r>
            <w:r>
              <w:rPr>
                <w:rFonts w:hint="eastAsia" w:ascii="宋体" w:hAnsi="宋体" w:eastAsia="宋体" w:cs="宋体"/>
                <w:sz w:val="24"/>
                <w:szCs w:val="24"/>
                <w:lang w:eastAsia="zh-CN"/>
              </w:rPr>
              <w:t>万元、动态投资</w:t>
            </w:r>
            <w:r>
              <w:rPr>
                <w:rFonts w:hint="eastAsia" w:ascii="宋体" w:hAnsi="宋体" w:eastAsia="宋体"/>
                <w:sz w:val="24"/>
                <w:szCs w:val="24"/>
                <w:lang w:eastAsia="zh-CN"/>
              </w:rPr>
              <w:t>8.87</w:t>
            </w:r>
            <w:r>
              <w:rPr>
                <w:rFonts w:hint="eastAsia" w:ascii="宋体" w:hAnsi="宋体" w:eastAsia="宋体" w:cs="宋体"/>
                <w:sz w:val="24"/>
                <w:szCs w:val="24"/>
                <w:lang w:eastAsia="zh-CN"/>
              </w:rPr>
              <w:t>万元。</w:t>
            </w:r>
          </w:p>
          <w:p>
            <w:pPr>
              <w:spacing w:line="240" w:lineRule="exact"/>
              <w:ind w:firstLine="480" w:firstLineChars="200"/>
              <w:rPr>
                <w:rFonts w:ascii="宋体" w:hAnsi="宋体" w:eastAsia="宋体"/>
                <w:sz w:val="24"/>
                <w:szCs w:val="24"/>
                <w:lang w:eastAsia="zh-CN"/>
              </w:rPr>
            </w:pPr>
            <w:r>
              <w:rPr>
                <w:rFonts w:hint="eastAsia" w:ascii="宋体" w:hAnsi="宋体" w:eastAsia="宋体"/>
                <w:sz w:val="24"/>
                <w:szCs w:val="24"/>
                <w:lang w:eastAsia="zh-CN"/>
              </w:rPr>
              <w:t>2</w:t>
            </w:r>
            <w:r>
              <w:rPr>
                <w:rFonts w:hint="eastAsia" w:ascii="宋体" w:hAnsi="宋体" w:eastAsia="宋体" w:cs="宋体"/>
                <w:sz w:val="24"/>
                <w:szCs w:val="24"/>
                <w:lang w:eastAsia="zh-CN"/>
              </w:rPr>
              <w:t>）开采后期复垦工作计划（</w:t>
            </w:r>
            <w:r>
              <w:rPr>
                <w:rFonts w:hint="eastAsia" w:ascii="宋体" w:hAnsi="宋体" w:eastAsia="宋体"/>
                <w:sz w:val="24"/>
                <w:szCs w:val="24"/>
                <w:lang w:eastAsia="zh-CN"/>
              </w:rPr>
              <w:t>2029</w:t>
            </w:r>
            <w:r>
              <w:rPr>
                <w:rFonts w:hint="eastAsia" w:ascii="宋体" w:hAnsi="宋体" w:eastAsia="宋体" w:cs="宋体"/>
                <w:sz w:val="24"/>
                <w:szCs w:val="24"/>
                <w:lang w:eastAsia="zh-CN"/>
              </w:rPr>
              <w:t>年</w:t>
            </w:r>
            <w:r>
              <w:rPr>
                <w:rFonts w:hint="eastAsia" w:ascii="宋体" w:hAnsi="宋体" w:eastAsia="宋体"/>
                <w:sz w:val="24"/>
                <w:szCs w:val="24"/>
                <w:lang w:eastAsia="zh-CN"/>
              </w:rPr>
              <w:t>05</w:t>
            </w:r>
            <w:r>
              <w:rPr>
                <w:rFonts w:hint="eastAsia" w:ascii="宋体" w:hAnsi="宋体" w:eastAsia="宋体" w:cs="宋体"/>
                <w:sz w:val="24"/>
                <w:szCs w:val="24"/>
                <w:lang w:eastAsia="zh-CN"/>
              </w:rPr>
              <w:t>月～</w:t>
            </w:r>
            <w:r>
              <w:rPr>
                <w:rFonts w:hint="eastAsia" w:ascii="宋体" w:hAnsi="宋体" w:eastAsia="宋体"/>
                <w:sz w:val="24"/>
                <w:szCs w:val="24"/>
                <w:lang w:eastAsia="zh-CN"/>
              </w:rPr>
              <w:t>2032</w:t>
            </w:r>
            <w:r>
              <w:rPr>
                <w:rFonts w:hint="eastAsia" w:ascii="宋体" w:hAnsi="宋体" w:eastAsia="宋体" w:cs="宋体"/>
                <w:sz w:val="24"/>
                <w:szCs w:val="24"/>
                <w:lang w:eastAsia="zh-CN"/>
              </w:rPr>
              <w:t>年</w:t>
            </w:r>
            <w:r>
              <w:rPr>
                <w:rFonts w:hint="eastAsia" w:ascii="宋体" w:hAnsi="宋体" w:eastAsia="宋体"/>
                <w:sz w:val="24"/>
                <w:szCs w:val="24"/>
                <w:lang w:eastAsia="zh-CN"/>
              </w:rPr>
              <w:t>06</w:t>
            </w:r>
            <w:r>
              <w:rPr>
                <w:rFonts w:hint="eastAsia" w:ascii="宋体" w:hAnsi="宋体" w:eastAsia="宋体" w:cs="宋体"/>
                <w:sz w:val="24"/>
                <w:szCs w:val="24"/>
                <w:lang w:eastAsia="zh-CN"/>
              </w:rPr>
              <w:t>月）</w:t>
            </w:r>
          </w:p>
          <w:p>
            <w:pPr>
              <w:spacing w:line="240" w:lineRule="exact"/>
              <w:ind w:firstLine="480" w:firstLineChars="200"/>
              <w:rPr>
                <w:rFonts w:hint="eastAsia" w:ascii="宋体" w:hAnsi="宋体" w:eastAsia="宋体"/>
                <w:sz w:val="24"/>
                <w:szCs w:val="24"/>
                <w:lang w:eastAsia="zh-CN"/>
              </w:rPr>
            </w:pPr>
            <w:r>
              <w:rPr>
                <w:rFonts w:hint="eastAsia" w:ascii="宋体" w:hAnsi="宋体" w:eastAsia="宋体" w:cs="宋体"/>
                <w:sz w:val="24"/>
                <w:szCs w:val="24"/>
                <w:lang w:eastAsia="zh-CN"/>
              </w:rPr>
              <w:t>复垦位置：露天采场区域。</w:t>
            </w:r>
          </w:p>
          <w:p>
            <w:pPr>
              <w:spacing w:line="240" w:lineRule="exact"/>
              <w:ind w:firstLine="480" w:firstLineChars="200"/>
              <w:rPr>
                <w:rFonts w:hint="eastAsia" w:ascii="宋体" w:hAnsi="宋体" w:eastAsia="宋体"/>
                <w:sz w:val="24"/>
                <w:szCs w:val="24"/>
                <w:lang w:eastAsia="zh-CN"/>
              </w:rPr>
            </w:pPr>
            <w:r>
              <w:rPr>
                <w:rFonts w:hint="eastAsia" w:ascii="宋体" w:hAnsi="宋体" w:eastAsia="宋体" w:cs="宋体"/>
                <w:sz w:val="24"/>
                <w:szCs w:val="24"/>
                <w:lang w:eastAsia="zh-CN"/>
              </w:rPr>
              <w:t>复垦目标：复垦为乔木林地</w:t>
            </w:r>
            <w:r>
              <w:rPr>
                <w:rFonts w:hint="eastAsia" w:ascii="宋体" w:hAnsi="宋体" w:eastAsia="宋体"/>
                <w:sz w:val="24"/>
                <w:szCs w:val="24"/>
                <w:lang w:eastAsia="zh-CN"/>
              </w:rPr>
              <w:t>0.2hm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w:t>
            </w:r>
          </w:p>
          <w:p>
            <w:pPr>
              <w:spacing w:line="240" w:lineRule="exact"/>
              <w:ind w:firstLine="480" w:firstLineChars="200"/>
              <w:rPr>
                <w:rFonts w:hint="eastAsia" w:ascii="宋体" w:hAnsi="宋体" w:eastAsia="宋体"/>
                <w:sz w:val="24"/>
                <w:szCs w:val="24"/>
                <w:lang w:eastAsia="zh-CN"/>
              </w:rPr>
            </w:pPr>
            <w:r>
              <w:rPr>
                <w:rFonts w:hint="eastAsia" w:ascii="宋体" w:hAnsi="宋体" w:eastAsia="宋体" w:cs="宋体"/>
                <w:sz w:val="24"/>
                <w:szCs w:val="24"/>
                <w:lang w:eastAsia="zh-CN"/>
              </w:rPr>
              <w:t>工作内容：完成部分开采台阶复垦工作，对已复垦土地进行复垦效果监测及管护；同时对露天采矿区、工业广场等区域进行土地损毁监测，</w:t>
            </w:r>
          </w:p>
          <w:p>
            <w:pPr>
              <w:spacing w:line="240" w:lineRule="exact"/>
              <w:ind w:firstLine="480" w:firstLineChars="200"/>
              <w:rPr>
                <w:rFonts w:hint="eastAsia" w:ascii="宋体" w:hAnsi="宋体" w:eastAsia="宋体"/>
                <w:sz w:val="24"/>
                <w:szCs w:val="24"/>
              </w:rPr>
            </w:pPr>
            <w:r>
              <w:rPr>
                <w:rFonts w:hint="eastAsia" w:ascii="宋体" w:hAnsi="宋体" w:eastAsia="宋体" w:cs="宋体"/>
                <w:sz w:val="24"/>
                <w:szCs w:val="24"/>
              </w:rPr>
              <w:t>主要完成工程量：土壤重构工程量：覆土工程</w:t>
            </w:r>
            <w:r>
              <w:rPr>
                <w:rFonts w:hint="eastAsia" w:ascii="宋体" w:hAnsi="宋体" w:eastAsia="宋体"/>
                <w:sz w:val="24"/>
                <w:szCs w:val="24"/>
              </w:rPr>
              <w:t>800.0m</w:t>
            </w:r>
            <w:r>
              <w:rPr>
                <w:rFonts w:hint="eastAsia" w:ascii="宋体" w:hAnsi="宋体" w:eastAsia="宋体"/>
                <w:sz w:val="24"/>
                <w:szCs w:val="24"/>
                <w:vertAlign w:val="superscript"/>
              </w:rPr>
              <w:t>3</w:t>
            </w:r>
            <w:r>
              <w:rPr>
                <w:rFonts w:hint="eastAsia" w:ascii="宋体" w:hAnsi="宋体" w:eastAsia="宋体" w:cs="宋体"/>
                <w:sz w:val="24"/>
                <w:szCs w:val="24"/>
              </w:rPr>
              <w:t>；草林恢复工程：种植旱冬瓜</w:t>
            </w:r>
            <w:r>
              <w:rPr>
                <w:rFonts w:hint="eastAsia" w:ascii="宋体" w:hAnsi="宋体" w:eastAsia="宋体"/>
                <w:sz w:val="24"/>
                <w:szCs w:val="24"/>
              </w:rPr>
              <w:t>250</w:t>
            </w:r>
            <w:r>
              <w:rPr>
                <w:rFonts w:hint="eastAsia" w:ascii="宋体" w:hAnsi="宋体" w:eastAsia="宋体" w:cs="宋体"/>
                <w:sz w:val="24"/>
                <w:szCs w:val="24"/>
              </w:rPr>
              <w:t>株，火棘</w:t>
            </w:r>
            <w:r>
              <w:rPr>
                <w:rFonts w:hint="eastAsia" w:ascii="宋体" w:hAnsi="宋体" w:eastAsia="宋体"/>
                <w:sz w:val="24"/>
                <w:szCs w:val="24"/>
              </w:rPr>
              <w:t>250</w:t>
            </w:r>
            <w:r>
              <w:rPr>
                <w:rFonts w:hint="eastAsia" w:ascii="宋体" w:hAnsi="宋体" w:eastAsia="宋体" w:cs="宋体"/>
                <w:sz w:val="24"/>
                <w:szCs w:val="24"/>
              </w:rPr>
              <w:t>株，扦插爬山虎</w:t>
            </w:r>
            <w:r>
              <w:rPr>
                <w:rFonts w:hint="eastAsia" w:ascii="宋体" w:hAnsi="宋体" w:eastAsia="宋体"/>
                <w:sz w:val="24"/>
                <w:szCs w:val="24"/>
              </w:rPr>
              <w:t>500</w:t>
            </w:r>
            <w:r>
              <w:rPr>
                <w:rFonts w:hint="eastAsia" w:ascii="宋体" w:hAnsi="宋体" w:eastAsia="宋体" w:cs="宋体"/>
                <w:sz w:val="24"/>
                <w:szCs w:val="24"/>
              </w:rPr>
              <w:t>株，撒播狗牙根</w:t>
            </w:r>
            <w:r>
              <w:rPr>
                <w:rFonts w:hint="eastAsia" w:ascii="宋体" w:hAnsi="宋体" w:eastAsia="宋体"/>
                <w:sz w:val="24"/>
                <w:szCs w:val="24"/>
              </w:rPr>
              <w:t>0.20hm</w:t>
            </w:r>
            <w:r>
              <w:rPr>
                <w:rFonts w:hint="eastAsia" w:ascii="宋体" w:hAnsi="宋体" w:eastAsia="宋体"/>
                <w:sz w:val="24"/>
                <w:szCs w:val="24"/>
                <w:vertAlign w:val="superscript"/>
              </w:rPr>
              <w:t>2</w:t>
            </w:r>
            <w:r>
              <w:rPr>
                <w:rFonts w:hint="eastAsia" w:ascii="宋体" w:hAnsi="宋体" w:eastAsia="宋体" w:cs="宋体"/>
                <w:sz w:val="24"/>
                <w:szCs w:val="24"/>
              </w:rPr>
              <w:t>；</w:t>
            </w:r>
          </w:p>
          <w:p>
            <w:pPr>
              <w:spacing w:line="240" w:lineRule="exact"/>
              <w:ind w:firstLine="480" w:firstLineChars="200"/>
              <w:rPr>
                <w:rFonts w:hint="eastAsia" w:ascii="宋体" w:hAnsi="宋体" w:eastAsia="宋体"/>
                <w:sz w:val="24"/>
                <w:szCs w:val="24"/>
                <w:lang w:eastAsia="zh-CN"/>
              </w:rPr>
            </w:pPr>
            <w:r>
              <w:rPr>
                <w:rFonts w:hint="eastAsia" w:ascii="宋体" w:hAnsi="宋体" w:eastAsia="宋体" w:cs="宋体"/>
                <w:sz w:val="24"/>
                <w:szCs w:val="24"/>
                <w:lang w:eastAsia="zh-CN"/>
              </w:rPr>
              <w:t>监测与管护工程：土地损毁监测点</w:t>
            </w:r>
            <w:r>
              <w:rPr>
                <w:rFonts w:hint="eastAsia" w:ascii="宋体" w:hAnsi="宋体" w:eastAsia="宋体"/>
                <w:sz w:val="24"/>
                <w:szCs w:val="24"/>
                <w:lang w:eastAsia="zh-CN"/>
              </w:rPr>
              <w:t>5</w:t>
            </w:r>
            <w:r>
              <w:rPr>
                <w:rFonts w:hint="eastAsia" w:ascii="宋体" w:hAnsi="宋体" w:eastAsia="宋体" w:cs="宋体"/>
                <w:sz w:val="24"/>
                <w:szCs w:val="24"/>
                <w:lang w:eastAsia="zh-CN"/>
              </w:rPr>
              <w:t>个（与恢复治理监测点共用）及复垦效果监测点</w:t>
            </w:r>
            <w:r>
              <w:rPr>
                <w:rFonts w:hint="eastAsia" w:ascii="宋体" w:hAnsi="宋体" w:eastAsia="宋体"/>
                <w:sz w:val="24"/>
                <w:szCs w:val="24"/>
                <w:lang w:eastAsia="zh-CN"/>
              </w:rPr>
              <w:t>3</w:t>
            </w:r>
            <w:r>
              <w:rPr>
                <w:rFonts w:hint="eastAsia" w:ascii="宋体" w:hAnsi="宋体" w:eastAsia="宋体" w:cs="宋体"/>
                <w:sz w:val="24"/>
                <w:szCs w:val="24"/>
                <w:lang w:eastAsia="zh-CN"/>
              </w:rPr>
              <w:t>个进行监测，管护面积</w:t>
            </w:r>
            <w:r>
              <w:rPr>
                <w:rFonts w:hint="eastAsia" w:ascii="宋体" w:hAnsi="宋体" w:eastAsia="宋体"/>
                <w:sz w:val="24"/>
                <w:szCs w:val="24"/>
                <w:lang w:eastAsia="zh-CN"/>
              </w:rPr>
              <w:t>0.20hm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w:t>
            </w:r>
          </w:p>
          <w:p>
            <w:pPr>
              <w:spacing w:line="240" w:lineRule="exact"/>
              <w:ind w:firstLine="480" w:firstLineChars="200"/>
              <w:rPr>
                <w:rFonts w:hint="eastAsia" w:ascii="宋体" w:hAnsi="宋体" w:eastAsia="宋体"/>
                <w:sz w:val="24"/>
                <w:szCs w:val="24"/>
                <w:lang w:eastAsia="zh-CN"/>
              </w:rPr>
            </w:pPr>
            <w:r>
              <w:rPr>
                <w:rFonts w:hint="eastAsia" w:ascii="宋体" w:hAnsi="宋体" w:eastAsia="宋体" w:cs="宋体"/>
                <w:sz w:val="24"/>
                <w:szCs w:val="24"/>
                <w:lang w:eastAsia="zh-CN"/>
              </w:rPr>
              <w:t>投资情况：安排复垦静态投资</w:t>
            </w:r>
            <w:r>
              <w:rPr>
                <w:rFonts w:hint="eastAsia" w:ascii="宋体" w:hAnsi="宋体" w:eastAsia="宋体"/>
                <w:sz w:val="24"/>
                <w:szCs w:val="24"/>
                <w:lang w:eastAsia="zh-CN"/>
              </w:rPr>
              <w:t>10.00</w:t>
            </w:r>
            <w:r>
              <w:rPr>
                <w:rFonts w:hint="eastAsia" w:ascii="宋体" w:hAnsi="宋体" w:eastAsia="宋体" w:cs="宋体"/>
                <w:sz w:val="24"/>
                <w:szCs w:val="24"/>
                <w:lang w:eastAsia="zh-CN"/>
              </w:rPr>
              <w:t>万元、动态投资</w:t>
            </w:r>
            <w:r>
              <w:rPr>
                <w:rFonts w:hint="eastAsia" w:ascii="宋体" w:hAnsi="宋体" w:eastAsia="宋体"/>
                <w:sz w:val="24"/>
                <w:szCs w:val="24"/>
                <w:lang w:eastAsia="zh-CN"/>
              </w:rPr>
              <w:t>13.10</w:t>
            </w:r>
            <w:r>
              <w:rPr>
                <w:rFonts w:hint="eastAsia" w:ascii="宋体" w:hAnsi="宋体" w:eastAsia="宋体" w:cs="宋体"/>
                <w:sz w:val="24"/>
                <w:szCs w:val="24"/>
                <w:lang w:eastAsia="zh-CN"/>
              </w:rPr>
              <w:t>万元。</w:t>
            </w:r>
          </w:p>
          <w:p>
            <w:pPr>
              <w:spacing w:line="240" w:lineRule="exact"/>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3</w:t>
            </w:r>
            <w:r>
              <w:rPr>
                <w:rFonts w:hint="eastAsia" w:ascii="宋体" w:hAnsi="宋体" w:eastAsia="宋体" w:cs="宋体"/>
                <w:sz w:val="24"/>
                <w:szCs w:val="24"/>
                <w:lang w:eastAsia="zh-CN"/>
              </w:rPr>
              <w:t>）闭采治理期为矿山闭坑后第</w:t>
            </w:r>
            <w:r>
              <w:rPr>
                <w:rFonts w:hint="eastAsia" w:ascii="宋体" w:hAnsi="宋体" w:eastAsia="宋体"/>
                <w:sz w:val="24"/>
                <w:szCs w:val="24"/>
                <w:lang w:eastAsia="zh-CN"/>
              </w:rPr>
              <w:t>1</w:t>
            </w:r>
            <w:r>
              <w:rPr>
                <w:rFonts w:hint="eastAsia" w:ascii="宋体" w:hAnsi="宋体" w:eastAsia="宋体" w:cs="宋体"/>
                <w:sz w:val="24"/>
                <w:szCs w:val="24"/>
                <w:lang w:eastAsia="zh-CN"/>
              </w:rPr>
              <w:t>～</w:t>
            </w:r>
            <w:r>
              <w:rPr>
                <w:rFonts w:hint="eastAsia" w:ascii="宋体" w:hAnsi="宋体" w:eastAsia="宋体"/>
                <w:sz w:val="24"/>
                <w:szCs w:val="24"/>
                <w:lang w:eastAsia="zh-CN"/>
              </w:rPr>
              <w:t>3</w:t>
            </w:r>
            <w:r>
              <w:rPr>
                <w:rFonts w:hint="eastAsia" w:ascii="宋体" w:hAnsi="宋体" w:eastAsia="宋体" w:cs="宋体"/>
                <w:sz w:val="24"/>
                <w:szCs w:val="24"/>
                <w:lang w:eastAsia="zh-CN"/>
              </w:rPr>
              <w:t>年（</w:t>
            </w:r>
            <w:r>
              <w:rPr>
                <w:rFonts w:hint="eastAsia" w:ascii="宋体" w:hAnsi="宋体" w:eastAsia="宋体"/>
                <w:sz w:val="24"/>
                <w:szCs w:val="24"/>
                <w:lang w:eastAsia="zh-CN"/>
              </w:rPr>
              <w:t>2032</w:t>
            </w:r>
            <w:r>
              <w:rPr>
                <w:rFonts w:hint="eastAsia" w:ascii="宋体" w:hAnsi="宋体" w:eastAsia="宋体" w:cs="宋体"/>
                <w:sz w:val="24"/>
                <w:szCs w:val="24"/>
                <w:lang w:eastAsia="zh-CN"/>
              </w:rPr>
              <w:t>年</w:t>
            </w:r>
            <w:r>
              <w:rPr>
                <w:rFonts w:hint="eastAsia" w:ascii="宋体" w:hAnsi="宋体" w:eastAsia="宋体"/>
                <w:sz w:val="24"/>
                <w:szCs w:val="24"/>
                <w:lang w:eastAsia="zh-CN"/>
              </w:rPr>
              <w:t>06</w:t>
            </w:r>
            <w:r>
              <w:rPr>
                <w:rFonts w:hint="eastAsia" w:ascii="宋体" w:hAnsi="宋体" w:eastAsia="宋体" w:cs="宋体"/>
                <w:sz w:val="24"/>
                <w:szCs w:val="24"/>
                <w:lang w:eastAsia="zh-CN"/>
              </w:rPr>
              <w:t>月～</w:t>
            </w:r>
            <w:r>
              <w:rPr>
                <w:rFonts w:hint="eastAsia" w:ascii="宋体" w:hAnsi="宋体" w:eastAsia="宋体"/>
                <w:sz w:val="24"/>
                <w:szCs w:val="24"/>
                <w:lang w:eastAsia="zh-CN"/>
              </w:rPr>
              <w:t>2035</w:t>
            </w:r>
            <w:r>
              <w:rPr>
                <w:rFonts w:hint="eastAsia" w:ascii="宋体" w:hAnsi="宋体" w:eastAsia="宋体" w:cs="宋体"/>
                <w:sz w:val="24"/>
                <w:szCs w:val="24"/>
                <w:lang w:eastAsia="zh-CN"/>
              </w:rPr>
              <w:t>年</w:t>
            </w:r>
            <w:r>
              <w:rPr>
                <w:rFonts w:hint="eastAsia" w:ascii="宋体" w:hAnsi="宋体" w:eastAsia="宋体"/>
                <w:sz w:val="24"/>
                <w:szCs w:val="24"/>
                <w:lang w:eastAsia="zh-CN"/>
              </w:rPr>
              <w:t>06</w:t>
            </w:r>
            <w:r>
              <w:rPr>
                <w:rFonts w:hint="eastAsia" w:ascii="宋体" w:hAnsi="宋体" w:eastAsia="宋体" w:cs="宋体"/>
                <w:sz w:val="24"/>
                <w:szCs w:val="24"/>
                <w:lang w:eastAsia="zh-CN"/>
              </w:rPr>
              <w:t>月）复垦工作计划</w:t>
            </w:r>
          </w:p>
          <w:p>
            <w:pPr>
              <w:spacing w:line="240" w:lineRule="exact"/>
              <w:ind w:firstLine="480" w:firstLineChars="200"/>
              <w:rPr>
                <w:rFonts w:hint="eastAsia" w:ascii="宋体" w:hAnsi="宋体" w:eastAsia="宋体"/>
                <w:sz w:val="24"/>
                <w:szCs w:val="24"/>
                <w:lang w:eastAsia="zh-CN"/>
              </w:rPr>
            </w:pPr>
            <w:r>
              <w:rPr>
                <w:rFonts w:hint="eastAsia" w:ascii="宋体" w:hAnsi="宋体" w:eastAsia="宋体" w:cs="宋体"/>
                <w:sz w:val="24"/>
                <w:szCs w:val="24"/>
                <w:lang w:eastAsia="zh-CN"/>
              </w:rPr>
              <w:t>（</w:t>
            </w:r>
            <w:r>
              <w:rPr>
                <w:rFonts w:hint="eastAsia" w:ascii="宋体" w:hAnsi="宋体" w:eastAsia="宋体"/>
                <w:sz w:val="24"/>
                <w:szCs w:val="24"/>
                <w:lang w:eastAsia="zh-CN"/>
              </w:rPr>
              <w:t>1</w:t>
            </w:r>
            <w:r>
              <w:rPr>
                <w:rFonts w:hint="eastAsia" w:ascii="宋体" w:hAnsi="宋体" w:eastAsia="宋体" w:cs="宋体"/>
                <w:sz w:val="24"/>
                <w:szCs w:val="24"/>
                <w:lang w:eastAsia="zh-CN"/>
              </w:rPr>
              <w:t>）闭采期第</w:t>
            </w:r>
            <w:r>
              <w:rPr>
                <w:rFonts w:hint="eastAsia" w:ascii="宋体" w:hAnsi="宋体" w:eastAsia="宋体"/>
                <w:sz w:val="24"/>
                <w:szCs w:val="24"/>
                <w:lang w:eastAsia="zh-CN"/>
              </w:rPr>
              <w:t>1</w:t>
            </w:r>
            <w:r>
              <w:rPr>
                <w:rFonts w:hint="eastAsia" w:ascii="宋体" w:hAnsi="宋体" w:eastAsia="宋体" w:cs="宋体"/>
                <w:sz w:val="24"/>
                <w:szCs w:val="24"/>
                <w:lang w:eastAsia="zh-CN"/>
              </w:rPr>
              <w:t>年复垦工作计划（</w:t>
            </w:r>
            <w:r>
              <w:rPr>
                <w:rFonts w:hint="eastAsia" w:ascii="宋体" w:hAnsi="宋体" w:eastAsia="宋体"/>
                <w:sz w:val="24"/>
                <w:szCs w:val="24"/>
                <w:lang w:eastAsia="zh-CN"/>
              </w:rPr>
              <w:t>2032</w:t>
            </w:r>
            <w:r>
              <w:rPr>
                <w:rFonts w:hint="eastAsia" w:ascii="宋体" w:hAnsi="宋体" w:eastAsia="宋体" w:cs="宋体"/>
                <w:sz w:val="24"/>
                <w:szCs w:val="24"/>
                <w:lang w:eastAsia="zh-CN"/>
              </w:rPr>
              <w:t>年</w:t>
            </w:r>
            <w:r>
              <w:rPr>
                <w:rFonts w:hint="eastAsia" w:ascii="宋体" w:hAnsi="宋体" w:eastAsia="宋体"/>
                <w:sz w:val="24"/>
                <w:szCs w:val="24"/>
                <w:lang w:eastAsia="zh-CN"/>
              </w:rPr>
              <w:t>06</w:t>
            </w:r>
            <w:r>
              <w:rPr>
                <w:rFonts w:hint="eastAsia" w:ascii="宋体" w:hAnsi="宋体" w:eastAsia="宋体" w:cs="宋体"/>
                <w:sz w:val="24"/>
                <w:szCs w:val="24"/>
                <w:lang w:eastAsia="zh-CN"/>
              </w:rPr>
              <w:t>月～</w:t>
            </w:r>
            <w:r>
              <w:rPr>
                <w:rFonts w:hint="eastAsia" w:ascii="宋体" w:hAnsi="宋体" w:eastAsia="宋体"/>
                <w:sz w:val="24"/>
                <w:szCs w:val="24"/>
                <w:lang w:eastAsia="zh-CN"/>
              </w:rPr>
              <w:t>2033</w:t>
            </w:r>
            <w:r>
              <w:rPr>
                <w:rFonts w:hint="eastAsia" w:ascii="宋体" w:hAnsi="宋体" w:eastAsia="宋体" w:cs="宋体"/>
                <w:sz w:val="24"/>
                <w:szCs w:val="24"/>
                <w:lang w:eastAsia="zh-CN"/>
              </w:rPr>
              <w:t>年</w:t>
            </w:r>
            <w:r>
              <w:rPr>
                <w:rFonts w:hint="eastAsia" w:ascii="宋体" w:hAnsi="宋体" w:eastAsia="宋体"/>
                <w:sz w:val="24"/>
                <w:szCs w:val="24"/>
                <w:lang w:eastAsia="zh-CN"/>
              </w:rPr>
              <w:t>06</w:t>
            </w:r>
            <w:r>
              <w:rPr>
                <w:rFonts w:hint="eastAsia" w:ascii="宋体" w:hAnsi="宋体" w:eastAsia="宋体" w:cs="宋体"/>
                <w:sz w:val="24"/>
                <w:szCs w:val="24"/>
                <w:lang w:eastAsia="zh-CN"/>
              </w:rPr>
              <w:t>月）</w:t>
            </w:r>
          </w:p>
          <w:p>
            <w:pPr>
              <w:spacing w:line="240" w:lineRule="exact"/>
              <w:ind w:firstLine="480" w:firstLineChars="200"/>
              <w:rPr>
                <w:rFonts w:hint="eastAsia" w:ascii="宋体" w:hAnsi="宋体" w:eastAsia="宋体"/>
                <w:sz w:val="24"/>
                <w:szCs w:val="24"/>
                <w:lang w:eastAsia="zh-CN"/>
              </w:rPr>
            </w:pPr>
            <w:r>
              <w:rPr>
                <w:rFonts w:hint="eastAsia" w:ascii="宋体" w:hAnsi="宋体" w:eastAsia="宋体" w:cs="宋体"/>
                <w:sz w:val="24"/>
                <w:szCs w:val="24"/>
                <w:lang w:eastAsia="zh-CN"/>
              </w:rPr>
              <w:t>复垦位置：办公生活区、工业场地、露天采区底部平台、露天采场边坡；</w:t>
            </w:r>
          </w:p>
          <w:p>
            <w:pPr>
              <w:spacing w:line="240" w:lineRule="exact"/>
              <w:ind w:firstLine="480" w:firstLineChars="200"/>
              <w:rPr>
                <w:rFonts w:hint="eastAsia" w:ascii="宋体" w:hAnsi="宋体" w:eastAsia="宋体"/>
                <w:sz w:val="24"/>
                <w:szCs w:val="24"/>
                <w:lang w:eastAsia="zh-CN"/>
              </w:rPr>
            </w:pPr>
            <w:r>
              <w:rPr>
                <w:rFonts w:hint="eastAsia" w:ascii="宋体" w:hAnsi="宋体" w:eastAsia="宋体" w:cs="宋体"/>
                <w:sz w:val="24"/>
                <w:szCs w:val="24"/>
                <w:lang w:eastAsia="zh-CN"/>
              </w:rPr>
              <w:t>复垦目标：复垦面积</w:t>
            </w:r>
            <w:r>
              <w:rPr>
                <w:rFonts w:hint="eastAsia" w:ascii="宋体" w:hAnsi="宋体" w:eastAsia="宋体"/>
                <w:sz w:val="24"/>
                <w:szCs w:val="24"/>
                <w:lang w:eastAsia="zh-CN"/>
              </w:rPr>
              <w:t>5.1707hm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，其中复垦耕地</w:t>
            </w:r>
            <w:r>
              <w:rPr>
                <w:rFonts w:hint="eastAsia" w:ascii="宋体" w:hAnsi="宋体" w:eastAsia="宋体"/>
                <w:sz w:val="24"/>
                <w:szCs w:val="24"/>
                <w:lang w:eastAsia="zh-CN"/>
              </w:rPr>
              <w:t>1.9782hm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（均复垦为旱地），复垦为乔木林地</w:t>
            </w:r>
            <w:r>
              <w:rPr>
                <w:rFonts w:hint="eastAsia" w:ascii="宋体" w:hAnsi="宋体" w:eastAsia="宋体"/>
                <w:sz w:val="24"/>
                <w:szCs w:val="24"/>
                <w:lang w:eastAsia="zh-CN"/>
              </w:rPr>
              <w:t>3.059hm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，按坑塘水面陆续使用面积</w:t>
            </w:r>
            <w:r>
              <w:rPr>
                <w:rFonts w:hint="eastAsia" w:ascii="宋体" w:hAnsi="宋体" w:eastAsia="宋体"/>
                <w:sz w:val="24"/>
                <w:szCs w:val="24"/>
                <w:lang w:eastAsia="zh-CN"/>
              </w:rPr>
              <w:t>0.0063hm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、按沟渠留续使用面积</w:t>
            </w:r>
            <w:r>
              <w:rPr>
                <w:rFonts w:hint="eastAsia" w:ascii="宋体" w:hAnsi="宋体" w:eastAsia="宋体"/>
                <w:sz w:val="24"/>
                <w:szCs w:val="24"/>
                <w:lang w:eastAsia="zh-CN"/>
              </w:rPr>
              <w:t>0.0531hm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、办公生活区及矿山道路压占农村宅基地面积</w:t>
            </w:r>
            <w:r>
              <w:rPr>
                <w:rFonts w:hint="eastAsia" w:ascii="宋体" w:hAnsi="宋体" w:eastAsia="宋体"/>
                <w:sz w:val="24"/>
                <w:szCs w:val="24"/>
                <w:lang w:eastAsia="zh-CN"/>
              </w:rPr>
              <w:t>0.0741hm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按原地类留续使用。</w:t>
            </w:r>
          </w:p>
          <w:p>
            <w:pPr>
              <w:spacing w:line="240" w:lineRule="exact"/>
              <w:ind w:firstLine="480" w:firstLineChars="200"/>
              <w:rPr>
                <w:rFonts w:hint="eastAsia" w:ascii="宋体" w:hAnsi="宋体" w:eastAsia="宋体"/>
                <w:sz w:val="24"/>
                <w:szCs w:val="24"/>
                <w:lang w:eastAsia="zh-CN"/>
              </w:rPr>
            </w:pPr>
            <w:r>
              <w:rPr>
                <w:rFonts w:hint="eastAsia" w:ascii="宋体" w:hAnsi="宋体" w:eastAsia="宋体" w:cs="宋体"/>
                <w:sz w:val="24"/>
                <w:szCs w:val="24"/>
                <w:lang w:eastAsia="zh-CN"/>
              </w:rPr>
              <w:t>工作内容：该阶段为复垦措施全面复垦期，主要完成办公生活区、工业场地、露天采区底部平台、露天采场边坡等区域的土地复垦工作；同时对已复垦区域进行管护。</w:t>
            </w:r>
          </w:p>
          <w:p>
            <w:pPr>
              <w:spacing w:line="240" w:lineRule="exact"/>
              <w:ind w:firstLine="480" w:firstLineChars="200"/>
              <w:rPr>
                <w:rFonts w:hint="eastAsia" w:ascii="宋体" w:hAnsi="宋体" w:eastAsia="宋体"/>
                <w:sz w:val="24"/>
                <w:szCs w:val="24"/>
                <w:lang w:eastAsia="zh-CN"/>
              </w:rPr>
            </w:pPr>
            <w:r>
              <w:rPr>
                <w:rFonts w:hint="eastAsia" w:ascii="宋体" w:hAnsi="宋体" w:eastAsia="宋体" w:cs="宋体"/>
                <w:sz w:val="24"/>
                <w:szCs w:val="24"/>
              </w:rPr>
              <w:t>主要完成工程量：土壤重构工程量：建筑物拆除</w:t>
            </w:r>
            <w:r>
              <w:rPr>
                <w:rFonts w:hint="eastAsia" w:ascii="宋体" w:hAnsi="宋体" w:eastAsia="宋体"/>
                <w:sz w:val="24"/>
                <w:szCs w:val="24"/>
              </w:rPr>
              <w:t>85.0m</w:t>
            </w:r>
            <w:r>
              <w:rPr>
                <w:rFonts w:hint="eastAsia" w:ascii="宋体" w:hAnsi="宋体" w:eastAsia="宋体"/>
                <w:sz w:val="24"/>
                <w:szCs w:val="24"/>
                <w:vertAlign w:val="superscript"/>
              </w:rPr>
              <w:t>2</w:t>
            </w:r>
            <w:r>
              <w:rPr>
                <w:rFonts w:hint="eastAsia" w:ascii="宋体" w:hAnsi="宋体" w:eastAsia="宋体" w:cs="宋体"/>
                <w:sz w:val="24"/>
                <w:szCs w:val="24"/>
              </w:rPr>
              <w:t>、砌体拆除</w:t>
            </w:r>
            <w:r>
              <w:rPr>
                <w:rFonts w:hint="eastAsia" w:ascii="宋体" w:hAnsi="宋体" w:eastAsia="宋体"/>
                <w:sz w:val="24"/>
                <w:szCs w:val="24"/>
              </w:rPr>
              <w:t>200.00m</w:t>
            </w:r>
            <w:r>
              <w:rPr>
                <w:rFonts w:hint="eastAsia" w:ascii="宋体" w:hAnsi="宋体" w:eastAsia="宋体"/>
                <w:sz w:val="24"/>
                <w:szCs w:val="24"/>
                <w:vertAlign w:val="superscript"/>
              </w:rPr>
              <w:t>3</w:t>
            </w:r>
            <w:r>
              <w:rPr>
                <w:rFonts w:hint="eastAsia" w:ascii="宋体" w:hAnsi="宋体" w:eastAsia="宋体" w:cs="宋体"/>
                <w:sz w:val="24"/>
                <w:szCs w:val="24"/>
              </w:rPr>
              <w:t>、钢筋混凝土拆除</w:t>
            </w:r>
            <w:r>
              <w:rPr>
                <w:rFonts w:hint="eastAsia" w:ascii="宋体" w:hAnsi="宋体" w:eastAsia="宋体"/>
                <w:sz w:val="24"/>
                <w:szCs w:val="24"/>
              </w:rPr>
              <w:t>29.75m</w:t>
            </w:r>
            <w:r>
              <w:rPr>
                <w:rFonts w:hint="eastAsia" w:ascii="宋体" w:hAnsi="宋体" w:eastAsia="宋体"/>
                <w:sz w:val="24"/>
                <w:szCs w:val="24"/>
                <w:vertAlign w:val="superscript"/>
              </w:rPr>
              <w:t>3</w:t>
            </w:r>
            <w:r>
              <w:rPr>
                <w:rFonts w:hint="eastAsia" w:ascii="宋体" w:hAnsi="宋体" w:eastAsia="宋体" w:cs="宋体"/>
                <w:sz w:val="24"/>
                <w:szCs w:val="24"/>
              </w:rPr>
              <w:t>、场地清理</w:t>
            </w:r>
            <w:r>
              <w:rPr>
                <w:rFonts w:hint="eastAsia" w:ascii="宋体" w:hAnsi="宋体" w:eastAsia="宋体"/>
                <w:sz w:val="24"/>
                <w:szCs w:val="24"/>
              </w:rPr>
              <w:t>2358.00m</w:t>
            </w:r>
            <w:r>
              <w:rPr>
                <w:rFonts w:hint="eastAsia" w:ascii="宋体" w:hAnsi="宋体" w:eastAsia="宋体"/>
                <w:sz w:val="24"/>
                <w:szCs w:val="24"/>
                <w:vertAlign w:val="superscript"/>
              </w:rPr>
              <w:t>3</w:t>
            </w:r>
            <w:r>
              <w:rPr>
                <w:rFonts w:hint="eastAsia" w:ascii="宋体" w:hAnsi="宋体" w:eastAsia="宋体" w:cs="宋体"/>
                <w:sz w:val="24"/>
                <w:szCs w:val="24"/>
              </w:rPr>
              <w:t>、建筑物垃圾填埋</w:t>
            </w:r>
            <w:r>
              <w:rPr>
                <w:rFonts w:hint="eastAsia" w:ascii="宋体" w:hAnsi="宋体" w:eastAsia="宋体"/>
                <w:sz w:val="24"/>
                <w:szCs w:val="24"/>
              </w:rPr>
              <w:t>2630.25m</w:t>
            </w:r>
            <w:r>
              <w:rPr>
                <w:rFonts w:hint="eastAsia" w:ascii="宋体" w:hAnsi="宋体" w:eastAsia="宋体"/>
                <w:sz w:val="24"/>
                <w:szCs w:val="24"/>
                <w:vertAlign w:val="superscript"/>
              </w:rPr>
              <w:t>3</w:t>
            </w:r>
            <w:r>
              <w:rPr>
                <w:rFonts w:hint="eastAsia" w:ascii="宋体" w:hAnsi="宋体" w:eastAsia="宋体" w:cs="宋体"/>
                <w:sz w:val="24"/>
                <w:szCs w:val="24"/>
              </w:rPr>
              <w:t>、覆土工程</w:t>
            </w:r>
            <w:r>
              <w:rPr>
                <w:rFonts w:hint="eastAsia" w:ascii="宋体" w:hAnsi="宋体" w:eastAsia="宋体"/>
                <w:sz w:val="24"/>
                <w:szCs w:val="24"/>
              </w:rPr>
              <w:t>17022.0m</w:t>
            </w:r>
            <w:r>
              <w:rPr>
                <w:rFonts w:hint="eastAsia" w:ascii="宋体" w:hAnsi="宋体" w:eastAsia="宋体"/>
                <w:sz w:val="24"/>
                <w:szCs w:val="24"/>
                <w:vertAlign w:val="superscript"/>
              </w:rPr>
              <w:t>3</w:t>
            </w:r>
            <w:r>
              <w:rPr>
                <w:rFonts w:hint="eastAsia" w:ascii="宋体" w:hAnsi="宋体" w:eastAsia="宋体" w:cs="宋体"/>
                <w:sz w:val="24"/>
                <w:szCs w:val="24"/>
              </w:rPr>
              <w:t>、土地翻耕</w:t>
            </w:r>
            <w:r>
              <w:rPr>
                <w:rFonts w:hint="eastAsia" w:ascii="宋体" w:hAnsi="宋体" w:eastAsia="宋体"/>
                <w:sz w:val="24"/>
                <w:szCs w:val="24"/>
              </w:rPr>
              <w:t>5.26hm</w:t>
            </w:r>
            <w:r>
              <w:rPr>
                <w:rFonts w:hint="eastAsia" w:ascii="宋体" w:hAnsi="宋体" w:eastAsia="宋体"/>
                <w:sz w:val="24"/>
                <w:szCs w:val="24"/>
                <w:vertAlign w:val="superscript"/>
              </w:rPr>
              <w:t>2</w:t>
            </w:r>
            <w:r>
              <w:rPr>
                <w:rFonts w:hint="eastAsia" w:ascii="宋体" w:hAnsi="宋体" w:eastAsia="宋体" w:cs="宋体"/>
                <w:sz w:val="24"/>
                <w:szCs w:val="24"/>
              </w:rPr>
              <w:t>，土壤培肥</w:t>
            </w:r>
            <w:r>
              <w:rPr>
                <w:rFonts w:hint="eastAsia" w:ascii="宋体" w:hAnsi="宋体" w:eastAsia="宋体"/>
                <w:sz w:val="24"/>
                <w:szCs w:val="24"/>
              </w:rPr>
              <w:t>5.26hm</w:t>
            </w:r>
            <w:r>
              <w:rPr>
                <w:rFonts w:hint="eastAsia" w:ascii="宋体" w:hAnsi="宋体" w:eastAsia="宋体"/>
                <w:sz w:val="24"/>
                <w:szCs w:val="24"/>
                <w:vertAlign w:val="superscript"/>
              </w:rPr>
              <w:t>2</w:t>
            </w:r>
            <w:r>
              <w:rPr>
                <w:rFonts w:hint="eastAsia" w:ascii="宋体" w:hAnsi="宋体" w:eastAsia="宋体" w:cs="宋体"/>
                <w:sz w:val="24"/>
                <w:szCs w:val="24"/>
              </w:rPr>
              <w:t>。</w:t>
            </w:r>
            <w:r>
              <w:rPr>
                <w:rFonts w:hint="eastAsia" w:ascii="宋体" w:hAnsi="宋体" w:eastAsia="宋体" w:cs="宋体"/>
                <w:sz w:val="24"/>
                <w:szCs w:val="24"/>
                <w:lang w:eastAsia="zh-CN"/>
              </w:rPr>
              <w:t>草林恢复工程：栽植乔木（旱冬瓜</w:t>
            </w:r>
            <w:r>
              <w:rPr>
                <w:rFonts w:hint="eastAsia" w:ascii="宋体" w:hAnsi="宋体" w:eastAsia="宋体"/>
                <w:sz w:val="24"/>
                <w:szCs w:val="24"/>
                <w:lang w:eastAsia="zh-CN"/>
              </w:rPr>
              <w:t>)2031</w:t>
            </w:r>
            <w:r>
              <w:rPr>
                <w:rFonts w:hint="eastAsia" w:ascii="宋体" w:hAnsi="宋体" w:eastAsia="宋体" w:cs="宋体"/>
                <w:sz w:val="24"/>
                <w:szCs w:val="24"/>
                <w:lang w:eastAsia="zh-CN"/>
              </w:rPr>
              <w:t>株、栽植灌木（火棘）</w:t>
            </w:r>
            <w:r>
              <w:rPr>
                <w:rFonts w:hint="eastAsia" w:ascii="宋体" w:hAnsi="宋体" w:eastAsia="宋体"/>
                <w:sz w:val="24"/>
                <w:szCs w:val="24"/>
                <w:lang w:eastAsia="zh-CN"/>
              </w:rPr>
              <w:t>2031</w:t>
            </w:r>
            <w:r>
              <w:rPr>
                <w:rFonts w:hint="eastAsia" w:ascii="宋体" w:hAnsi="宋体" w:eastAsia="宋体" w:cs="宋体"/>
                <w:sz w:val="24"/>
                <w:szCs w:val="24"/>
                <w:lang w:eastAsia="zh-CN"/>
              </w:rPr>
              <w:t>株、扦插爬山虎</w:t>
            </w:r>
            <w:r>
              <w:rPr>
                <w:rFonts w:hint="eastAsia" w:ascii="宋体" w:hAnsi="宋体" w:eastAsia="宋体"/>
                <w:sz w:val="24"/>
                <w:szCs w:val="24"/>
                <w:lang w:eastAsia="zh-CN"/>
              </w:rPr>
              <w:t>1300</w:t>
            </w:r>
            <w:r>
              <w:rPr>
                <w:rFonts w:hint="eastAsia" w:ascii="宋体" w:hAnsi="宋体" w:eastAsia="宋体" w:cs="宋体"/>
                <w:sz w:val="24"/>
                <w:szCs w:val="24"/>
                <w:lang w:eastAsia="zh-CN"/>
              </w:rPr>
              <w:t>株、撒播草籽（狗牙根）</w:t>
            </w:r>
            <w:r>
              <w:rPr>
                <w:rFonts w:hint="eastAsia" w:ascii="宋体" w:hAnsi="宋体" w:eastAsia="宋体"/>
                <w:sz w:val="24"/>
                <w:szCs w:val="24"/>
                <w:lang w:eastAsia="zh-CN"/>
              </w:rPr>
              <w:t>1.6242hm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；监测与管护工程：土地损毁监测点</w:t>
            </w:r>
            <w:r>
              <w:rPr>
                <w:rFonts w:hint="eastAsia" w:ascii="宋体" w:hAnsi="宋体" w:eastAsia="宋体"/>
                <w:sz w:val="24"/>
                <w:szCs w:val="24"/>
                <w:lang w:eastAsia="zh-CN"/>
              </w:rPr>
              <w:t>5</w:t>
            </w:r>
            <w:r>
              <w:rPr>
                <w:rFonts w:hint="eastAsia" w:ascii="宋体" w:hAnsi="宋体" w:eastAsia="宋体" w:cs="宋体"/>
                <w:sz w:val="24"/>
                <w:szCs w:val="24"/>
                <w:lang w:eastAsia="zh-CN"/>
              </w:rPr>
              <w:t>个（与恢复治理监测点共用）及复垦效果监测点</w:t>
            </w:r>
            <w:r>
              <w:rPr>
                <w:rFonts w:hint="eastAsia" w:ascii="宋体" w:hAnsi="宋体" w:eastAsia="宋体"/>
                <w:sz w:val="24"/>
                <w:szCs w:val="24"/>
                <w:lang w:eastAsia="zh-CN"/>
              </w:rPr>
              <w:t>4</w:t>
            </w:r>
            <w:r>
              <w:rPr>
                <w:rFonts w:hint="eastAsia" w:ascii="宋体" w:hAnsi="宋体" w:eastAsia="宋体" w:cs="宋体"/>
                <w:sz w:val="24"/>
                <w:szCs w:val="24"/>
                <w:lang w:eastAsia="zh-CN"/>
              </w:rPr>
              <w:t>个进行监测，管护面积</w:t>
            </w:r>
            <w:r>
              <w:rPr>
                <w:rFonts w:hint="eastAsia" w:ascii="宋体" w:hAnsi="宋体" w:eastAsia="宋体"/>
                <w:sz w:val="24"/>
                <w:szCs w:val="24"/>
                <w:lang w:eastAsia="zh-CN"/>
              </w:rPr>
              <w:t>3.059hm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w:t>
            </w:r>
          </w:p>
          <w:p>
            <w:pPr>
              <w:spacing w:line="240" w:lineRule="exact"/>
              <w:ind w:firstLine="480" w:firstLineChars="200"/>
              <w:rPr>
                <w:rFonts w:hint="eastAsia" w:ascii="宋体" w:hAnsi="宋体" w:eastAsia="宋体"/>
                <w:sz w:val="24"/>
                <w:szCs w:val="24"/>
                <w:lang w:eastAsia="zh-CN"/>
              </w:rPr>
            </w:pPr>
            <w:r>
              <w:rPr>
                <w:rFonts w:hint="eastAsia" w:ascii="宋体" w:hAnsi="宋体" w:eastAsia="宋体" w:cs="宋体"/>
                <w:sz w:val="24"/>
                <w:szCs w:val="24"/>
                <w:lang w:eastAsia="zh-CN"/>
              </w:rPr>
              <w:t>投资情况：复垦静态投资</w:t>
            </w:r>
            <w:r>
              <w:rPr>
                <w:rFonts w:hint="eastAsia" w:ascii="宋体" w:hAnsi="宋体" w:eastAsia="宋体"/>
                <w:sz w:val="24"/>
                <w:szCs w:val="24"/>
                <w:lang w:eastAsia="zh-CN"/>
              </w:rPr>
              <w:t>20.83</w:t>
            </w:r>
            <w:r>
              <w:rPr>
                <w:rFonts w:hint="eastAsia" w:ascii="宋体" w:hAnsi="宋体" w:eastAsia="宋体" w:cs="宋体"/>
                <w:sz w:val="24"/>
                <w:szCs w:val="24"/>
                <w:lang w:eastAsia="zh-CN"/>
              </w:rPr>
              <w:t>万元、动态投资</w:t>
            </w:r>
            <w:r>
              <w:rPr>
                <w:rFonts w:hint="eastAsia" w:ascii="宋体" w:hAnsi="宋体" w:eastAsia="宋体"/>
                <w:sz w:val="24"/>
                <w:szCs w:val="24"/>
                <w:lang w:eastAsia="zh-CN"/>
              </w:rPr>
              <w:t>27.30</w:t>
            </w:r>
            <w:r>
              <w:rPr>
                <w:rFonts w:hint="eastAsia" w:ascii="宋体" w:hAnsi="宋体" w:eastAsia="宋体" w:cs="宋体"/>
                <w:sz w:val="24"/>
                <w:szCs w:val="24"/>
                <w:lang w:eastAsia="zh-CN"/>
              </w:rPr>
              <w:t>万元。</w:t>
            </w:r>
          </w:p>
          <w:p>
            <w:pPr>
              <w:spacing w:line="240" w:lineRule="exact"/>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b</w:t>
            </w:r>
            <w:r>
              <w:rPr>
                <w:rFonts w:hint="eastAsia" w:ascii="宋体" w:hAnsi="宋体" w:eastAsia="宋体" w:cs="宋体"/>
                <w:sz w:val="24"/>
                <w:szCs w:val="24"/>
                <w:lang w:eastAsia="zh-CN"/>
              </w:rPr>
              <w:t>、闭采期第</w:t>
            </w:r>
            <w:r>
              <w:rPr>
                <w:rFonts w:hint="eastAsia" w:ascii="宋体" w:hAnsi="宋体" w:eastAsia="宋体"/>
                <w:sz w:val="24"/>
                <w:szCs w:val="24"/>
                <w:lang w:eastAsia="zh-CN"/>
              </w:rPr>
              <w:t>2</w:t>
            </w:r>
            <w:r>
              <w:rPr>
                <w:rFonts w:hint="eastAsia" w:ascii="宋体" w:hAnsi="宋体" w:eastAsia="宋体" w:cs="宋体"/>
                <w:sz w:val="24"/>
                <w:szCs w:val="24"/>
                <w:lang w:eastAsia="zh-CN"/>
              </w:rPr>
              <w:t>～</w:t>
            </w:r>
            <w:r>
              <w:rPr>
                <w:rFonts w:hint="eastAsia" w:ascii="宋体" w:hAnsi="宋体" w:eastAsia="宋体"/>
                <w:sz w:val="24"/>
                <w:szCs w:val="24"/>
                <w:lang w:eastAsia="zh-CN"/>
              </w:rPr>
              <w:t>3</w:t>
            </w:r>
            <w:r>
              <w:rPr>
                <w:rFonts w:hint="eastAsia" w:ascii="宋体" w:hAnsi="宋体" w:eastAsia="宋体" w:cs="宋体"/>
                <w:sz w:val="24"/>
                <w:szCs w:val="24"/>
                <w:lang w:eastAsia="zh-CN"/>
              </w:rPr>
              <w:t>年复垦工作计划（</w:t>
            </w:r>
            <w:r>
              <w:rPr>
                <w:rFonts w:hint="eastAsia" w:ascii="宋体" w:hAnsi="宋体" w:eastAsia="宋体"/>
                <w:sz w:val="24"/>
                <w:szCs w:val="24"/>
                <w:lang w:eastAsia="zh-CN"/>
              </w:rPr>
              <w:t>2033</w:t>
            </w:r>
            <w:r>
              <w:rPr>
                <w:rFonts w:hint="eastAsia" w:ascii="宋体" w:hAnsi="宋体" w:eastAsia="宋体" w:cs="宋体"/>
                <w:sz w:val="24"/>
                <w:szCs w:val="24"/>
                <w:lang w:eastAsia="zh-CN"/>
              </w:rPr>
              <w:t>年</w:t>
            </w:r>
            <w:r>
              <w:rPr>
                <w:rFonts w:hint="eastAsia" w:ascii="宋体" w:hAnsi="宋体" w:eastAsia="宋体"/>
                <w:sz w:val="24"/>
                <w:szCs w:val="24"/>
                <w:lang w:eastAsia="zh-CN"/>
              </w:rPr>
              <w:t>06</w:t>
            </w:r>
            <w:r>
              <w:rPr>
                <w:rFonts w:hint="eastAsia" w:ascii="宋体" w:hAnsi="宋体" w:eastAsia="宋体" w:cs="宋体"/>
                <w:sz w:val="24"/>
                <w:szCs w:val="24"/>
                <w:lang w:eastAsia="zh-CN"/>
              </w:rPr>
              <w:t>月～</w:t>
            </w:r>
            <w:r>
              <w:rPr>
                <w:rFonts w:hint="eastAsia" w:ascii="宋体" w:hAnsi="宋体" w:eastAsia="宋体"/>
                <w:sz w:val="24"/>
                <w:szCs w:val="24"/>
                <w:lang w:eastAsia="zh-CN"/>
              </w:rPr>
              <w:t>2035</w:t>
            </w:r>
            <w:r>
              <w:rPr>
                <w:rFonts w:hint="eastAsia" w:ascii="宋体" w:hAnsi="宋体" w:eastAsia="宋体" w:cs="宋体"/>
                <w:sz w:val="24"/>
                <w:szCs w:val="24"/>
                <w:lang w:eastAsia="zh-CN"/>
              </w:rPr>
              <w:t>年</w:t>
            </w:r>
            <w:r>
              <w:rPr>
                <w:rFonts w:hint="eastAsia" w:ascii="宋体" w:hAnsi="宋体" w:eastAsia="宋体"/>
                <w:sz w:val="24"/>
                <w:szCs w:val="24"/>
                <w:lang w:eastAsia="zh-CN"/>
              </w:rPr>
              <w:t>06</w:t>
            </w:r>
            <w:r>
              <w:rPr>
                <w:rFonts w:hint="eastAsia" w:ascii="宋体" w:hAnsi="宋体" w:eastAsia="宋体" w:cs="宋体"/>
                <w:sz w:val="24"/>
                <w:szCs w:val="24"/>
                <w:lang w:eastAsia="zh-CN"/>
              </w:rPr>
              <w:t>月）</w:t>
            </w:r>
          </w:p>
          <w:p>
            <w:pPr>
              <w:spacing w:line="240" w:lineRule="exact"/>
              <w:ind w:firstLine="480" w:firstLineChars="200"/>
              <w:rPr>
                <w:rFonts w:hint="eastAsia" w:ascii="宋体" w:hAnsi="宋体" w:eastAsia="宋体"/>
                <w:sz w:val="24"/>
                <w:szCs w:val="24"/>
                <w:lang w:eastAsia="zh-CN"/>
              </w:rPr>
            </w:pPr>
            <w:r>
              <w:rPr>
                <w:rFonts w:hint="eastAsia" w:ascii="宋体" w:hAnsi="宋体" w:eastAsia="宋体" w:cs="宋体"/>
                <w:sz w:val="24"/>
                <w:szCs w:val="24"/>
                <w:lang w:eastAsia="zh-CN"/>
              </w:rPr>
              <w:t>复垦位置：无；</w:t>
            </w:r>
          </w:p>
          <w:p>
            <w:pPr>
              <w:spacing w:line="240" w:lineRule="exact"/>
              <w:ind w:firstLine="480" w:firstLineChars="200"/>
              <w:rPr>
                <w:rFonts w:hint="eastAsia" w:ascii="宋体" w:hAnsi="宋体" w:eastAsia="宋体"/>
                <w:sz w:val="24"/>
                <w:szCs w:val="24"/>
                <w:lang w:eastAsia="zh-CN"/>
              </w:rPr>
            </w:pPr>
            <w:r>
              <w:rPr>
                <w:rFonts w:hint="eastAsia" w:ascii="宋体" w:hAnsi="宋体" w:eastAsia="宋体" w:cs="宋体"/>
                <w:sz w:val="24"/>
                <w:szCs w:val="24"/>
                <w:lang w:eastAsia="zh-CN"/>
              </w:rPr>
              <w:t>复垦目标：无；</w:t>
            </w:r>
          </w:p>
          <w:p>
            <w:pPr>
              <w:spacing w:line="240" w:lineRule="exact"/>
              <w:ind w:firstLine="480" w:firstLineChars="200"/>
              <w:rPr>
                <w:rFonts w:hint="eastAsia" w:ascii="宋体" w:hAnsi="宋体" w:eastAsia="宋体"/>
                <w:sz w:val="24"/>
                <w:szCs w:val="24"/>
                <w:lang w:eastAsia="zh-CN"/>
              </w:rPr>
            </w:pPr>
            <w:r>
              <w:rPr>
                <w:rFonts w:hint="eastAsia" w:ascii="宋体" w:hAnsi="宋体" w:eastAsia="宋体" w:cs="宋体"/>
                <w:sz w:val="24"/>
                <w:szCs w:val="24"/>
                <w:lang w:eastAsia="zh-CN"/>
              </w:rPr>
              <w:t>工作内容：闭坑后第</w:t>
            </w:r>
            <w:r>
              <w:rPr>
                <w:rFonts w:hint="eastAsia" w:ascii="宋体" w:hAnsi="宋体" w:eastAsia="宋体"/>
                <w:sz w:val="24"/>
                <w:szCs w:val="24"/>
                <w:lang w:eastAsia="zh-CN"/>
              </w:rPr>
              <w:t>2</w:t>
            </w:r>
            <w:r>
              <w:rPr>
                <w:rFonts w:hint="eastAsia" w:ascii="宋体" w:hAnsi="宋体" w:eastAsia="宋体" w:cs="宋体"/>
                <w:sz w:val="24"/>
                <w:szCs w:val="24"/>
                <w:lang w:eastAsia="zh-CN"/>
              </w:rPr>
              <w:t>～</w:t>
            </w:r>
            <w:r>
              <w:rPr>
                <w:rFonts w:hint="eastAsia" w:ascii="宋体" w:hAnsi="宋体" w:eastAsia="宋体"/>
                <w:sz w:val="24"/>
                <w:szCs w:val="24"/>
                <w:lang w:eastAsia="zh-CN"/>
              </w:rPr>
              <w:t>3</w:t>
            </w:r>
            <w:r>
              <w:rPr>
                <w:rFonts w:hint="eastAsia" w:ascii="宋体" w:hAnsi="宋体" w:eastAsia="宋体" w:cs="宋体"/>
                <w:sz w:val="24"/>
                <w:szCs w:val="24"/>
                <w:lang w:eastAsia="zh-CN"/>
              </w:rPr>
              <w:t>年为管护期，主要对已复垦区域进行管护。</w:t>
            </w:r>
          </w:p>
          <w:p>
            <w:pPr>
              <w:spacing w:line="240" w:lineRule="exact"/>
              <w:ind w:firstLine="480" w:firstLineChars="200"/>
              <w:rPr>
                <w:rFonts w:hint="eastAsia" w:ascii="宋体" w:hAnsi="宋体" w:eastAsia="宋体"/>
                <w:sz w:val="24"/>
                <w:szCs w:val="24"/>
                <w:lang w:eastAsia="zh-CN"/>
              </w:rPr>
            </w:pPr>
            <w:r>
              <w:rPr>
                <w:rFonts w:hint="eastAsia" w:ascii="宋体" w:hAnsi="宋体" w:eastAsia="宋体" w:cs="宋体"/>
                <w:sz w:val="24"/>
                <w:szCs w:val="24"/>
                <w:lang w:eastAsia="zh-CN"/>
              </w:rPr>
              <w:t>主要完成工程量：监测与管护工程：复垦效果监测点</w:t>
            </w:r>
            <w:r>
              <w:rPr>
                <w:rFonts w:hint="eastAsia" w:ascii="宋体" w:hAnsi="宋体" w:eastAsia="宋体"/>
                <w:sz w:val="24"/>
                <w:szCs w:val="24"/>
                <w:lang w:eastAsia="zh-CN"/>
              </w:rPr>
              <w:t>5</w:t>
            </w:r>
            <w:r>
              <w:rPr>
                <w:rFonts w:hint="eastAsia" w:ascii="宋体" w:hAnsi="宋体" w:eastAsia="宋体" w:cs="宋体"/>
                <w:sz w:val="24"/>
                <w:szCs w:val="24"/>
                <w:lang w:eastAsia="zh-CN"/>
              </w:rPr>
              <w:t>个进行监测</w:t>
            </w:r>
            <w:r>
              <w:rPr>
                <w:rFonts w:hint="eastAsia" w:ascii="宋体" w:hAnsi="宋体" w:eastAsia="宋体"/>
                <w:sz w:val="24"/>
                <w:szCs w:val="24"/>
                <w:lang w:eastAsia="zh-CN"/>
              </w:rPr>
              <w:t>,</w:t>
            </w:r>
            <w:r>
              <w:rPr>
                <w:rFonts w:hint="eastAsia" w:ascii="宋体" w:hAnsi="宋体" w:eastAsia="宋体" w:cs="宋体"/>
                <w:sz w:val="24"/>
                <w:szCs w:val="24"/>
                <w:lang w:eastAsia="zh-CN"/>
              </w:rPr>
              <w:t>管护面积</w:t>
            </w:r>
            <w:r>
              <w:rPr>
                <w:rFonts w:hint="eastAsia" w:ascii="宋体" w:hAnsi="宋体" w:eastAsia="宋体"/>
                <w:sz w:val="24"/>
                <w:szCs w:val="24"/>
                <w:lang w:eastAsia="zh-CN"/>
              </w:rPr>
              <w:t>3.059hm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w:t>
            </w:r>
          </w:p>
          <w:p>
            <w:pPr>
              <w:spacing w:line="240" w:lineRule="exact"/>
              <w:ind w:firstLine="480" w:firstLineChars="200"/>
              <w:rPr>
                <w:rFonts w:hint="eastAsia" w:ascii="宋体" w:hAnsi="宋体" w:eastAsia="宋体"/>
                <w:sz w:val="24"/>
                <w:szCs w:val="24"/>
                <w:lang w:eastAsia="zh-CN"/>
              </w:rPr>
            </w:pPr>
            <w:r>
              <w:rPr>
                <w:rFonts w:hint="eastAsia" w:ascii="宋体" w:hAnsi="宋体" w:eastAsia="宋体" w:cs="宋体"/>
                <w:sz w:val="24"/>
                <w:szCs w:val="24"/>
                <w:lang w:eastAsia="zh-CN"/>
              </w:rPr>
              <w:t>投资情况：复垦静态投资</w:t>
            </w:r>
            <w:r>
              <w:rPr>
                <w:rFonts w:hint="eastAsia" w:ascii="宋体" w:hAnsi="宋体" w:eastAsia="宋体"/>
                <w:sz w:val="24"/>
                <w:szCs w:val="24"/>
                <w:lang w:eastAsia="zh-CN"/>
              </w:rPr>
              <w:t>6.00</w:t>
            </w:r>
            <w:r>
              <w:rPr>
                <w:rFonts w:hint="eastAsia" w:ascii="宋体" w:hAnsi="宋体" w:eastAsia="宋体" w:cs="宋体"/>
                <w:sz w:val="24"/>
                <w:szCs w:val="24"/>
                <w:lang w:eastAsia="zh-CN"/>
              </w:rPr>
              <w:t>万元、动态投资</w:t>
            </w:r>
            <w:r>
              <w:rPr>
                <w:rFonts w:hint="eastAsia" w:ascii="宋体" w:hAnsi="宋体" w:eastAsia="宋体"/>
                <w:sz w:val="24"/>
                <w:szCs w:val="24"/>
                <w:lang w:eastAsia="zh-CN"/>
              </w:rPr>
              <w:t>7.86</w:t>
            </w:r>
            <w:r>
              <w:rPr>
                <w:rFonts w:hint="eastAsia" w:ascii="宋体" w:hAnsi="宋体" w:eastAsia="宋体" w:cs="宋体"/>
                <w:sz w:val="24"/>
                <w:szCs w:val="24"/>
                <w:lang w:eastAsia="zh-CN"/>
              </w:rPr>
              <w:t>万元。</w:t>
            </w:r>
          </w:p>
          <w:p>
            <w:pPr>
              <w:spacing w:line="240" w:lineRule="exact"/>
              <w:rPr>
                <w:rFonts w:hint="eastAsia" w:ascii="宋体" w:hAnsi="宋体" w:eastAsia="宋体"/>
                <w:sz w:val="24"/>
                <w:szCs w:val="24"/>
                <w:lang w:eastAsia="zh-CN"/>
              </w:rPr>
            </w:pPr>
            <w:r>
              <w:rPr>
                <w:rFonts w:hint="eastAsia" w:ascii="宋体" w:hAnsi="宋体" w:eastAsia="宋体" w:cs="宋体"/>
                <w:sz w:val="24"/>
                <w:szCs w:val="24"/>
                <w:lang w:eastAsia="zh-CN"/>
              </w:rPr>
              <w:t>矿山闭坑后</w:t>
            </w:r>
            <w:r>
              <w:rPr>
                <w:rFonts w:hint="eastAsia" w:ascii="宋体" w:hAnsi="宋体" w:eastAsia="宋体"/>
                <w:sz w:val="24"/>
                <w:szCs w:val="24"/>
                <w:lang w:eastAsia="zh-CN"/>
              </w:rPr>
              <w:t>3</w:t>
            </w:r>
            <w:r>
              <w:rPr>
                <w:rFonts w:hint="eastAsia" w:ascii="宋体" w:hAnsi="宋体" w:eastAsia="宋体" w:cs="宋体"/>
                <w:sz w:val="24"/>
                <w:szCs w:val="24"/>
                <w:lang w:eastAsia="zh-CN"/>
              </w:rPr>
              <w:t>年（</w:t>
            </w:r>
            <w:r>
              <w:rPr>
                <w:rFonts w:hint="eastAsia" w:ascii="宋体" w:hAnsi="宋体" w:eastAsia="宋体"/>
                <w:sz w:val="24"/>
                <w:szCs w:val="24"/>
                <w:lang w:eastAsia="zh-CN"/>
              </w:rPr>
              <w:t>2029</w:t>
            </w:r>
            <w:r>
              <w:rPr>
                <w:rFonts w:hint="eastAsia" w:ascii="宋体" w:hAnsi="宋体" w:eastAsia="宋体" w:cs="宋体"/>
                <w:sz w:val="24"/>
                <w:szCs w:val="24"/>
                <w:lang w:eastAsia="zh-CN"/>
              </w:rPr>
              <w:t>年</w:t>
            </w:r>
            <w:r>
              <w:rPr>
                <w:rFonts w:hint="eastAsia" w:ascii="宋体" w:hAnsi="宋体" w:eastAsia="宋体"/>
                <w:sz w:val="24"/>
                <w:szCs w:val="24"/>
                <w:lang w:eastAsia="zh-CN"/>
              </w:rPr>
              <w:t>04</w:t>
            </w:r>
            <w:r>
              <w:rPr>
                <w:rFonts w:hint="eastAsia" w:ascii="宋体" w:hAnsi="宋体" w:eastAsia="宋体" w:cs="宋体"/>
                <w:sz w:val="24"/>
                <w:szCs w:val="24"/>
                <w:lang w:eastAsia="zh-CN"/>
              </w:rPr>
              <w:t>月～</w:t>
            </w:r>
            <w:r>
              <w:rPr>
                <w:rFonts w:hint="eastAsia" w:ascii="宋体" w:hAnsi="宋体" w:eastAsia="宋体"/>
                <w:sz w:val="24"/>
                <w:szCs w:val="24"/>
                <w:lang w:eastAsia="zh-CN"/>
              </w:rPr>
              <w:t>2032</w:t>
            </w:r>
            <w:r>
              <w:rPr>
                <w:rFonts w:hint="eastAsia" w:ascii="宋体" w:hAnsi="宋体" w:eastAsia="宋体" w:cs="宋体"/>
                <w:sz w:val="24"/>
                <w:szCs w:val="24"/>
                <w:lang w:eastAsia="zh-CN"/>
              </w:rPr>
              <w:t>年</w:t>
            </w:r>
            <w:r>
              <w:rPr>
                <w:rFonts w:hint="eastAsia" w:ascii="宋体" w:hAnsi="宋体" w:eastAsia="宋体"/>
                <w:sz w:val="24"/>
                <w:szCs w:val="24"/>
                <w:lang w:eastAsia="zh-CN"/>
              </w:rPr>
              <w:t>04</w:t>
            </w:r>
            <w:r>
              <w:rPr>
                <w:rFonts w:hint="eastAsia" w:ascii="宋体" w:hAnsi="宋体" w:eastAsia="宋体" w:cs="宋体"/>
                <w:sz w:val="24"/>
                <w:szCs w:val="24"/>
                <w:lang w:eastAsia="zh-CN"/>
              </w:rPr>
              <w:t>月）总投资情况：复垦静态投资</w:t>
            </w:r>
            <w:r>
              <w:rPr>
                <w:rFonts w:hint="eastAsia" w:ascii="宋体" w:hAnsi="宋体" w:eastAsia="宋体"/>
                <w:sz w:val="24"/>
                <w:szCs w:val="24"/>
                <w:lang w:eastAsia="zh-CN"/>
              </w:rPr>
              <w:t>26.83</w:t>
            </w:r>
            <w:r>
              <w:rPr>
                <w:rFonts w:hint="eastAsia" w:ascii="宋体" w:hAnsi="宋体" w:eastAsia="宋体" w:cs="宋体"/>
                <w:sz w:val="24"/>
                <w:szCs w:val="24"/>
                <w:lang w:eastAsia="zh-CN"/>
              </w:rPr>
              <w:t>万元、动态投资</w:t>
            </w:r>
            <w:r>
              <w:rPr>
                <w:rFonts w:hint="eastAsia" w:ascii="宋体" w:hAnsi="宋体" w:eastAsia="宋体"/>
                <w:sz w:val="24"/>
                <w:szCs w:val="24"/>
                <w:lang w:eastAsia="zh-CN"/>
              </w:rPr>
              <w:t>35.16</w:t>
            </w:r>
            <w:r>
              <w:rPr>
                <w:rFonts w:hint="eastAsia" w:ascii="宋体" w:hAnsi="宋体" w:eastAsia="宋体" w:cs="宋体"/>
                <w:sz w:val="24"/>
                <w:szCs w:val="24"/>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425" w:type="pct"/>
            <w:gridSpan w:val="2"/>
            <w:vMerge w:val="continue"/>
            <w:vAlign w:val="center"/>
          </w:tcPr>
          <w:p>
            <w:pPr>
              <w:rPr>
                <w:rFonts w:ascii="宋体" w:hAnsi="宋体" w:eastAsia="宋体"/>
                <w:sz w:val="24"/>
                <w:szCs w:val="24"/>
                <w:lang w:eastAsia="zh-CN"/>
              </w:rPr>
            </w:pPr>
          </w:p>
        </w:tc>
        <w:tc>
          <w:tcPr>
            <w:tcW w:w="747" w:type="pct"/>
            <w:gridSpan w:val="5"/>
            <w:vAlign w:val="center"/>
          </w:tcPr>
          <w:p>
            <w:pPr>
              <w:spacing w:line="240" w:lineRule="exact"/>
              <w:jc w:val="center"/>
              <w:rPr>
                <w:rFonts w:hint="eastAsia" w:ascii="宋体" w:hAnsi="宋体" w:eastAsia="宋体"/>
                <w:color w:val="auto"/>
                <w:kern w:val="2"/>
                <w:sz w:val="24"/>
                <w:szCs w:val="24"/>
                <w:highlight w:val="yellow"/>
              </w:rPr>
            </w:pPr>
            <w:r>
              <w:rPr>
                <w:rFonts w:hint="eastAsia" w:ascii="宋体" w:hAnsi="宋体" w:eastAsia="宋体" w:cs="宋体"/>
                <w:sz w:val="24"/>
                <w:szCs w:val="24"/>
              </w:rPr>
              <w:t>保障措施</w:t>
            </w:r>
          </w:p>
        </w:tc>
        <w:tc>
          <w:tcPr>
            <w:tcW w:w="3828" w:type="pct"/>
            <w:gridSpan w:val="30"/>
            <w:vAlign w:val="center"/>
          </w:tcPr>
          <w:p>
            <w:pPr>
              <w:pStyle w:val="21"/>
              <w:spacing w:line="240" w:lineRule="exact"/>
              <w:ind w:firstLine="480" w:firstLineChars="200"/>
              <w:jc w:val="both"/>
              <w:rPr>
                <w:rFonts w:hAnsi="宋体" w:cs="Times New Roman"/>
              </w:rPr>
            </w:pPr>
            <w:r>
              <w:rPr>
                <w:rFonts w:hint="eastAsia" w:hAnsi="宋体" w:cs="Times New Roman"/>
              </w:rPr>
              <w:t>本复垦项目静态总投资为55.45万元，动态总投资为68.28万元。</w:t>
            </w:r>
            <w:r>
              <w:rPr>
                <w:rFonts w:hint="eastAsia" w:hAnsi="宋体" w:cs="Times New Roman"/>
                <w:kern w:val="2"/>
              </w:rPr>
              <w:t>资金全部来源于宣威市来发建材有限公司自筹</w:t>
            </w:r>
            <w:r>
              <w:rPr>
                <w:rFonts w:hint="eastAsia" w:hAnsi="宋体" w:cs="Times New Roman"/>
              </w:rPr>
              <w:t>，提取的资金存入专门</w:t>
            </w:r>
            <w:r>
              <w:rPr>
                <w:rFonts w:hint="eastAsia" w:hAnsi="宋体" w:cs="Times New Roman"/>
                <w:lang w:eastAsia="zh-CN"/>
              </w:rPr>
              <w:t>账户</w:t>
            </w:r>
            <w:r>
              <w:rPr>
                <w:rFonts w:hint="eastAsia" w:hAnsi="宋体" w:cs="Times New Roman"/>
              </w:rPr>
              <w:t>。复垦费用的预存依据《土地复垦条例实施办法》（2013年3月1日），为保证复垦资金及时到位，第一次预存土地资金不低于静态总投资的20%，阶段复垦费用预存额不得低于实际投资额度，且在矿产生产服务期满前全部预存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lang w:eastAsia="zh-CN"/>
              </w:rPr>
            </w:pPr>
          </w:p>
        </w:tc>
        <w:tc>
          <w:tcPr>
            <w:tcW w:w="366" w:type="pct"/>
            <w:gridSpan w:val="2"/>
            <w:vMerge w:val="restart"/>
            <w:vAlign w:val="center"/>
          </w:tcPr>
          <w:p>
            <w:pPr>
              <w:spacing w:line="240" w:lineRule="exact"/>
              <w:jc w:val="center"/>
              <w:rPr>
                <w:rFonts w:hint="eastAsia" w:ascii="宋体" w:hAnsi="宋体" w:eastAsia="宋体" w:cs="Times New Roman"/>
                <w:sz w:val="24"/>
                <w:szCs w:val="24"/>
              </w:rPr>
            </w:pPr>
            <w:r>
              <w:rPr>
                <w:rFonts w:hint="eastAsia" w:ascii="宋体" w:hAnsi="宋体" w:eastAsia="宋体" w:cs="宋体"/>
                <w:sz w:val="24"/>
                <w:szCs w:val="24"/>
              </w:rPr>
              <w:t>费用预存计划</w:t>
            </w:r>
          </w:p>
        </w:tc>
        <w:tc>
          <w:tcPr>
            <w:tcW w:w="575" w:type="pct"/>
            <w:gridSpan w:val="7"/>
            <w:vAlign w:val="center"/>
          </w:tcPr>
          <w:p>
            <w:pPr>
              <w:pStyle w:val="21"/>
              <w:spacing w:line="240" w:lineRule="exact"/>
              <w:jc w:val="center"/>
              <w:rPr>
                <w:rFonts w:hAnsi="宋体" w:cs="Times New Roman"/>
              </w:rPr>
            </w:pPr>
            <w:r>
              <w:rPr>
                <w:rFonts w:hint="eastAsia" w:hAnsi="宋体" w:cs="Times New Roman"/>
              </w:rPr>
              <w:t>阶段</w:t>
            </w:r>
          </w:p>
        </w:tc>
        <w:tc>
          <w:tcPr>
            <w:tcW w:w="1358" w:type="pct"/>
            <w:gridSpan w:val="7"/>
            <w:vAlign w:val="center"/>
          </w:tcPr>
          <w:p>
            <w:pPr>
              <w:pStyle w:val="21"/>
              <w:spacing w:line="240" w:lineRule="exact"/>
              <w:jc w:val="center"/>
              <w:rPr>
                <w:rFonts w:hint="eastAsia" w:hAnsi="宋体" w:cs="Times New Roman"/>
              </w:rPr>
            </w:pPr>
            <w:r>
              <w:rPr>
                <w:rFonts w:hint="eastAsia" w:hAnsi="宋体" w:cs="Times New Roman"/>
              </w:rPr>
              <w:t>年度</w:t>
            </w:r>
          </w:p>
        </w:tc>
        <w:tc>
          <w:tcPr>
            <w:tcW w:w="483" w:type="pct"/>
            <w:gridSpan w:val="6"/>
            <w:vAlign w:val="center"/>
          </w:tcPr>
          <w:p>
            <w:pPr>
              <w:pStyle w:val="21"/>
              <w:spacing w:line="240" w:lineRule="exact"/>
              <w:jc w:val="center"/>
              <w:rPr>
                <w:rFonts w:hint="eastAsia" w:hAnsi="宋体" w:cs="Times New Roman"/>
              </w:rPr>
            </w:pPr>
            <w:r>
              <w:rPr>
                <w:rFonts w:hint="eastAsia" w:hAnsi="宋体" w:cs="Times New Roman"/>
              </w:rPr>
              <w:t>分期</w:t>
            </w:r>
          </w:p>
        </w:tc>
        <w:tc>
          <w:tcPr>
            <w:tcW w:w="590" w:type="pct"/>
            <w:gridSpan w:val="7"/>
            <w:vAlign w:val="center"/>
          </w:tcPr>
          <w:p>
            <w:pPr>
              <w:pStyle w:val="21"/>
              <w:spacing w:line="240" w:lineRule="exact"/>
              <w:jc w:val="center"/>
              <w:rPr>
                <w:rFonts w:hint="eastAsia" w:hAnsi="宋体" w:cs="Times New Roman"/>
              </w:rPr>
            </w:pPr>
            <w:r>
              <w:rPr>
                <w:rFonts w:hint="eastAsia" w:hAnsi="宋体" w:cs="Times New Roman"/>
              </w:rPr>
              <w:t>预存金额（万元）</w:t>
            </w:r>
          </w:p>
        </w:tc>
        <w:tc>
          <w:tcPr>
            <w:tcW w:w="1204" w:type="pct"/>
            <w:gridSpan w:val="6"/>
            <w:vAlign w:val="center"/>
          </w:tcPr>
          <w:p>
            <w:pPr>
              <w:pStyle w:val="21"/>
              <w:spacing w:line="240" w:lineRule="exact"/>
              <w:jc w:val="center"/>
              <w:rPr>
                <w:rFonts w:hint="eastAsia" w:hAnsi="宋体" w:cs="Times New Roman"/>
              </w:rPr>
            </w:pPr>
            <w:r>
              <w:rPr>
                <w:rFonts w:hint="eastAsia" w:hAnsi="宋体" w:cs="Times New Roman"/>
              </w:rPr>
              <w:t>年度治理费用预存时间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lang w:eastAsia="zh-CN"/>
              </w:rPr>
            </w:pPr>
          </w:p>
        </w:tc>
        <w:tc>
          <w:tcPr>
            <w:tcW w:w="366" w:type="pct"/>
            <w:gridSpan w:val="2"/>
            <w:vMerge w:val="continue"/>
            <w:vAlign w:val="center"/>
          </w:tcPr>
          <w:p>
            <w:pPr>
              <w:rPr>
                <w:rFonts w:ascii="宋体" w:hAnsi="宋体" w:eastAsia="宋体"/>
                <w:kern w:val="2"/>
                <w:sz w:val="24"/>
                <w:szCs w:val="24"/>
                <w:lang w:eastAsia="zh-CN"/>
              </w:rPr>
            </w:pPr>
          </w:p>
        </w:tc>
        <w:tc>
          <w:tcPr>
            <w:tcW w:w="575" w:type="pct"/>
            <w:gridSpan w:val="7"/>
            <w:vMerge w:val="restart"/>
            <w:vAlign w:val="center"/>
          </w:tcPr>
          <w:p>
            <w:pPr>
              <w:spacing w:line="230" w:lineRule="exact"/>
              <w:jc w:val="center"/>
              <w:textAlignment w:val="center"/>
              <w:rPr>
                <w:rFonts w:hint="eastAsia" w:ascii="宋体" w:hAnsi="宋体" w:eastAsia="宋体" w:cs="Times New Roman"/>
                <w:sz w:val="24"/>
                <w:szCs w:val="24"/>
                <w:lang w:eastAsia="zh-CN"/>
              </w:rPr>
            </w:pPr>
            <w:r>
              <w:rPr>
                <w:rFonts w:hint="eastAsia" w:ascii="宋体" w:hAnsi="宋体" w:eastAsia="宋体" w:cs="宋体"/>
                <w:sz w:val="24"/>
                <w:szCs w:val="24"/>
                <w:lang w:eastAsia="zh-CN"/>
              </w:rPr>
              <w:t>第一阶段（方案适用期</w:t>
            </w:r>
            <w:r>
              <w:rPr>
                <w:rFonts w:hint="eastAsia" w:ascii="宋体" w:hAnsi="宋体" w:eastAsia="宋体"/>
                <w:sz w:val="24"/>
                <w:szCs w:val="24"/>
                <w:lang w:eastAsia="zh-CN"/>
              </w:rPr>
              <w:t>5</w:t>
            </w:r>
            <w:r>
              <w:rPr>
                <w:rFonts w:hint="eastAsia" w:ascii="宋体" w:hAnsi="宋体" w:eastAsia="宋体" w:cs="宋体"/>
                <w:sz w:val="24"/>
                <w:szCs w:val="24"/>
                <w:lang w:eastAsia="zh-CN"/>
              </w:rPr>
              <w:t>年）</w:t>
            </w:r>
          </w:p>
        </w:tc>
        <w:tc>
          <w:tcPr>
            <w:tcW w:w="1358" w:type="pct"/>
            <w:gridSpan w:val="7"/>
            <w:vAlign w:val="center"/>
          </w:tcPr>
          <w:p>
            <w:pPr>
              <w:spacing w:line="230" w:lineRule="exact"/>
              <w:jc w:val="center"/>
              <w:textAlignment w:val="center"/>
              <w:rPr>
                <w:rFonts w:ascii="宋体" w:hAnsi="宋体" w:eastAsia="宋体"/>
                <w:sz w:val="24"/>
                <w:szCs w:val="24"/>
              </w:rPr>
            </w:pPr>
            <w:r>
              <w:rPr>
                <w:rFonts w:hint="eastAsia" w:ascii="宋体" w:hAnsi="宋体" w:eastAsia="宋体"/>
                <w:sz w:val="24"/>
                <w:szCs w:val="24"/>
              </w:rPr>
              <w:t>2024</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r>
              <w:rPr>
                <w:rFonts w:hint="eastAsia" w:ascii="宋体" w:hAnsi="宋体" w:eastAsia="宋体"/>
                <w:sz w:val="24"/>
                <w:szCs w:val="24"/>
              </w:rPr>
              <w:t>-2025</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p>
        </w:tc>
        <w:tc>
          <w:tcPr>
            <w:tcW w:w="483" w:type="pct"/>
            <w:gridSpan w:val="6"/>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cs="宋体"/>
                <w:sz w:val="24"/>
                <w:szCs w:val="24"/>
              </w:rPr>
              <w:t>第</w:t>
            </w:r>
            <w:r>
              <w:rPr>
                <w:rFonts w:hint="eastAsia" w:ascii="宋体" w:hAnsi="宋体" w:eastAsia="宋体"/>
                <w:sz w:val="24"/>
                <w:szCs w:val="24"/>
              </w:rPr>
              <w:t>1</w:t>
            </w:r>
            <w:r>
              <w:rPr>
                <w:rFonts w:hint="eastAsia" w:ascii="宋体" w:hAnsi="宋体" w:eastAsia="宋体" w:cs="宋体"/>
                <w:sz w:val="24"/>
                <w:szCs w:val="24"/>
              </w:rPr>
              <w:t>期</w:t>
            </w:r>
          </w:p>
        </w:tc>
        <w:tc>
          <w:tcPr>
            <w:tcW w:w="590" w:type="pct"/>
            <w:gridSpan w:val="7"/>
            <w:vAlign w:val="center"/>
          </w:tcPr>
          <w:p>
            <w:pPr>
              <w:spacing w:line="230" w:lineRule="exact"/>
              <w:jc w:val="center"/>
              <w:textAlignment w:val="center"/>
              <w:rPr>
                <w:rFonts w:hint="eastAsia" w:ascii="宋体" w:hAnsi="宋体" w:eastAsia="宋体"/>
                <w:sz w:val="24"/>
                <w:szCs w:val="24"/>
              </w:rPr>
            </w:pPr>
            <w:r>
              <w:rPr>
                <w:rFonts w:hint="eastAsia" w:ascii="宋体" w:hAnsi="宋体" w:eastAsia="宋体"/>
                <w:sz w:val="24"/>
                <w:szCs w:val="24"/>
              </w:rPr>
              <w:t xml:space="preserve">11.150 </w:t>
            </w:r>
          </w:p>
        </w:tc>
        <w:tc>
          <w:tcPr>
            <w:tcW w:w="1204" w:type="pct"/>
            <w:gridSpan w:val="6"/>
            <w:vAlign w:val="center"/>
          </w:tcPr>
          <w:p>
            <w:pPr>
              <w:spacing w:line="230" w:lineRule="exact"/>
              <w:jc w:val="center"/>
              <w:textAlignment w:val="center"/>
              <w:rPr>
                <w:rFonts w:hint="eastAsia" w:ascii="宋体" w:hAnsi="宋体" w:eastAsia="宋体"/>
                <w:sz w:val="24"/>
                <w:szCs w:val="24"/>
              </w:rPr>
            </w:pPr>
            <w:r>
              <w:rPr>
                <w:rFonts w:hint="eastAsia" w:ascii="宋体" w:hAnsi="宋体" w:eastAsia="宋体"/>
                <w:sz w:val="24"/>
                <w:szCs w:val="24"/>
              </w:rPr>
              <w:t>2024</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r>
              <w:rPr>
                <w:rFonts w:hint="eastAsia" w:ascii="宋体" w:hAnsi="宋体" w:eastAsia="宋体"/>
                <w:sz w:val="24"/>
                <w:szCs w:val="24"/>
              </w:rPr>
              <w:t>31</w:t>
            </w:r>
            <w:r>
              <w:rPr>
                <w:rFonts w:hint="eastAsia" w:ascii="宋体" w:hAnsi="宋体" w:eastAsia="宋体" w:cs="宋体"/>
                <w:sz w:val="24"/>
                <w:szCs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rPr>
            </w:pPr>
          </w:p>
        </w:tc>
        <w:tc>
          <w:tcPr>
            <w:tcW w:w="366" w:type="pct"/>
            <w:gridSpan w:val="2"/>
            <w:vMerge w:val="continue"/>
            <w:vAlign w:val="center"/>
          </w:tcPr>
          <w:p>
            <w:pPr>
              <w:rPr>
                <w:rFonts w:ascii="宋体" w:hAnsi="宋体" w:eastAsia="宋体"/>
                <w:kern w:val="2"/>
                <w:sz w:val="24"/>
                <w:szCs w:val="24"/>
              </w:rPr>
            </w:pPr>
          </w:p>
        </w:tc>
        <w:tc>
          <w:tcPr>
            <w:tcW w:w="575" w:type="pct"/>
            <w:gridSpan w:val="7"/>
            <w:vMerge w:val="continue"/>
            <w:vAlign w:val="center"/>
          </w:tcPr>
          <w:p>
            <w:pPr>
              <w:rPr>
                <w:rFonts w:ascii="宋体" w:hAnsi="宋体" w:eastAsia="宋体"/>
                <w:kern w:val="2"/>
                <w:sz w:val="24"/>
                <w:szCs w:val="24"/>
              </w:rPr>
            </w:pPr>
          </w:p>
        </w:tc>
        <w:tc>
          <w:tcPr>
            <w:tcW w:w="1358" w:type="pct"/>
            <w:gridSpan w:val="7"/>
            <w:vAlign w:val="center"/>
          </w:tcPr>
          <w:p>
            <w:pPr>
              <w:spacing w:line="230" w:lineRule="exact"/>
              <w:jc w:val="center"/>
              <w:textAlignment w:val="center"/>
              <w:rPr>
                <w:rFonts w:hint="eastAsia" w:ascii="宋体" w:hAnsi="宋体" w:eastAsia="宋体"/>
                <w:sz w:val="24"/>
                <w:szCs w:val="24"/>
              </w:rPr>
            </w:pPr>
            <w:r>
              <w:rPr>
                <w:rFonts w:hint="eastAsia" w:ascii="宋体" w:hAnsi="宋体" w:eastAsia="宋体"/>
                <w:sz w:val="24"/>
                <w:szCs w:val="24"/>
              </w:rPr>
              <w:t>2025</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r>
              <w:rPr>
                <w:rFonts w:hint="eastAsia" w:ascii="宋体" w:hAnsi="宋体" w:eastAsia="宋体"/>
                <w:sz w:val="24"/>
                <w:szCs w:val="24"/>
              </w:rPr>
              <w:t>-2026</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p>
        </w:tc>
        <w:tc>
          <w:tcPr>
            <w:tcW w:w="483" w:type="pct"/>
            <w:gridSpan w:val="6"/>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cs="宋体"/>
                <w:sz w:val="24"/>
                <w:szCs w:val="24"/>
              </w:rPr>
              <w:t>第</w:t>
            </w:r>
            <w:r>
              <w:rPr>
                <w:rFonts w:hint="eastAsia" w:ascii="宋体" w:hAnsi="宋体" w:eastAsia="宋体"/>
                <w:sz w:val="24"/>
                <w:szCs w:val="24"/>
              </w:rPr>
              <w:t>2</w:t>
            </w:r>
            <w:r>
              <w:rPr>
                <w:rFonts w:hint="eastAsia" w:ascii="宋体" w:hAnsi="宋体" w:eastAsia="宋体" w:cs="宋体"/>
                <w:sz w:val="24"/>
                <w:szCs w:val="24"/>
              </w:rPr>
              <w:t>期</w:t>
            </w:r>
          </w:p>
        </w:tc>
        <w:tc>
          <w:tcPr>
            <w:tcW w:w="590" w:type="pct"/>
            <w:gridSpan w:val="7"/>
            <w:vAlign w:val="center"/>
          </w:tcPr>
          <w:p>
            <w:pPr>
              <w:spacing w:line="230" w:lineRule="exact"/>
              <w:jc w:val="center"/>
              <w:textAlignment w:val="center"/>
              <w:rPr>
                <w:rFonts w:hint="eastAsia" w:ascii="宋体" w:hAnsi="宋体" w:eastAsia="宋体"/>
                <w:sz w:val="24"/>
                <w:szCs w:val="24"/>
              </w:rPr>
            </w:pPr>
            <w:r>
              <w:rPr>
                <w:rFonts w:hint="eastAsia" w:ascii="宋体" w:hAnsi="宋体" w:eastAsia="宋体"/>
                <w:sz w:val="24"/>
                <w:szCs w:val="24"/>
              </w:rPr>
              <w:t xml:space="preserve">2.220 </w:t>
            </w:r>
          </w:p>
        </w:tc>
        <w:tc>
          <w:tcPr>
            <w:tcW w:w="1204" w:type="pct"/>
            <w:gridSpan w:val="6"/>
            <w:vAlign w:val="center"/>
          </w:tcPr>
          <w:p>
            <w:pPr>
              <w:spacing w:line="230" w:lineRule="exact"/>
              <w:jc w:val="center"/>
              <w:textAlignment w:val="center"/>
              <w:rPr>
                <w:rFonts w:hint="eastAsia" w:ascii="宋体" w:hAnsi="宋体" w:eastAsia="宋体"/>
                <w:sz w:val="24"/>
                <w:szCs w:val="24"/>
              </w:rPr>
            </w:pPr>
            <w:r>
              <w:rPr>
                <w:rFonts w:hint="eastAsia" w:ascii="宋体" w:hAnsi="宋体" w:eastAsia="宋体"/>
                <w:sz w:val="24"/>
                <w:szCs w:val="24"/>
              </w:rPr>
              <w:t>2025</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r>
              <w:rPr>
                <w:rFonts w:hint="eastAsia" w:ascii="宋体" w:hAnsi="宋体" w:eastAsia="宋体"/>
                <w:sz w:val="24"/>
                <w:szCs w:val="24"/>
              </w:rPr>
              <w:t>31</w:t>
            </w:r>
            <w:r>
              <w:rPr>
                <w:rFonts w:hint="eastAsia" w:ascii="宋体" w:hAnsi="宋体" w:eastAsia="宋体" w:cs="宋体"/>
                <w:sz w:val="24"/>
                <w:szCs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rPr>
            </w:pPr>
          </w:p>
        </w:tc>
        <w:tc>
          <w:tcPr>
            <w:tcW w:w="366" w:type="pct"/>
            <w:gridSpan w:val="2"/>
            <w:vMerge w:val="continue"/>
            <w:vAlign w:val="center"/>
          </w:tcPr>
          <w:p>
            <w:pPr>
              <w:rPr>
                <w:rFonts w:ascii="宋体" w:hAnsi="宋体" w:eastAsia="宋体"/>
                <w:kern w:val="2"/>
                <w:sz w:val="24"/>
                <w:szCs w:val="24"/>
              </w:rPr>
            </w:pPr>
          </w:p>
        </w:tc>
        <w:tc>
          <w:tcPr>
            <w:tcW w:w="575" w:type="pct"/>
            <w:gridSpan w:val="7"/>
            <w:vMerge w:val="continue"/>
            <w:vAlign w:val="center"/>
          </w:tcPr>
          <w:p>
            <w:pPr>
              <w:rPr>
                <w:rFonts w:ascii="宋体" w:hAnsi="宋体" w:eastAsia="宋体"/>
                <w:kern w:val="2"/>
                <w:sz w:val="24"/>
                <w:szCs w:val="24"/>
              </w:rPr>
            </w:pPr>
          </w:p>
        </w:tc>
        <w:tc>
          <w:tcPr>
            <w:tcW w:w="1358" w:type="pct"/>
            <w:gridSpan w:val="7"/>
            <w:vAlign w:val="center"/>
          </w:tcPr>
          <w:p>
            <w:pPr>
              <w:spacing w:line="230" w:lineRule="exact"/>
              <w:jc w:val="center"/>
              <w:textAlignment w:val="center"/>
              <w:rPr>
                <w:rFonts w:hint="eastAsia" w:ascii="宋体" w:hAnsi="宋体" w:eastAsia="宋体"/>
                <w:sz w:val="24"/>
                <w:szCs w:val="24"/>
              </w:rPr>
            </w:pPr>
            <w:r>
              <w:rPr>
                <w:rFonts w:hint="eastAsia" w:ascii="宋体" w:hAnsi="宋体" w:eastAsia="宋体"/>
                <w:sz w:val="24"/>
                <w:szCs w:val="24"/>
              </w:rPr>
              <w:t>2026</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r>
              <w:rPr>
                <w:rFonts w:hint="eastAsia" w:ascii="宋体" w:hAnsi="宋体" w:eastAsia="宋体"/>
                <w:sz w:val="24"/>
                <w:szCs w:val="24"/>
              </w:rPr>
              <w:t>-2027</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p>
        </w:tc>
        <w:tc>
          <w:tcPr>
            <w:tcW w:w="483" w:type="pct"/>
            <w:gridSpan w:val="6"/>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cs="宋体"/>
                <w:sz w:val="24"/>
                <w:szCs w:val="24"/>
              </w:rPr>
              <w:t>第</w:t>
            </w:r>
            <w:r>
              <w:rPr>
                <w:rFonts w:hint="eastAsia" w:ascii="宋体" w:hAnsi="宋体" w:eastAsia="宋体"/>
                <w:sz w:val="24"/>
                <w:szCs w:val="24"/>
              </w:rPr>
              <w:t>3</w:t>
            </w:r>
            <w:r>
              <w:rPr>
                <w:rFonts w:hint="eastAsia" w:ascii="宋体" w:hAnsi="宋体" w:eastAsia="宋体" w:cs="宋体"/>
                <w:sz w:val="24"/>
                <w:szCs w:val="24"/>
              </w:rPr>
              <w:t>期</w:t>
            </w:r>
          </w:p>
        </w:tc>
        <w:tc>
          <w:tcPr>
            <w:tcW w:w="590" w:type="pct"/>
            <w:gridSpan w:val="7"/>
            <w:vAlign w:val="center"/>
          </w:tcPr>
          <w:p>
            <w:pPr>
              <w:spacing w:line="230" w:lineRule="exact"/>
              <w:jc w:val="center"/>
              <w:textAlignment w:val="center"/>
              <w:rPr>
                <w:rFonts w:hint="eastAsia" w:ascii="宋体" w:hAnsi="宋体" w:eastAsia="宋体"/>
                <w:sz w:val="24"/>
                <w:szCs w:val="24"/>
              </w:rPr>
            </w:pPr>
            <w:r>
              <w:rPr>
                <w:rFonts w:hint="eastAsia" w:ascii="宋体" w:hAnsi="宋体" w:eastAsia="宋体"/>
                <w:sz w:val="24"/>
                <w:szCs w:val="24"/>
              </w:rPr>
              <w:t xml:space="preserve">2.220 </w:t>
            </w:r>
          </w:p>
        </w:tc>
        <w:tc>
          <w:tcPr>
            <w:tcW w:w="1204" w:type="pct"/>
            <w:gridSpan w:val="6"/>
            <w:vAlign w:val="center"/>
          </w:tcPr>
          <w:p>
            <w:pPr>
              <w:spacing w:line="230" w:lineRule="exact"/>
              <w:jc w:val="center"/>
              <w:textAlignment w:val="center"/>
              <w:rPr>
                <w:rFonts w:hint="eastAsia" w:ascii="宋体" w:hAnsi="宋体" w:eastAsia="宋体"/>
                <w:sz w:val="24"/>
                <w:szCs w:val="24"/>
              </w:rPr>
            </w:pPr>
            <w:r>
              <w:rPr>
                <w:rFonts w:hint="eastAsia" w:ascii="宋体" w:hAnsi="宋体" w:eastAsia="宋体"/>
                <w:sz w:val="24"/>
                <w:szCs w:val="24"/>
              </w:rPr>
              <w:t>2026</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r>
              <w:rPr>
                <w:rFonts w:hint="eastAsia" w:ascii="宋体" w:hAnsi="宋体" w:eastAsia="宋体"/>
                <w:sz w:val="24"/>
                <w:szCs w:val="24"/>
              </w:rPr>
              <w:t>31</w:t>
            </w:r>
            <w:r>
              <w:rPr>
                <w:rFonts w:hint="eastAsia" w:ascii="宋体" w:hAnsi="宋体" w:eastAsia="宋体" w:cs="宋体"/>
                <w:sz w:val="24"/>
                <w:szCs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rPr>
            </w:pPr>
          </w:p>
        </w:tc>
        <w:tc>
          <w:tcPr>
            <w:tcW w:w="366" w:type="pct"/>
            <w:gridSpan w:val="2"/>
            <w:vMerge w:val="continue"/>
            <w:vAlign w:val="center"/>
          </w:tcPr>
          <w:p>
            <w:pPr>
              <w:rPr>
                <w:rFonts w:ascii="宋体" w:hAnsi="宋体" w:eastAsia="宋体"/>
                <w:kern w:val="2"/>
                <w:sz w:val="24"/>
                <w:szCs w:val="24"/>
              </w:rPr>
            </w:pPr>
          </w:p>
        </w:tc>
        <w:tc>
          <w:tcPr>
            <w:tcW w:w="575" w:type="pct"/>
            <w:gridSpan w:val="7"/>
            <w:vMerge w:val="continue"/>
            <w:vAlign w:val="center"/>
          </w:tcPr>
          <w:p>
            <w:pPr>
              <w:rPr>
                <w:rFonts w:ascii="宋体" w:hAnsi="宋体" w:eastAsia="宋体"/>
                <w:kern w:val="2"/>
                <w:sz w:val="24"/>
                <w:szCs w:val="24"/>
              </w:rPr>
            </w:pPr>
          </w:p>
        </w:tc>
        <w:tc>
          <w:tcPr>
            <w:tcW w:w="1358" w:type="pct"/>
            <w:gridSpan w:val="7"/>
            <w:vAlign w:val="center"/>
          </w:tcPr>
          <w:p>
            <w:pPr>
              <w:spacing w:line="230" w:lineRule="exact"/>
              <w:jc w:val="center"/>
              <w:textAlignment w:val="center"/>
              <w:rPr>
                <w:rFonts w:hint="eastAsia" w:ascii="宋体" w:hAnsi="宋体" w:eastAsia="宋体"/>
                <w:sz w:val="24"/>
                <w:szCs w:val="24"/>
              </w:rPr>
            </w:pPr>
            <w:r>
              <w:rPr>
                <w:rFonts w:hint="eastAsia" w:ascii="宋体" w:hAnsi="宋体" w:eastAsia="宋体"/>
                <w:sz w:val="24"/>
                <w:szCs w:val="24"/>
              </w:rPr>
              <w:t>2027</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r>
              <w:rPr>
                <w:rFonts w:hint="eastAsia" w:ascii="宋体" w:hAnsi="宋体" w:eastAsia="宋体"/>
                <w:sz w:val="24"/>
                <w:szCs w:val="24"/>
              </w:rPr>
              <w:t>-2028</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p>
        </w:tc>
        <w:tc>
          <w:tcPr>
            <w:tcW w:w="483" w:type="pct"/>
            <w:gridSpan w:val="6"/>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cs="宋体"/>
                <w:sz w:val="24"/>
                <w:szCs w:val="24"/>
              </w:rPr>
              <w:t>第</w:t>
            </w:r>
            <w:r>
              <w:rPr>
                <w:rFonts w:hint="eastAsia" w:ascii="宋体" w:hAnsi="宋体" w:eastAsia="宋体"/>
                <w:sz w:val="24"/>
                <w:szCs w:val="24"/>
              </w:rPr>
              <w:t>4</w:t>
            </w:r>
            <w:r>
              <w:rPr>
                <w:rFonts w:hint="eastAsia" w:ascii="宋体" w:hAnsi="宋体" w:eastAsia="宋体" w:cs="宋体"/>
                <w:sz w:val="24"/>
                <w:szCs w:val="24"/>
              </w:rPr>
              <w:t>期</w:t>
            </w:r>
          </w:p>
        </w:tc>
        <w:tc>
          <w:tcPr>
            <w:tcW w:w="590" w:type="pct"/>
            <w:gridSpan w:val="7"/>
            <w:vAlign w:val="center"/>
          </w:tcPr>
          <w:p>
            <w:pPr>
              <w:spacing w:line="230" w:lineRule="exact"/>
              <w:jc w:val="center"/>
              <w:textAlignment w:val="center"/>
              <w:rPr>
                <w:rFonts w:hint="eastAsia" w:ascii="宋体" w:hAnsi="宋体" w:eastAsia="宋体"/>
                <w:sz w:val="24"/>
                <w:szCs w:val="24"/>
              </w:rPr>
            </w:pPr>
            <w:r>
              <w:rPr>
                <w:rFonts w:hint="eastAsia" w:ascii="宋体" w:hAnsi="宋体" w:eastAsia="宋体"/>
                <w:sz w:val="24"/>
                <w:szCs w:val="24"/>
              </w:rPr>
              <w:t xml:space="preserve">2.220 </w:t>
            </w:r>
          </w:p>
        </w:tc>
        <w:tc>
          <w:tcPr>
            <w:tcW w:w="1204" w:type="pct"/>
            <w:gridSpan w:val="6"/>
            <w:vAlign w:val="center"/>
          </w:tcPr>
          <w:p>
            <w:pPr>
              <w:spacing w:line="230" w:lineRule="exact"/>
              <w:jc w:val="center"/>
              <w:textAlignment w:val="center"/>
              <w:rPr>
                <w:rFonts w:hint="eastAsia" w:ascii="宋体" w:hAnsi="宋体" w:eastAsia="宋体"/>
                <w:sz w:val="24"/>
                <w:szCs w:val="24"/>
              </w:rPr>
            </w:pPr>
            <w:r>
              <w:rPr>
                <w:rFonts w:hint="eastAsia" w:ascii="宋体" w:hAnsi="宋体" w:eastAsia="宋体"/>
                <w:sz w:val="24"/>
                <w:szCs w:val="24"/>
              </w:rPr>
              <w:t>2027</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r>
              <w:rPr>
                <w:rFonts w:hint="eastAsia" w:ascii="宋体" w:hAnsi="宋体" w:eastAsia="宋体"/>
                <w:sz w:val="24"/>
                <w:szCs w:val="24"/>
              </w:rPr>
              <w:t>31</w:t>
            </w:r>
            <w:r>
              <w:rPr>
                <w:rFonts w:hint="eastAsia" w:ascii="宋体" w:hAnsi="宋体" w:eastAsia="宋体" w:cs="宋体"/>
                <w:sz w:val="24"/>
                <w:szCs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rPr>
            </w:pPr>
          </w:p>
        </w:tc>
        <w:tc>
          <w:tcPr>
            <w:tcW w:w="366" w:type="pct"/>
            <w:gridSpan w:val="2"/>
            <w:vMerge w:val="continue"/>
            <w:vAlign w:val="center"/>
          </w:tcPr>
          <w:p>
            <w:pPr>
              <w:rPr>
                <w:rFonts w:ascii="宋体" w:hAnsi="宋体" w:eastAsia="宋体"/>
                <w:kern w:val="2"/>
                <w:sz w:val="24"/>
                <w:szCs w:val="24"/>
              </w:rPr>
            </w:pPr>
          </w:p>
        </w:tc>
        <w:tc>
          <w:tcPr>
            <w:tcW w:w="575" w:type="pct"/>
            <w:gridSpan w:val="7"/>
            <w:vMerge w:val="continue"/>
            <w:vAlign w:val="center"/>
          </w:tcPr>
          <w:p>
            <w:pPr>
              <w:rPr>
                <w:rFonts w:ascii="宋体" w:hAnsi="宋体" w:eastAsia="宋体"/>
                <w:kern w:val="2"/>
                <w:sz w:val="24"/>
                <w:szCs w:val="24"/>
              </w:rPr>
            </w:pPr>
          </w:p>
        </w:tc>
        <w:tc>
          <w:tcPr>
            <w:tcW w:w="1358" w:type="pct"/>
            <w:gridSpan w:val="7"/>
            <w:vAlign w:val="center"/>
          </w:tcPr>
          <w:p>
            <w:pPr>
              <w:spacing w:line="230" w:lineRule="exact"/>
              <w:jc w:val="center"/>
              <w:textAlignment w:val="center"/>
              <w:rPr>
                <w:rFonts w:hint="eastAsia" w:ascii="宋体" w:hAnsi="宋体" w:eastAsia="宋体"/>
                <w:sz w:val="24"/>
                <w:szCs w:val="24"/>
              </w:rPr>
            </w:pPr>
            <w:r>
              <w:rPr>
                <w:rFonts w:hint="eastAsia" w:ascii="宋体" w:hAnsi="宋体" w:eastAsia="宋体"/>
                <w:sz w:val="24"/>
                <w:szCs w:val="24"/>
              </w:rPr>
              <w:t>2028</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r>
              <w:rPr>
                <w:rFonts w:hint="eastAsia" w:ascii="宋体" w:hAnsi="宋体" w:eastAsia="宋体"/>
                <w:sz w:val="24"/>
                <w:szCs w:val="24"/>
              </w:rPr>
              <w:t>-2029</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p>
        </w:tc>
        <w:tc>
          <w:tcPr>
            <w:tcW w:w="483" w:type="pct"/>
            <w:gridSpan w:val="6"/>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cs="宋体"/>
                <w:sz w:val="24"/>
                <w:szCs w:val="24"/>
              </w:rPr>
              <w:t>第</w:t>
            </w:r>
            <w:r>
              <w:rPr>
                <w:rFonts w:hint="eastAsia" w:ascii="宋体" w:hAnsi="宋体" w:eastAsia="宋体"/>
                <w:sz w:val="24"/>
                <w:szCs w:val="24"/>
              </w:rPr>
              <w:t>5</w:t>
            </w:r>
            <w:r>
              <w:rPr>
                <w:rFonts w:hint="eastAsia" w:ascii="宋体" w:hAnsi="宋体" w:eastAsia="宋体" w:cs="宋体"/>
                <w:sz w:val="24"/>
                <w:szCs w:val="24"/>
              </w:rPr>
              <w:t>期</w:t>
            </w:r>
          </w:p>
        </w:tc>
        <w:tc>
          <w:tcPr>
            <w:tcW w:w="590" w:type="pct"/>
            <w:gridSpan w:val="7"/>
            <w:vAlign w:val="center"/>
          </w:tcPr>
          <w:p>
            <w:pPr>
              <w:spacing w:line="230" w:lineRule="exact"/>
              <w:jc w:val="center"/>
              <w:textAlignment w:val="center"/>
              <w:rPr>
                <w:rFonts w:hint="eastAsia" w:ascii="宋体" w:hAnsi="宋体" w:eastAsia="宋体"/>
                <w:sz w:val="24"/>
                <w:szCs w:val="24"/>
              </w:rPr>
            </w:pPr>
            <w:r>
              <w:rPr>
                <w:rFonts w:hint="eastAsia" w:ascii="宋体" w:hAnsi="宋体" w:eastAsia="宋体"/>
                <w:sz w:val="24"/>
                <w:szCs w:val="24"/>
              </w:rPr>
              <w:t xml:space="preserve">2.210 </w:t>
            </w:r>
          </w:p>
        </w:tc>
        <w:tc>
          <w:tcPr>
            <w:tcW w:w="1204" w:type="pct"/>
            <w:gridSpan w:val="6"/>
            <w:vAlign w:val="center"/>
          </w:tcPr>
          <w:p>
            <w:pPr>
              <w:spacing w:line="230" w:lineRule="exact"/>
              <w:jc w:val="center"/>
              <w:textAlignment w:val="center"/>
              <w:rPr>
                <w:rFonts w:hint="eastAsia" w:ascii="宋体" w:hAnsi="宋体" w:eastAsia="宋体"/>
                <w:sz w:val="24"/>
                <w:szCs w:val="24"/>
              </w:rPr>
            </w:pPr>
            <w:r>
              <w:rPr>
                <w:rFonts w:hint="eastAsia" w:ascii="宋体" w:hAnsi="宋体" w:eastAsia="宋体"/>
                <w:sz w:val="24"/>
                <w:szCs w:val="24"/>
              </w:rPr>
              <w:t>2028</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r>
              <w:rPr>
                <w:rFonts w:hint="eastAsia" w:ascii="宋体" w:hAnsi="宋体" w:eastAsia="宋体"/>
                <w:sz w:val="24"/>
                <w:szCs w:val="24"/>
              </w:rPr>
              <w:t>31</w:t>
            </w:r>
            <w:r>
              <w:rPr>
                <w:rFonts w:hint="eastAsia" w:ascii="宋体" w:hAnsi="宋体" w:eastAsia="宋体" w:cs="宋体"/>
                <w:sz w:val="24"/>
                <w:szCs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25" w:type="pct"/>
            <w:gridSpan w:val="2"/>
            <w:vMerge w:val="continue"/>
            <w:vAlign w:val="center"/>
          </w:tcPr>
          <w:p>
            <w:pPr>
              <w:rPr>
                <w:rFonts w:ascii="宋体" w:hAnsi="宋体" w:eastAsia="宋体"/>
                <w:sz w:val="24"/>
                <w:szCs w:val="24"/>
              </w:rPr>
            </w:pPr>
          </w:p>
        </w:tc>
        <w:tc>
          <w:tcPr>
            <w:tcW w:w="366" w:type="pct"/>
            <w:gridSpan w:val="2"/>
            <w:vMerge w:val="continue"/>
            <w:vAlign w:val="center"/>
          </w:tcPr>
          <w:p>
            <w:pPr>
              <w:rPr>
                <w:rFonts w:ascii="宋体" w:hAnsi="宋体" w:eastAsia="宋体"/>
                <w:kern w:val="2"/>
                <w:sz w:val="24"/>
                <w:szCs w:val="24"/>
              </w:rPr>
            </w:pPr>
          </w:p>
        </w:tc>
        <w:tc>
          <w:tcPr>
            <w:tcW w:w="575" w:type="pct"/>
            <w:gridSpan w:val="7"/>
            <w:vMerge w:val="continue"/>
            <w:vAlign w:val="center"/>
          </w:tcPr>
          <w:p>
            <w:pPr>
              <w:rPr>
                <w:rFonts w:ascii="宋体" w:hAnsi="宋体" w:eastAsia="宋体"/>
                <w:kern w:val="2"/>
                <w:sz w:val="24"/>
                <w:szCs w:val="24"/>
              </w:rPr>
            </w:pPr>
          </w:p>
        </w:tc>
        <w:tc>
          <w:tcPr>
            <w:tcW w:w="1358" w:type="pct"/>
            <w:gridSpan w:val="7"/>
            <w:vAlign w:val="center"/>
          </w:tcPr>
          <w:p>
            <w:pPr>
              <w:spacing w:line="230" w:lineRule="exact"/>
              <w:jc w:val="center"/>
              <w:textAlignment w:val="center"/>
              <w:rPr>
                <w:rFonts w:hint="eastAsia" w:ascii="宋体" w:hAnsi="宋体" w:eastAsia="宋体"/>
                <w:sz w:val="24"/>
                <w:szCs w:val="24"/>
              </w:rPr>
            </w:pPr>
            <w:r>
              <w:rPr>
                <w:rFonts w:hint="eastAsia" w:ascii="宋体" w:hAnsi="宋体" w:eastAsia="宋体" w:cs="宋体"/>
                <w:b/>
                <w:bCs/>
                <w:sz w:val="24"/>
                <w:szCs w:val="24"/>
              </w:rPr>
              <w:t>合计</w:t>
            </w:r>
          </w:p>
        </w:tc>
        <w:tc>
          <w:tcPr>
            <w:tcW w:w="483" w:type="pct"/>
            <w:gridSpan w:val="6"/>
            <w:vAlign w:val="center"/>
          </w:tcPr>
          <w:p>
            <w:pPr>
              <w:spacing w:line="240" w:lineRule="exact"/>
              <w:jc w:val="center"/>
              <w:textAlignment w:val="center"/>
              <w:rPr>
                <w:rFonts w:hint="eastAsia" w:ascii="宋体" w:hAnsi="宋体" w:eastAsia="宋体"/>
                <w:sz w:val="24"/>
                <w:szCs w:val="24"/>
              </w:rPr>
            </w:pPr>
          </w:p>
        </w:tc>
        <w:tc>
          <w:tcPr>
            <w:tcW w:w="590" w:type="pct"/>
            <w:gridSpan w:val="7"/>
            <w:vAlign w:val="center"/>
          </w:tcPr>
          <w:p>
            <w:pPr>
              <w:spacing w:line="230" w:lineRule="exact"/>
              <w:jc w:val="center"/>
              <w:textAlignment w:val="center"/>
              <w:rPr>
                <w:rFonts w:hint="eastAsia" w:ascii="宋体" w:hAnsi="宋体" w:eastAsia="宋体"/>
                <w:sz w:val="24"/>
                <w:szCs w:val="24"/>
              </w:rPr>
            </w:pPr>
            <w:r>
              <w:rPr>
                <w:rFonts w:hint="eastAsia" w:ascii="宋体" w:hAnsi="宋体" w:eastAsia="宋体"/>
                <w:b/>
                <w:bCs/>
                <w:sz w:val="24"/>
                <w:szCs w:val="24"/>
              </w:rPr>
              <w:t xml:space="preserve">20.020 </w:t>
            </w:r>
          </w:p>
        </w:tc>
        <w:tc>
          <w:tcPr>
            <w:tcW w:w="1204" w:type="pct"/>
            <w:gridSpan w:val="6"/>
            <w:vAlign w:val="center"/>
          </w:tcPr>
          <w:p>
            <w:pPr>
              <w:spacing w:line="230" w:lineRule="exact"/>
              <w:jc w:val="center"/>
              <w:textAlignment w:val="center"/>
              <w:rPr>
                <w:rFonts w:hint="eastAsia" w:ascii="宋体" w:hAnsi="宋体" w:eastAsia="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25" w:type="pct"/>
            <w:gridSpan w:val="2"/>
            <w:vMerge w:val="continue"/>
            <w:vAlign w:val="center"/>
          </w:tcPr>
          <w:p>
            <w:pPr>
              <w:rPr>
                <w:rFonts w:ascii="宋体" w:hAnsi="宋体" w:eastAsia="宋体"/>
                <w:sz w:val="24"/>
                <w:szCs w:val="24"/>
              </w:rPr>
            </w:pPr>
          </w:p>
        </w:tc>
        <w:tc>
          <w:tcPr>
            <w:tcW w:w="366" w:type="pct"/>
            <w:gridSpan w:val="2"/>
            <w:vMerge w:val="continue"/>
            <w:vAlign w:val="center"/>
          </w:tcPr>
          <w:p>
            <w:pPr>
              <w:rPr>
                <w:rFonts w:ascii="宋体" w:hAnsi="宋体" w:eastAsia="宋体"/>
                <w:kern w:val="2"/>
                <w:sz w:val="24"/>
                <w:szCs w:val="24"/>
              </w:rPr>
            </w:pPr>
          </w:p>
        </w:tc>
        <w:tc>
          <w:tcPr>
            <w:tcW w:w="575" w:type="pct"/>
            <w:gridSpan w:val="7"/>
            <w:vMerge w:val="restart"/>
            <w:vAlign w:val="center"/>
          </w:tcPr>
          <w:p>
            <w:pPr>
              <w:spacing w:line="230" w:lineRule="exact"/>
              <w:jc w:val="center"/>
              <w:textAlignment w:val="center"/>
              <w:rPr>
                <w:rFonts w:hint="eastAsia" w:ascii="宋体" w:hAnsi="宋体" w:eastAsia="宋体"/>
                <w:color w:val="auto"/>
                <w:kern w:val="2"/>
                <w:sz w:val="24"/>
                <w:szCs w:val="24"/>
                <w:lang w:eastAsia="zh-CN"/>
              </w:rPr>
            </w:pPr>
            <w:r>
              <w:rPr>
                <w:rFonts w:hint="eastAsia" w:ascii="宋体" w:hAnsi="宋体" w:eastAsia="宋体" w:cs="宋体"/>
                <w:sz w:val="24"/>
                <w:szCs w:val="24"/>
                <w:lang w:eastAsia="zh-CN"/>
              </w:rPr>
              <w:t>第二阶段（矿山开采后期</w:t>
            </w:r>
            <w:r>
              <w:rPr>
                <w:rFonts w:hint="eastAsia" w:ascii="宋体" w:hAnsi="宋体" w:eastAsia="宋体"/>
                <w:sz w:val="24"/>
                <w:szCs w:val="24"/>
                <w:lang w:eastAsia="zh-CN"/>
              </w:rPr>
              <w:t>3.1</w:t>
            </w:r>
            <w:r>
              <w:rPr>
                <w:rFonts w:hint="eastAsia" w:ascii="宋体" w:hAnsi="宋体" w:eastAsia="宋体" w:cs="宋体"/>
                <w:sz w:val="24"/>
                <w:szCs w:val="24"/>
                <w:lang w:eastAsia="zh-CN"/>
              </w:rPr>
              <w:t>年）</w:t>
            </w:r>
          </w:p>
        </w:tc>
        <w:tc>
          <w:tcPr>
            <w:tcW w:w="1358" w:type="pct"/>
            <w:gridSpan w:val="7"/>
            <w:vAlign w:val="center"/>
          </w:tcPr>
          <w:p>
            <w:pPr>
              <w:spacing w:line="230" w:lineRule="exact"/>
              <w:jc w:val="center"/>
              <w:textAlignment w:val="center"/>
              <w:rPr>
                <w:rFonts w:ascii="宋体" w:hAnsi="宋体" w:eastAsia="宋体"/>
                <w:sz w:val="24"/>
                <w:szCs w:val="24"/>
              </w:rPr>
            </w:pPr>
            <w:r>
              <w:rPr>
                <w:rFonts w:hint="eastAsia" w:ascii="宋体" w:hAnsi="宋体" w:eastAsia="宋体"/>
                <w:sz w:val="24"/>
                <w:szCs w:val="24"/>
              </w:rPr>
              <w:t>2029</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r>
              <w:rPr>
                <w:rFonts w:hint="eastAsia" w:ascii="宋体" w:hAnsi="宋体" w:eastAsia="宋体"/>
                <w:sz w:val="24"/>
                <w:szCs w:val="24"/>
              </w:rPr>
              <w:t>-2030</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p>
        </w:tc>
        <w:tc>
          <w:tcPr>
            <w:tcW w:w="483" w:type="pct"/>
            <w:gridSpan w:val="6"/>
            <w:vAlign w:val="center"/>
          </w:tcPr>
          <w:p>
            <w:pPr>
              <w:spacing w:line="240" w:lineRule="exact"/>
              <w:jc w:val="center"/>
              <w:rPr>
                <w:rFonts w:hint="eastAsia" w:ascii="宋体" w:hAnsi="宋体" w:eastAsia="宋体"/>
                <w:sz w:val="24"/>
                <w:szCs w:val="24"/>
              </w:rPr>
            </w:pPr>
            <w:r>
              <w:rPr>
                <w:rFonts w:hint="eastAsia" w:ascii="宋体" w:hAnsi="宋体" w:eastAsia="宋体" w:cs="宋体"/>
                <w:sz w:val="24"/>
                <w:szCs w:val="24"/>
              </w:rPr>
              <w:t>第</w:t>
            </w:r>
            <w:r>
              <w:rPr>
                <w:rFonts w:hint="eastAsia" w:ascii="宋体" w:hAnsi="宋体" w:eastAsia="宋体" w:cs="Calibri"/>
                <w:sz w:val="24"/>
                <w:szCs w:val="24"/>
              </w:rPr>
              <w:t>6</w:t>
            </w:r>
            <w:r>
              <w:rPr>
                <w:rFonts w:hint="eastAsia" w:ascii="宋体" w:hAnsi="宋体" w:eastAsia="宋体" w:cs="宋体"/>
                <w:sz w:val="24"/>
                <w:szCs w:val="24"/>
              </w:rPr>
              <w:t>期</w:t>
            </w:r>
          </w:p>
        </w:tc>
        <w:tc>
          <w:tcPr>
            <w:tcW w:w="590" w:type="pct"/>
            <w:gridSpan w:val="7"/>
            <w:vAlign w:val="center"/>
          </w:tcPr>
          <w:p>
            <w:pPr>
              <w:spacing w:line="230" w:lineRule="exact"/>
              <w:jc w:val="center"/>
              <w:textAlignment w:val="center"/>
              <w:rPr>
                <w:rFonts w:hint="eastAsia" w:ascii="宋体" w:hAnsi="宋体" w:eastAsia="宋体"/>
                <w:sz w:val="24"/>
                <w:szCs w:val="24"/>
              </w:rPr>
            </w:pPr>
            <w:r>
              <w:rPr>
                <w:rFonts w:hint="eastAsia" w:ascii="宋体" w:hAnsi="宋体" w:eastAsia="宋体"/>
                <w:sz w:val="24"/>
                <w:szCs w:val="24"/>
              </w:rPr>
              <w:t xml:space="preserve">16.090 </w:t>
            </w:r>
          </w:p>
        </w:tc>
        <w:tc>
          <w:tcPr>
            <w:tcW w:w="1204" w:type="pct"/>
            <w:gridSpan w:val="6"/>
            <w:vAlign w:val="center"/>
          </w:tcPr>
          <w:p>
            <w:pPr>
              <w:spacing w:line="230" w:lineRule="exact"/>
              <w:jc w:val="center"/>
              <w:textAlignment w:val="center"/>
              <w:rPr>
                <w:rFonts w:hint="eastAsia" w:ascii="宋体" w:hAnsi="宋体" w:eastAsia="宋体"/>
                <w:sz w:val="24"/>
                <w:szCs w:val="24"/>
              </w:rPr>
            </w:pPr>
            <w:r>
              <w:rPr>
                <w:rFonts w:hint="eastAsia" w:ascii="宋体" w:hAnsi="宋体" w:eastAsia="宋体"/>
                <w:sz w:val="24"/>
                <w:szCs w:val="24"/>
              </w:rPr>
              <w:t>2029</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r>
              <w:rPr>
                <w:rFonts w:hint="eastAsia" w:ascii="宋体" w:hAnsi="宋体" w:eastAsia="宋体"/>
                <w:sz w:val="24"/>
                <w:szCs w:val="24"/>
              </w:rPr>
              <w:t>31</w:t>
            </w:r>
            <w:r>
              <w:rPr>
                <w:rFonts w:hint="eastAsia" w:ascii="宋体" w:hAnsi="宋体" w:eastAsia="宋体" w:cs="宋体"/>
                <w:sz w:val="24"/>
                <w:szCs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25" w:type="pct"/>
            <w:gridSpan w:val="2"/>
            <w:vMerge w:val="continue"/>
            <w:vAlign w:val="center"/>
          </w:tcPr>
          <w:p>
            <w:pPr>
              <w:rPr>
                <w:rFonts w:ascii="宋体" w:hAnsi="宋体" w:eastAsia="宋体"/>
                <w:sz w:val="24"/>
                <w:szCs w:val="24"/>
              </w:rPr>
            </w:pPr>
          </w:p>
        </w:tc>
        <w:tc>
          <w:tcPr>
            <w:tcW w:w="366" w:type="pct"/>
            <w:gridSpan w:val="2"/>
            <w:vMerge w:val="continue"/>
            <w:vAlign w:val="center"/>
          </w:tcPr>
          <w:p>
            <w:pPr>
              <w:rPr>
                <w:rFonts w:ascii="宋体" w:hAnsi="宋体" w:eastAsia="宋体"/>
                <w:kern w:val="2"/>
                <w:sz w:val="24"/>
                <w:szCs w:val="24"/>
              </w:rPr>
            </w:pPr>
          </w:p>
        </w:tc>
        <w:tc>
          <w:tcPr>
            <w:tcW w:w="575" w:type="pct"/>
            <w:gridSpan w:val="7"/>
            <w:vMerge w:val="continue"/>
            <w:vAlign w:val="center"/>
          </w:tcPr>
          <w:p>
            <w:pPr>
              <w:rPr>
                <w:rFonts w:ascii="宋体" w:hAnsi="宋体" w:eastAsia="宋体"/>
                <w:kern w:val="2"/>
                <w:sz w:val="24"/>
                <w:szCs w:val="24"/>
              </w:rPr>
            </w:pPr>
          </w:p>
        </w:tc>
        <w:tc>
          <w:tcPr>
            <w:tcW w:w="1358" w:type="pct"/>
            <w:gridSpan w:val="7"/>
            <w:vAlign w:val="center"/>
          </w:tcPr>
          <w:p>
            <w:pPr>
              <w:spacing w:line="230" w:lineRule="exact"/>
              <w:jc w:val="center"/>
              <w:textAlignment w:val="center"/>
              <w:rPr>
                <w:rFonts w:hint="eastAsia" w:ascii="宋体" w:hAnsi="宋体" w:eastAsia="宋体"/>
                <w:sz w:val="24"/>
                <w:szCs w:val="24"/>
              </w:rPr>
            </w:pPr>
            <w:r>
              <w:rPr>
                <w:rFonts w:hint="eastAsia" w:ascii="宋体" w:hAnsi="宋体" w:eastAsia="宋体"/>
                <w:sz w:val="24"/>
                <w:szCs w:val="24"/>
              </w:rPr>
              <w:t>2030</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r>
              <w:rPr>
                <w:rFonts w:hint="eastAsia" w:ascii="宋体" w:hAnsi="宋体" w:eastAsia="宋体"/>
                <w:sz w:val="24"/>
                <w:szCs w:val="24"/>
              </w:rPr>
              <w:t>-2031</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p>
        </w:tc>
        <w:tc>
          <w:tcPr>
            <w:tcW w:w="483" w:type="pct"/>
            <w:gridSpan w:val="6"/>
            <w:vAlign w:val="center"/>
          </w:tcPr>
          <w:p>
            <w:pPr>
              <w:spacing w:line="240" w:lineRule="exact"/>
              <w:jc w:val="center"/>
              <w:rPr>
                <w:rFonts w:hint="eastAsia" w:ascii="宋体" w:hAnsi="宋体" w:eastAsia="宋体"/>
                <w:sz w:val="24"/>
                <w:szCs w:val="24"/>
              </w:rPr>
            </w:pPr>
            <w:r>
              <w:rPr>
                <w:rFonts w:hint="eastAsia" w:ascii="宋体" w:hAnsi="宋体" w:eastAsia="宋体" w:cs="宋体"/>
                <w:sz w:val="24"/>
                <w:szCs w:val="24"/>
              </w:rPr>
              <w:t>第</w:t>
            </w:r>
            <w:r>
              <w:rPr>
                <w:rFonts w:hint="eastAsia" w:ascii="宋体" w:hAnsi="宋体" w:eastAsia="宋体" w:cs="Calibri"/>
                <w:sz w:val="24"/>
                <w:szCs w:val="24"/>
              </w:rPr>
              <w:t>7</w:t>
            </w:r>
            <w:r>
              <w:rPr>
                <w:rFonts w:hint="eastAsia" w:ascii="宋体" w:hAnsi="宋体" w:eastAsia="宋体" w:cs="宋体"/>
                <w:sz w:val="24"/>
                <w:szCs w:val="24"/>
              </w:rPr>
              <w:t>期</w:t>
            </w:r>
          </w:p>
        </w:tc>
        <w:tc>
          <w:tcPr>
            <w:tcW w:w="590" w:type="pct"/>
            <w:gridSpan w:val="7"/>
            <w:vAlign w:val="center"/>
          </w:tcPr>
          <w:p>
            <w:pPr>
              <w:spacing w:line="230" w:lineRule="exact"/>
              <w:jc w:val="center"/>
              <w:textAlignment w:val="center"/>
              <w:rPr>
                <w:rFonts w:hint="eastAsia" w:ascii="宋体" w:hAnsi="宋体" w:eastAsia="宋体"/>
                <w:sz w:val="24"/>
                <w:szCs w:val="24"/>
              </w:rPr>
            </w:pPr>
            <w:r>
              <w:rPr>
                <w:rFonts w:hint="eastAsia" w:ascii="宋体" w:hAnsi="宋体" w:eastAsia="宋体"/>
                <w:sz w:val="24"/>
                <w:szCs w:val="24"/>
              </w:rPr>
              <w:t xml:space="preserve">16.090 </w:t>
            </w:r>
          </w:p>
        </w:tc>
        <w:tc>
          <w:tcPr>
            <w:tcW w:w="1204" w:type="pct"/>
            <w:gridSpan w:val="6"/>
            <w:vAlign w:val="center"/>
          </w:tcPr>
          <w:p>
            <w:pPr>
              <w:spacing w:line="230" w:lineRule="exact"/>
              <w:jc w:val="center"/>
              <w:textAlignment w:val="center"/>
              <w:rPr>
                <w:rFonts w:hint="eastAsia" w:ascii="宋体" w:hAnsi="宋体" w:eastAsia="宋体"/>
                <w:sz w:val="24"/>
                <w:szCs w:val="24"/>
              </w:rPr>
            </w:pPr>
            <w:r>
              <w:rPr>
                <w:rFonts w:hint="eastAsia" w:ascii="宋体" w:hAnsi="宋体" w:eastAsia="宋体"/>
                <w:sz w:val="24"/>
                <w:szCs w:val="24"/>
              </w:rPr>
              <w:t>2030</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r>
              <w:rPr>
                <w:rFonts w:hint="eastAsia" w:ascii="宋体" w:hAnsi="宋体" w:eastAsia="宋体"/>
                <w:sz w:val="24"/>
                <w:szCs w:val="24"/>
              </w:rPr>
              <w:t>31</w:t>
            </w:r>
            <w:r>
              <w:rPr>
                <w:rFonts w:hint="eastAsia" w:ascii="宋体" w:hAnsi="宋体" w:eastAsia="宋体" w:cs="宋体"/>
                <w:sz w:val="24"/>
                <w:szCs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25" w:type="pct"/>
            <w:gridSpan w:val="2"/>
            <w:vMerge w:val="continue"/>
            <w:vAlign w:val="center"/>
          </w:tcPr>
          <w:p>
            <w:pPr>
              <w:rPr>
                <w:rFonts w:ascii="宋体" w:hAnsi="宋体" w:eastAsia="宋体"/>
                <w:sz w:val="24"/>
                <w:szCs w:val="24"/>
              </w:rPr>
            </w:pPr>
          </w:p>
        </w:tc>
        <w:tc>
          <w:tcPr>
            <w:tcW w:w="366" w:type="pct"/>
            <w:gridSpan w:val="2"/>
            <w:vMerge w:val="continue"/>
            <w:vAlign w:val="center"/>
          </w:tcPr>
          <w:p>
            <w:pPr>
              <w:rPr>
                <w:rFonts w:ascii="宋体" w:hAnsi="宋体" w:eastAsia="宋体"/>
                <w:kern w:val="2"/>
                <w:sz w:val="24"/>
                <w:szCs w:val="24"/>
              </w:rPr>
            </w:pPr>
          </w:p>
        </w:tc>
        <w:tc>
          <w:tcPr>
            <w:tcW w:w="575" w:type="pct"/>
            <w:gridSpan w:val="7"/>
            <w:vMerge w:val="continue"/>
            <w:vAlign w:val="center"/>
          </w:tcPr>
          <w:p>
            <w:pPr>
              <w:rPr>
                <w:rFonts w:ascii="宋体" w:hAnsi="宋体" w:eastAsia="宋体"/>
                <w:kern w:val="2"/>
                <w:sz w:val="24"/>
                <w:szCs w:val="24"/>
              </w:rPr>
            </w:pPr>
          </w:p>
        </w:tc>
        <w:tc>
          <w:tcPr>
            <w:tcW w:w="1358" w:type="pct"/>
            <w:gridSpan w:val="7"/>
            <w:vAlign w:val="center"/>
          </w:tcPr>
          <w:p>
            <w:pPr>
              <w:spacing w:line="230" w:lineRule="exact"/>
              <w:jc w:val="center"/>
              <w:textAlignment w:val="center"/>
              <w:rPr>
                <w:rFonts w:hint="eastAsia" w:ascii="宋体" w:hAnsi="宋体" w:eastAsia="宋体"/>
                <w:sz w:val="24"/>
                <w:szCs w:val="24"/>
              </w:rPr>
            </w:pPr>
            <w:r>
              <w:rPr>
                <w:rFonts w:hint="eastAsia" w:ascii="宋体" w:hAnsi="宋体" w:eastAsia="宋体"/>
                <w:sz w:val="24"/>
                <w:szCs w:val="24"/>
              </w:rPr>
              <w:t>2031</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r>
              <w:rPr>
                <w:rFonts w:hint="eastAsia" w:ascii="宋体" w:hAnsi="宋体" w:eastAsia="宋体"/>
                <w:sz w:val="24"/>
                <w:szCs w:val="24"/>
              </w:rPr>
              <w:t>-2032</w:t>
            </w:r>
            <w:r>
              <w:rPr>
                <w:rFonts w:hint="eastAsia" w:ascii="宋体" w:hAnsi="宋体" w:eastAsia="宋体" w:cs="宋体"/>
                <w:sz w:val="24"/>
                <w:szCs w:val="24"/>
              </w:rPr>
              <w:t>年</w:t>
            </w:r>
            <w:r>
              <w:rPr>
                <w:rFonts w:hint="eastAsia" w:ascii="宋体" w:hAnsi="宋体" w:eastAsia="宋体"/>
                <w:sz w:val="24"/>
                <w:szCs w:val="24"/>
              </w:rPr>
              <w:t>6</w:t>
            </w:r>
            <w:r>
              <w:rPr>
                <w:rFonts w:hint="eastAsia" w:ascii="宋体" w:hAnsi="宋体" w:eastAsia="宋体" w:cs="宋体"/>
                <w:sz w:val="24"/>
                <w:szCs w:val="24"/>
              </w:rPr>
              <w:t>月</w:t>
            </w:r>
          </w:p>
        </w:tc>
        <w:tc>
          <w:tcPr>
            <w:tcW w:w="483" w:type="pct"/>
            <w:gridSpan w:val="6"/>
            <w:vAlign w:val="center"/>
          </w:tcPr>
          <w:p>
            <w:pPr>
              <w:spacing w:line="240" w:lineRule="exact"/>
              <w:jc w:val="center"/>
              <w:rPr>
                <w:rFonts w:hint="eastAsia" w:ascii="宋体" w:hAnsi="宋体" w:eastAsia="宋体"/>
                <w:sz w:val="24"/>
                <w:szCs w:val="24"/>
              </w:rPr>
            </w:pPr>
            <w:r>
              <w:rPr>
                <w:rFonts w:hint="eastAsia" w:ascii="宋体" w:hAnsi="宋体" w:eastAsia="宋体" w:cs="宋体"/>
                <w:sz w:val="24"/>
                <w:szCs w:val="24"/>
              </w:rPr>
              <w:t>第</w:t>
            </w:r>
            <w:r>
              <w:rPr>
                <w:rFonts w:hint="eastAsia" w:ascii="宋体" w:hAnsi="宋体" w:eastAsia="宋体" w:cs="Calibri"/>
                <w:sz w:val="24"/>
                <w:szCs w:val="24"/>
              </w:rPr>
              <w:t>8</w:t>
            </w:r>
            <w:r>
              <w:rPr>
                <w:rFonts w:hint="eastAsia" w:ascii="宋体" w:hAnsi="宋体" w:eastAsia="宋体" w:cs="宋体"/>
                <w:sz w:val="24"/>
                <w:szCs w:val="24"/>
              </w:rPr>
              <w:t>期</w:t>
            </w:r>
          </w:p>
        </w:tc>
        <w:tc>
          <w:tcPr>
            <w:tcW w:w="590" w:type="pct"/>
            <w:gridSpan w:val="7"/>
            <w:vAlign w:val="center"/>
          </w:tcPr>
          <w:p>
            <w:pPr>
              <w:spacing w:line="230" w:lineRule="exact"/>
              <w:jc w:val="center"/>
              <w:textAlignment w:val="center"/>
              <w:rPr>
                <w:rFonts w:hint="eastAsia" w:ascii="宋体" w:hAnsi="宋体" w:eastAsia="宋体"/>
                <w:sz w:val="24"/>
                <w:szCs w:val="24"/>
              </w:rPr>
            </w:pPr>
            <w:r>
              <w:rPr>
                <w:rFonts w:hint="eastAsia" w:ascii="宋体" w:hAnsi="宋体" w:eastAsia="宋体"/>
                <w:sz w:val="24"/>
                <w:szCs w:val="24"/>
              </w:rPr>
              <w:t xml:space="preserve">16.080 </w:t>
            </w:r>
          </w:p>
        </w:tc>
        <w:tc>
          <w:tcPr>
            <w:tcW w:w="1204" w:type="pct"/>
            <w:gridSpan w:val="6"/>
            <w:vAlign w:val="center"/>
          </w:tcPr>
          <w:p>
            <w:pPr>
              <w:spacing w:line="230" w:lineRule="exact"/>
              <w:jc w:val="center"/>
              <w:textAlignment w:val="center"/>
              <w:rPr>
                <w:rFonts w:hint="eastAsia" w:ascii="宋体" w:hAnsi="宋体" w:eastAsia="宋体"/>
                <w:sz w:val="24"/>
                <w:szCs w:val="24"/>
              </w:rPr>
            </w:pPr>
            <w:r>
              <w:rPr>
                <w:rFonts w:hint="eastAsia" w:ascii="宋体" w:hAnsi="宋体" w:eastAsia="宋体"/>
                <w:sz w:val="24"/>
                <w:szCs w:val="24"/>
              </w:rPr>
              <w:t>2031</w:t>
            </w:r>
            <w:r>
              <w:rPr>
                <w:rFonts w:hint="eastAsia" w:ascii="宋体" w:hAnsi="宋体" w:eastAsia="宋体" w:cs="宋体"/>
                <w:sz w:val="24"/>
                <w:szCs w:val="24"/>
              </w:rPr>
              <w:t>年</w:t>
            </w:r>
            <w:r>
              <w:rPr>
                <w:rFonts w:hint="eastAsia" w:ascii="宋体" w:hAnsi="宋体" w:eastAsia="宋体"/>
                <w:sz w:val="24"/>
                <w:szCs w:val="24"/>
              </w:rPr>
              <w:t>5</w:t>
            </w:r>
            <w:r>
              <w:rPr>
                <w:rFonts w:hint="eastAsia" w:ascii="宋体" w:hAnsi="宋体" w:eastAsia="宋体" w:cs="宋体"/>
                <w:sz w:val="24"/>
                <w:szCs w:val="24"/>
              </w:rPr>
              <w:t>月</w:t>
            </w:r>
            <w:r>
              <w:rPr>
                <w:rFonts w:hint="eastAsia" w:ascii="宋体" w:hAnsi="宋体" w:eastAsia="宋体"/>
                <w:sz w:val="24"/>
                <w:szCs w:val="24"/>
              </w:rPr>
              <w:t>31</w:t>
            </w:r>
            <w:r>
              <w:rPr>
                <w:rFonts w:hint="eastAsia" w:ascii="宋体" w:hAnsi="宋体" w:eastAsia="宋体" w:cs="宋体"/>
                <w:sz w:val="24"/>
                <w:szCs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25" w:type="pct"/>
            <w:gridSpan w:val="2"/>
            <w:vMerge w:val="continue"/>
            <w:vAlign w:val="center"/>
          </w:tcPr>
          <w:p>
            <w:pPr>
              <w:rPr>
                <w:rFonts w:ascii="宋体" w:hAnsi="宋体" w:eastAsia="宋体"/>
                <w:sz w:val="24"/>
                <w:szCs w:val="24"/>
              </w:rPr>
            </w:pPr>
          </w:p>
        </w:tc>
        <w:tc>
          <w:tcPr>
            <w:tcW w:w="366" w:type="pct"/>
            <w:gridSpan w:val="2"/>
            <w:vMerge w:val="continue"/>
            <w:vAlign w:val="center"/>
          </w:tcPr>
          <w:p>
            <w:pPr>
              <w:rPr>
                <w:rFonts w:ascii="宋体" w:hAnsi="宋体" w:eastAsia="宋体"/>
                <w:kern w:val="2"/>
                <w:sz w:val="24"/>
                <w:szCs w:val="24"/>
              </w:rPr>
            </w:pPr>
          </w:p>
        </w:tc>
        <w:tc>
          <w:tcPr>
            <w:tcW w:w="575" w:type="pct"/>
            <w:gridSpan w:val="7"/>
            <w:vMerge w:val="continue"/>
            <w:vAlign w:val="center"/>
          </w:tcPr>
          <w:p>
            <w:pPr>
              <w:rPr>
                <w:rFonts w:ascii="宋体" w:hAnsi="宋体" w:eastAsia="宋体"/>
                <w:kern w:val="2"/>
                <w:sz w:val="24"/>
                <w:szCs w:val="24"/>
              </w:rPr>
            </w:pPr>
          </w:p>
        </w:tc>
        <w:tc>
          <w:tcPr>
            <w:tcW w:w="1358" w:type="pct"/>
            <w:gridSpan w:val="7"/>
            <w:vAlign w:val="center"/>
          </w:tcPr>
          <w:p>
            <w:pPr>
              <w:spacing w:line="230" w:lineRule="exact"/>
              <w:jc w:val="center"/>
              <w:textAlignment w:val="center"/>
              <w:rPr>
                <w:rFonts w:hint="eastAsia" w:ascii="宋体" w:hAnsi="宋体" w:eastAsia="宋体"/>
                <w:sz w:val="24"/>
                <w:szCs w:val="24"/>
              </w:rPr>
            </w:pPr>
            <w:r>
              <w:rPr>
                <w:rFonts w:hint="eastAsia" w:ascii="宋体" w:hAnsi="宋体" w:eastAsia="宋体" w:cs="宋体"/>
                <w:b/>
                <w:bCs/>
                <w:sz w:val="24"/>
                <w:szCs w:val="24"/>
              </w:rPr>
              <w:t>合计</w:t>
            </w:r>
          </w:p>
        </w:tc>
        <w:tc>
          <w:tcPr>
            <w:tcW w:w="483" w:type="pct"/>
            <w:gridSpan w:val="6"/>
            <w:vAlign w:val="center"/>
          </w:tcPr>
          <w:p>
            <w:pPr>
              <w:spacing w:line="240" w:lineRule="exact"/>
              <w:jc w:val="center"/>
              <w:textAlignment w:val="center"/>
              <w:rPr>
                <w:rFonts w:hint="eastAsia" w:ascii="宋体" w:hAnsi="宋体" w:eastAsia="宋体"/>
                <w:sz w:val="24"/>
                <w:szCs w:val="24"/>
              </w:rPr>
            </w:pPr>
          </w:p>
        </w:tc>
        <w:tc>
          <w:tcPr>
            <w:tcW w:w="590" w:type="pct"/>
            <w:gridSpan w:val="7"/>
            <w:vAlign w:val="center"/>
          </w:tcPr>
          <w:p>
            <w:pPr>
              <w:spacing w:line="230" w:lineRule="exact"/>
              <w:jc w:val="center"/>
              <w:textAlignment w:val="center"/>
              <w:rPr>
                <w:rFonts w:hint="eastAsia" w:ascii="宋体" w:hAnsi="宋体" w:eastAsia="宋体"/>
                <w:sz w:val="24"/>
                <w:szCs w:val="24"/>
              </w:rPr>
            </w:pPr>
            <w:r>
              <w:rPr>
                <w:rFonts w:hint="eastAsia" w:ascii="宋体" w:hAnsi="宋体" w:eastAsia="宋体"/>
                <w:b/>
                <w:bCs/>
                <w:sz w:val="24"/>
                <w:szCs w:val="24"/>
              </w:rPr>
              <w:t xml:space="preserve">48.260 </w:t>
            </w:r>
          </w:p>
        </w:tc>
        <w:tc>
          <w:tcPr>
            <w:tcW w:w="1204" w:type="pct"/>
            <w:gridSpan w:val="6"/>
            <w:vAlign w:val="center"/>
          </w:tcPr>
          <w:p>
            <w:pPr>
              <w:spacing w:line="230" w:lineRule="exact"/>
              <w:textAlignment w:val="center"/>
              <w:rPr>
                <w:rFonts w:hint="eastAsia" w:ascii="宋体" w:hAnsi="宋体" w:eastAsia="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rPr>
            </w:pPr>
          </w:p>
        </w:tc>
        <w:tc>
          <w:tcPr>
            <w:tcW w:w="366" w:type="pct"/>
            <w:gridSpan w:val="2"/>
            <w:vMerge w:val="continue"/>
            <w:vAlign w:val="center"/>
          </w:tcPr>
          <w:p>
            <w:pPr>
              <w:rPr>
                <w:rFonts w:ascii="宋体" w:hAnsi="宋体" w:eastAsia="宋体"/>
                <w:kern w:val="2"/>
                <w:sz w:val="24"/>
                <w:szCs w:val="24"/>
              </w:rPr>
            </w:pPr>
          </w:p>
        </w:tc>
        <w:tc>
          <w:tcPr>
            <w:tcW w:w="575" w:type="pct"/>
            <w:gridSpan w:val="7"/>
            <w:vMerge w:val="restart"/>
            <w:vAlign w:val="center"/>
          </w:tcPr>
          <w:p>
            <w:pPr>
              <w:spacing w:line="230" w:lineRule="exact"/>
              <w:jc w:val="center"/>
              <w:textAlignment w:val="center"/>
              <w:rPr>
                <w:rFonts w:hint="eastAsia" w:ascii="宋体" w:hAnsi="宋体" w:eastAsia="宋体"/>
                <w:color w:val="auto"/>
                <w:kern w:val="2"/>
                <w:sz w:val="24"/>
                <w:szCs w:val="24"/>
                <w:lang w:eastAsia="zh-CN"/>
              </w:rPr>
            </w:pPr>
            <w:r>
              <w:rPr>
                <w:rFonts w:hint="eastAsia" w:ascii="宋体" w:hAnsi="宋体" w:eastAsia="宋体" w:cs="宋体"/>
                <w:sz w:val="24"/>
                <w:szCs w:val="24"/>
                <w:lang w:eastAsia="zh-CN"/>
              </w:rPr>
              <w:t>第三阶段（闭采期</w:t>
            </w:r>
            <w:r>
              <w:rPr>
                <w:rFonts w:hint="eastAsia" w:ascii="宋体" w:hAnsi="宋体" w:eastAsia="宋体"/>
                <w:sz w:val="24"/>
                <w:szCs w:val="24"/>
                <w:lang w:eastAsia="zh-CN"/>
              </w:rPr>
              <w:t>3</w:t>
            </w:r>
            <w:r>
              <w:rPr>
                <w:rFonts w:hint="eastAsia" w:ascii="宋体" w:hAnsi="宋体" w:eastAsia="宋体" w:cs="宋体"/>
                <w:sz w:val="24"/>
                <w:szCs w:val="24"/>
                <w:lang w:eastAsia="zh-CN"/>
              </w:rPr>
              <w:t>年）</w:t>
            </w:r>
          </w:p>
        </w:tc>
        <w:tc>
          <w:tcPr>
            <w:tcW w:w="1358" w:type="pct"/>
            <w:gridSpan w:val="7"/>
            <w:vAlign w:val="center"/>
          </w:tcPr>
          <w:p>
            <w:pPr>
              <w:spacing w:line="230" w:lineRule="exact"/>
              <w:jc w:val="center"/>
              <w:textAlignment w:val="center"/>
              <w:rPr>
                <w:rFonts w:ascii="宋体" w:hAnsi="宋体" w:eastAsia="宋体"/>
                <w:sz w:val="24"/>
                <w:szCs w:val="24"/>
              </w:rPr>
            </w:pPr>
            <w:r>
              <w:rPr>
                <w:rFonts w:hint="eastAsia" w:ascii="宋体" w:hAnsi="宋体" w:eastAsia="宋体"/>
                <w:sz w:val="24"/>
                <w:szCs w:val="24"/>
              </w:rPr>
              <w:t>2032</w:t>
            </w:r>
            <w:r>
              <w:rPr>
                <w:rFonts w:hint="eastAsia" w:ascii="宋体" w:hAnsi="宋体" w:eastAsia="宋体" w:cs="宋体"/>
                <w:sz w:val="24"/>
                <w:szCs w:val="24"/>
              </w:rPr>
              <w:t>年</w:t>
            </w:r>
            <w:r>
              <w:rPr>
                <w:rFonts w:hint="eastAsia" w:ascii="宋体" w:hAnsi="宋体" w:eastAsia="宋体"/>
                <w:sz w:val="24"/>
                <w:szCs w:val="24"/>
              </w:rPr>
              <w:t>6</w:t>
            </w:r>
            <w:r>
              <w:rPr>
                <w:rFonts w:hint="eastAsia" w:ascii="宋体" w:hAnsi="宋体" w:eastAsia="宋体" w:cs="宋体"/>
                <w:sz w:val="24"/>
                <w:szCs w:val="24"/>
              </w:rPr>
              <w:t>月</w:t>
            </w:r>
            <w:r>
              <w:rPr>
                <w:rFonts w:hint="eastAsia" w:ascii="宋体" w:hAnsi="宋体" w:eastAsia="宋体"/>
                <w:sz w:val="24"/>
                <w:szCs w:val="24"/>
              </w:rPr>
              <w:t>-2033</w:t>
            </w:r>
            <w:r>
              <w:rPr>
                <w:rFonts w:hint="eastAsia" w:ascii="宋体" w:hAnsi="宋体" w:eastAsia="宋体" w:cs="宋体"/>
                <w:sz w:val="24"/>
                <w:szCs w:val="24"/>
              </w:rPr>
              <w:t>年</w:t>
            </w:r>
            <w:r>
              <w:rPr>
                <w:rFonts w:hint="eastAsia" w:ascii="宋体" w:hAnsi="宋体" w:eastAsia="宋体"/>
                <w:sz w:val="24"/>
                <w:szCs w:val="24"/>
              </w:rPr>
              <w:t>6</w:t>
            </w:r>
            <w:r>
              <w:rPr>
                <w:rFonts w:hint="eastAsia" w:ascii="宋体" w:hAnsi="宋体" w:eastAsia="宋体" w:cs="宋体"/>
                <w:sz w:val="24"/>
                <w:szCs w:val="24"/>
              </w:rPr>
              <w:t>月</w:t>
            </w:r>
          </w:p>
        </w:tc>
        <w:tc>
          <w:tcPr>
            <w:tcW w:w="483" w:type="pct"/>
            <w:gridSpan w:val="6"/>
            <w:vAlign w:val="center"/>
          </w:tcPr>
          <w:p>
            <w:pPr>
              <w:spacing w:line="240" w:lineRule="exact"/>
              <w:jc w:val="center"/>
              <w:textAlignment w:val="center"/>
              <w:rPr>
                <w:rFonts w:hint="eastAsia" w:ascii="宋体" w:hAnsi="宋体" w:eastAsia="宋体"/>
                <w:sz w:val="24"/>
                <w:szCs w:val="24"/>
              </w:rPr>
            </w:pPr>
          </w:p>
        </w:tc>
        <w:tc>
          <w:tcPr>
            <w:tcW w:w="590" w:type="pct"/>
            <w:gridSpan w:val="7"/>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sz w:val="24"/>
                <w:szCs w:val="24"/>
              </w:rPr>
              <w:t>0</w:t>
            </w:r>
          </w:p>
        </w:tc>
        <w:tc>
          <w:tcPr>
            <w:tcW w:w="1204" w:type="pct"/>
            <w:gridSpan w:val="6"/>
            <w:vMerge w:val="restart"/>
            <w:vAlign w:val="center"/>
          </w:tcPr>
          <w:p>
            <w:pPr>
              <w:spacing w:line="240" w:lineRule="exact"/>
              <w:jc w:val="center"/>
              <w:textAlignment w:val="center"/>
              <w:rPr>
                <w:rFonts w:hint="eastAsia" w:ascii="宋体" w:hAnsi="宋体" w:eastAsia="宋体"/>
                <w:sz w:val="24"/>
                <w:szCs w:val="24"/>
                <w:lang w:eastAsia="zh-CN"/>
              </w:rPr>
            </w:pPr>
            <w:r>
              <w:rPr>
                <w:rFonts w:hint="eastAsia" w:ascii="宋体" w:hAnsi="宋体" w:eastAsia="宋体" w:cs="宋体"/>
                <w:sz w:val="24"/>
                <w:szCs w:val="24"/>
                <w:lang w:eastAsia="zh-CN"/>
              </w:rPr>
              <w:t>保证金计提于开采期结束前完成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lang w:eastAsia="zh-CN"/>
              </w:rPr>
            </w:pPr>
          </w:p>
        </w:tc>
        <w:tc>
          <w:tcPr>
            <w:tcW w:w="366" w:type="pct"/>
            <w:gridSpan w:val="2"/>
            <w:vMerge w:val="continue"/>
            <w:vAlign w:val="center"/>
          </w:tcPr>
          <w:p>
            <w:pPr>
              <w:rPr>
                <w:rFonts w:ascii="宋体" w:hAnsi="宋体" w:eastAsia="宋体"/>
                <w:kern w:val="2"/>
                <w:sz w:val="24"/>
                <w:szCs w:val="24"/>
                <w:lang w:eastAsia="zh-CN"/>
              </w:rPr>
            </w:pPr>
          </w:p>
        </w:tc>
        <w:tc>
          <w:tcPr>
            <w:tcW w:w="575" w:type="pct"/>
            <w:gridSpan w:val="7"/>
            <w:vMerge w:val="continue"/>
            <w:vAlign w:val="center"/>
          </w:tcPr>
          <w:p>
            <w:pPr>
              <w:rPr>
                <w:rFonts w:ascii="宋体" w:hAnsi="宋体" w:eastAsia="宋体"/>
                <w:kern w:val="2"/>
                <w:sz w:val="24"/>
                <w:szCs w:val="24"/>
                <w:lang w:eastAsia="zh-CN"/>
              </w:rPr>
            </w:pPr>
          </w:p>
        </w:tc>
        <w:tc>
          <w:tcPr>
            <w:tcW w:w="1358" w:type="pct"/>
            <w:gridSpan w:val="7"/>
            <w:vAlign w:val="center"/>
          </w:tcPr>
          <w:p>
            <w:pPr>
              <w:spacing w:line="230" w:lineRule="exact"/>
              <w:jc w:val="center"/>
              <w:textAlignment w:val="center"/>
              <w:rPr>
                <w:rFonts w:hint="eastAsia" w:ascii="宋体" w:hAnsi="宋体" w:eastAsia="宋体"/>
                <w:sz w:val="24"/>
                <w:szCs w:val="24"/>
              </w:rPr>
            </w:pPr>
            <w:r>
              <w:rPr>
                <w:rFonts w:hint="eastAsia" w:ascii="宋体" w:hAnsi="宋体" w:eastAsia="宋体"/>
                <w:sz w:val="24"/>
                <w:szCs w:val="24"/>
              </w:rPr>
              <w:t>2033</w:t>
            </w:r>
            <w:r>
              <w:rPr>
                <w:rFonts w:hint="eastAsia" w:ascii="宋体" w:hAnsi="宋体" w:eastAsia="宋体" w:cs="宋体"/>
                <w:sz w:val="24"/>
                <w:szCs w:val="24"/>
              </w:rPr>
              <w:t>年</w:t>
            </w:r>
            <w:r>
              <w:rPr>
                <w:rFonts w:hint="eastAsia" w:ascii="宋体" w:hAnsi="宋体" w:eastAsia="宋体"/>
                <w:sz w:val="24"/>
                <w:szCs w:val="24"/>
              </w:rPr>
              <w:t>6</w:t>
            </w:r>
            <w:r>
              <w:rPr>
                <w:rFonts w:hint="eastAsia" w:ascii="宋体" w:hAnsi="宋体" w:eastAsia="宋体" w:cs="宋体"/>
                <w:sz w:val="24"/>
                <w:szCs w:val="24"/>
              </w:rPr>
              <w:t>月</w:t>
            </w:r>
            <w:r>
              <w:rPr>
                <w:rFonts w:hint="eastAsia" w:ascii="宋体" w:hAnsi="宋体" w:eastAsia="宋体"/>
                <w:sz w:val="24"/>
                <w:szCs w:val="24"/>
              </w:rPr>
              <w:t>-2034</w:t>
            </w:r>
            <w:r>
              <w:rPr>
                <w:rFonts w:hint="eastAsia" w:ascii="宋体" w:hAnsi="宋体" w:eastAsia="宋体" w:cs="宋体"/>
                <w:sz w:val="24"/>
                <w:szCs w:val="24"/>
              </w:rPr>
              <w:t>年</w:t>
            </w:r>
            <w:r>
              <w:rPr>
                <w:rFonts w:hint="eastAsia" w:ascii="宋体" w:hAnsi="宋体" w:eastAsia="宋体"/>
                <w:sz w:val="24"/>
                <w:szCs w:val="24"/>
              </w:rPr>
              <w:t>6</w:t>
            </w:r>
            <w:r>
              <w:rPr>
                <w:rFonts w:hint="eastAsia" w:ascii="宋体" w:hAnsi="宋体" w:eastAsia="宋体" w:cs="宋体"/>
                <w:sz w:val="24"/>
                <w:szCs w:val="24"/>
              </w:rPr>
              <w:t>月</w:t>
            </w:r>
          </w:p>
        </w:tc>
        <w:tc>
          <w:tcPr>
            <w:tcW w:w="483" w:type="pct"/>
            <w:gridSpan w:val="6"/>
            <w:vAlign w:val="center"/>
          </w:tcPr>
          <w:p>
            <w:pPr>
              <w:spacing w:line="240" w:lineRule="exact"/>
              <w:jc w:val="center"/>
              <w:textAlignment w:val="center"/>
              <w:rPr>
                <w:rFonts w:hint="eastAsia" w:ascii="宋体" w:hAnsi="宋体" w:eastAsia="宋体"/>
                <w:sz w:val="24"/>
                <w:szCs w:val="24"/>
              </w:rPr>
            </w:pPr>
          </w:p>
        </w:tc>
        <w:tc>
          <w:tcPr>
            <w:tcW w:w="590" w:type="pct"/>
            <w:gridSpan w:val="7"/>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sz w:val="24"/>
                <w:szCs w:val="24"/>
              </w:rPr>
              <w:t>0</w:t>
            </w:r>
          </w:p>
        </w:tc>
        <w:tc>
          <w:tcPr>
            <w:tcW w:w="1204" w:type="pct"/>
            <w:gridSpan w:val="6"/>
            <w:vMerge w:val="continue"/>
            <w:vAlign w:val="center"/>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rPr>
            </w:pPr>
          </w:p>
        </w:tc>
        <w:tc>
          <w:tcPr>
            <w:tcW w:w="366" w:type="pct"/>
            <w:gridSpan w:val="2"/>
            <w:vMerge w:val="continue"/>
            <w:vAlign w:val="center"/>
          </w:tcPr>
          <w:p>
            <w:pPr>
              <w:rPr>
                <w:rFonts w:ascii="宋体" w:hAnsi="宋体" w:eastAsia="宋体"/>
                <w:kern w:val="2"/>
                <w:sz w:val="24"/>
                <w:szCs w:val="24"/>
              </w:rPr>
            </w:pPr>
          </w:p>
        </w:tc>
        <w:tc>
          <w:tcPr>
            <w:tcW w:w="575" w:type="pct"/>
            <w:gridSpan w:val="7"/>
            <w:vMerge w:val="continue"/>
            <w:vAlign w:val="center"/>
          </w:tcPr>
          <w:p>
            <w:pPr>
              <w:rPr>
                <w:rFonts w:ascii="宋体" w:hAnsi="宋体" w:eastAsia="宋体"/>
                <w:kern w:val="2"/>
                <w:sz w:val="24"/>
                <w:szCs w:val="24"/>
              </w:rPr>
            </w:pPr>
          </w:p>
        </w:tc>
        <w:tc>
          <w:tcPr>
            <w:tcW w:w="1358" w:type="pct"/>
            <w:gridSpan w:val="7"/>
            <w:vAlign w:val="center"/>
          </w:tcPr>
          <w:p>
            <w:pPr>
              <w:spacing w:line="230" w:lineRule="exact"/>
              <w:jc w:val="center"/>
              <w:textAlignment w:val="center"/>
              <w:rPr>
                <w:rFonts w:hint="eastAsia" w:ascii="宋体" w:hAnsi="宋体" w:eastAsia="宋体"/>
                <w:sz w:val="24"/>
                <w:szCs w:val="24"/>
              </w:rPr>
            </w:pPr>
            <w:r>
              <w:rPr>
                <w:rFonts w:hint="eastAsia" w:ascii="宋体" w:hAnsi="宋体" w:eastAsia="宋体"/>
                <w:sz w:val="24"/>
                <w:szCs w:val="24"/>
              </w:rPr>
              <w:t>2034</w:t>
            </w:r>
            <w:r>
              <w:rPr>
                <w:rFonts w:hint="eastAsia" w:ascii="宋体" w:hAnsi="宋体" w:eastAsia="宋体" w:cs="宋体"/>
                <w:sz w:val="24"/>
                <w:szCs w:val="24"/>
              </w:rPr>
              <w:t>年</w:t>
            </w:r>
            <w:r>
              <w:rPr>
                <w:rFonts w:hint="eastAsia" w:ascii="宋体" w:hAnsi="宋体" w:eastAsia="宋体"/>
                <w:sz w:val="24"/>
                <w:szCs w:val="24"/>
              </w:rPr>
              <w:t>6</w:t>
            </w:r>
            <w:r>
              <w:rPr>
                <w:rFonts w:hint="eastAsia" w:ascii="宋体" w:hAnsi="宋体" w:eastAsia="宋体" w:cs="宋体"/>
                <w:sz w:val="24"/>
                <w:szCs w:val="24"/>
              </w:rPr>
              <w:t>月</w:t>
            </w:r>
            <w:r>
              <w:rPr>
                <w:rFonts w:hint="eastAsia" w:ascii="宋体" w:hAnsi="宋体" w:eastAsia="宋体"/>
                <w:sz w:val="24"/>
                <w:szCs w:val="24"/>
              </w:rPr>
              <w:t>-2035</w:t>
            </w:r>
            <w:r>
              <w:rPr>
                <w:rFonts w:hint="eastAsia" w:ascii="宋体" w:hAnsi="宋体" w:eastAsia="宋体" w:cs="宋体"/>
                <w:sz w:val="24"/>
                <w:szCs w:val="24"/>
              </w:rPr>
              <w:t>年</w:t>
            </w:r>
            <w:r>
              <w:rPr>
                <w:rFonts w:hint="eastAsia" w:ascii="宋体" w:hAnsi="宋体" w:eastAsia="宋体"/>
                <w:sz w:val="24"/>
                <w:szCs w:val="24"/>
              </w:rPr>
              <w:t>6</w:t>
            </w:r>
            <w:r>
              <w:rPr>
                <w:rFonts w:hint="eastAsia" w:ascii="宋体" w:hAnsi="宋体" w:eastAsia="宋体" w:cs="宋体"/>
                <w:sz w:val="24"/>
                <w:szCs w:val="24"/>
              </w:rPr>
              <w:t>月</w:t>
            </w:r>
          </w:p>
        </w:tc>
        <w:tc>
          <w:tcPr>
            <w:tcW w:w="483" w:type="pct"/>
            <w:gridSpan w:val="6"/>
            <w:vAlign w:val="center"/>
          </w:tcPr>
          <w:p>
            <w:pPr>
              <w:spacing w:line="240" w:lineRule="exact"/>
              <w:jc w:val="center"/>
              <w:textAlignment w:val="center"/>
              <w:rPr>
                <w:rFonts w:hint="eastAsia" w:ascii="宋体" w:hAnsi="宋体" w:eastAsia="宋体"/>
                <w:sz w:val="24"/>
                <w:szCs w:val="24"/>
              </w:rPr>
            </w:pPr>
          </w:p>
        </w:tc>
        <w:tc>
          <w:tcPr>
            <w:tcW w:w="590" w:type="pct"/>
            <w:gridSpan w:val="7"/>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sz w:val="24"/>
                <w:szCs w:val="24"/>
              </w:rPr>
              <w:t>0</w:t>
            </w:r>
          </w:p>
        </w:tc>
        <w:tc>
          <w:tcPr>
            <w:tcW w:w="1204" w:type="pct"/>
            <w:gridSpan w:val="6"/>
            <w:vMerge w:val="continue"/>
            <w:vAlign w:val="center"/>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sz w:val="24"/>
                <w:szCs w:val="24"/>
              </w:rPr>
            </w:pPr>
          </w:p>
        </w:tc>
        <w:tc>
          <w:tcPr>
            <w:tcW w:w="366" w:type="pct"/>
            <w:gridSpan w:val="2"/>
            <w:vMerge w:val="continue"/>
            <w:vAlign w:val="center"/>
          </w:tcPr>
          <w:p>
            <w:pPr>
              <w:rPr>
                <w:rFonts w:ascii="宋体" w:hAnsi="宋体" w:eastAsia="宋体"/>
                <w:kern w:val="2"/>
                <w:sz w:val="24"/>
                <w:szCs w:val="24"/>
              </w:rPr>
            </w:pPr>
          </w:p>
        </w:tc>
        <w:tc>
          <w:tcPr>
            <w:tcW w:w="575" w:type="pct"/>
            <w:gridSpan w:val="7"/>
            <w:vMerge w:val="continue"/>
            <w:vAlign w:val="center"/>
          </w:tcPr>
          <w:p>
            <w:pPr>
              <w:rPr>
                <w:rFonts w:ascii="宋体" w:hAnsi="宋体" w:eastAsia="宋体"/>
                <w:kern w:val="2"/>
                <w:sz w:val="24"/>
                <w:szCs w:val="24"/>
              </w:rPr>
            </w:pPr>
          </w:p>
        </w:tc>
        <w:tc>
          <w:tcPr>
            <w:tcW w:w="1358" w:type="pct"/>
            <w:gridSpan w:val="7"/>
            <w:vAlign w:val="center"/>
          </w:tcPr>
          <w:p>
            <w:pPr>
              <w:spacing w:line="230" w:lineRule="exact"/>
              <w:jc w:val="center"/>
              <w:textAlignment w:val="center"/>
              <w:rPr>
                <w:rFonts w:hint="eastAsia" w:ascii="宋体" w:hAnsi="宋体" w:eastAsia="宋体"/>
                <w:sz w:val="24"/>
                <w:szCs w:val="24"/>
              </w:rPr>
            </w:pPr>
            <w:r>
              <w:rPr>
                <w:rFonts w:hint="eastAsia" w:ascii="宋体" w:hAnsi="宋体" w:eastAsia="宋体" w:cs="宋体"/>
                <w:b/>
                <w:bCs/>
                <w:sz w:val="24"/>
                <w:szCs w:val="24"/>
              </w:rPr>
              <w:t>合计</w:t>
            </w:r>
          </w:p>
        </w:tc>
        <w:tc>
          <w:tcPr>
            <w:tcW w:w="483" w:type="pct"/>
            <w:gridSpan w:val="6"/>
            <w:vAlign w:val="center"/>
          </w:tcPr>
          <w:p>
            <w:pPr>
              <w:spacing w:line="240" w:lineRule="exact"/>
              <w:jc w:val="center"/>
              <w:textAlignment w:val="center"/>
              <w:rPr>
                <w:rFonts w:hint="eastAsia" w:ascii="宋体" w:hAnsi="宋体" w:eastAsia="宋体"/>
                <w:sz w:val="24"/>
                <w:szCs w:val="24"/>
              </w:rPr>
            </w:pPr>
          </w:p>
        </w:tc>
        <w:tc>
          <w:tcPr>
            <w:tcW w:w="590" w:type="pct"/>
            <w:gridSpan w:val="7"/>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sz w:val="24"/>
                <w:szCs w:val="24"/>
              </w:rPr>
              <w:t xml:space="preserve">0 </w:t>
            </w:r>
          </w:p>
        </w:tc>
        <w:tc>
          <w:tcPr>
            <w:tcW w:w="1204" w:type="pct"/>
            <w:gridSpan w:val="6"/>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25" w:type="pct"/>
            <w:gridSpan w:val="2"/>
            <w:vMerge w:val="continue"/>
            <w:vAlign w:val="center"/>
          </w:tcPr>
          <w:p>
            <w:pPr>
              <w:rPr>
                <w:rFonts w:ascii="宋体" w:hAnsi="宋体" w:eastAsia="宋体"/>
                <w:sz w:val="24"/>
                <w:szCs w:val="24"/>
              </w:rPr>
            </w:pPr>
          </w:p>
        </w:tc>
        <w:tc>
          <w:tcPr>
            <w:tcW w:w="366" w:type="pct"/>
            <w:gridSpan w:val="2"/>
            <w:vMerge w:val="continue"/>
            <w:vAlign w:val="center"/>
          </w:tcPr>
          <w:p>
            <w:pPr>
              <w:rPr>
                <w:rFonts w:ascii="宋体" w:hAnsi="宋体" w:eastAsia="宋体"/>
                <w:kern w:val="2"/>
                <w:sz w:val="24"/>
                <w:szCs w:val="24"/>
              </w:rPr>
            </w:pPr>
          </w:p>
        </w:tc>
        <w:tc>
          <w:tcPr>
            <w:tcW w:w="2415" w:type="pct"/>
            <w:gridSpan w:val="20"/>
            <w:vAlign w:val="center"/>
          </w:tcPr>
          <w:p>
            <w:pPr>
              <w:spacing w:line="240" w:lineRule="exact"/>
              <w:jc w:val="center"/>
              <w:textAlignment w:val="center"/>
              <w:rPr>
                <w:rFonts w:hint="eastAsia" w:ascii="宋体" w:hAnsi="宋体" w:eastAsia="宋体"/>
                <w:b/>
                <w:bCs/>
                <w:sz w:val="24"/>
                <w:szCs w:val="24"/>
              </w:rPr>
            </w:pPr>
            <w:r>
              <w:rPr>
                <w:rFonts w:hint="eastAsia" w:ascii="宋体" w:hAnsi="宋体" w:eastAsia="宋体" w:cs="宋体"/>
                <w:b/>
                <w:bCs/>
                <w:sz w:val="24"/>
                <w:szCs w:val="24"/>
              </w:rPr>
              <w:t>总计</w:t>
            </w:r>
          </w:p>
        </w:tc>
        <w:tc>
          <w:tcPr>
            <w:tcW w:w="590" w:type="pct"/>
            <w:gridSpan w:val="7"/>
            <w:vAlign w:val="center"/>
          </w:tcPr>
          <w:p>
            <w:pPr>
              <w:spacing w:line="240" w:lineRule="exact"/>
              <w:jc w:val="center"/>
              <w:textAlignment w:val="center"/>
              <w:rPr>
                <w:rFonts w:hint="eastAsia" w:ascii="宋体" w:hAnsi="宋体" w:eastAsia="宋体"/>
                <w:b/>
                <w:bCs/>
                <w:sz w:val="24"/>
                <w:szCs w:val="24"/>
              </w:rPr>
            </w:pPr>
            <w:r>
              <w:rPr>
                <w:rFonts w:hint="eastAsia" w:ascii="宋体" w:hAnsi="宋体" w:eastAsia="宋体"/>
                <w:b/>
                <w:bCs/>
                <w:sz w:val="24"/>
                <w:szCs w:val="24"/>
              </w:rPr>
              <w:t xml:space="preserve">68.28 </w:t>
            </w:r>
          </w:p>
        </w:tc>
        <w:tc>
          <w:tcPr>
            <w:tcW w:w="1204" w:type="pct"/>
            <w:gridSpan w:val="6"/>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restart"/>
            <w:vAlign w:val="center"/>
          </w:tcPr>
          <w:p>
            <w:pPr>
              <w:pStyle w:val="21"/>
              <w:spacing w:line="240" w:lineRule="exact"/>
              <w:jc w:val="center"/>
              <w:rPr>
                <w:rFonts w:hint="eastAsia" w:hAnsi="宋体" w:cs="Times New Roman"/>
                <w:bCs/>
                <w:iCs/>
              </w:rPr>
            </w:pPr>
            <w:r>
              <w:rPr>
                <w:rFonts w:hint="eastAsia" w:hAnsi="宋体" w:cs="Times New Roman"/>
                <w:bCs/>
                <w:iCs/>
              </w:rPr>
              <w:t>复垦费用估算</w:t>
            </w:r>
          </w:p>
        </w:tc>
        <w:tc>
          <w:tcPr>
            <w:tcW w:w="366" w:type="pct"/>
            <w:gridSpan w:val="2"/>
            <w:vMerge w:val="restart"/>
            <w:vAlign w:val="center"/>
          </w:tcPr>
          <w:p>
            <w:pPr>
              <w:pStyle w:val="21"/>
              <w:spacing w:line="240" w:lineRule="exact"/>
              <w:jc w:val="center"/>
              <w:rPr>
                <w:rFonts w:hint="eastAsia" w:hAnsi="宋体" w:cs="Times New Roman"/>
                <w:bCs/>
                <w:iCs/>
              </w:rPr>
            </w:pPr>
            <w:r>
              <w:rPr>
                <w:rFonts w:hint="eastAsia" w:hAnsi="宋体" w:cs="Times New Roman"/>
              </w:rPr>
              <w:t>费用构成</w:t>
            </w:r>
          </w:p>
        </w:tc>
        <w:tc>
          <w:tcPr>
            <w:tcW w:w="575" w:type="pct"/>
            <w:gridSpan w:val="7"/>
            <w:vMerge w:val="restart"/>
            <w:vAlign w:val="center"/>
          </w:tcPr>
          <w:p>
            <w:pPr>
              <w:spacing w:line="240" w:lineRule="exact"/>
              <w:jc w:val="center"/>
              <w:textAlignment w:val="center"/>
              <w:rPr>
                <w:rFonts w:hint="eastAsia" w:ascii="宋体" w:hAnsi="宋体" w:eastAsia="宋体" w:cs="Times New Roman"/>
                <w:sz w:val="24"/>
                <w:szCs w:val="24"/>
              </w:rPr>
            </w:pPr>
            <w:r>
              <w:rPr>
                <w:rFonts w:hint="eastAsia" w:ascii="宋体" w:hAnsi="宋体" w:eastAsia="宋体" w:cs="宋体"/>
                <w:sz w:val="24"/>
                <w:szCs w:val="24"/>
              </w:rPr>
              <w:t>序号</w:t>
            </w:r>
          </w:p>
        </w:tc>
        <w:tc>
          <w:tcPr>
            <w:tcW w:w="879" w:type="pct"/>
            <w:gridSpan w:val="4"/>
            <w:vMerge w:val="restart"/>
            <w:vAlign w:val="center"/>
          </w:tcPr>
          <w:p>
            <w:pPr>
              <w:spacing w:line="240" w:lineRule="exact"/>
              <w:jc w:val="center"/>
              <w:textAlignment w:val="center"/>
              <w:rPr>
                <w:rFonts w:ascii="宋体" w:hAnsi="宋体" w:eastAsia="宋体"/>
                <w:sz w:val="24"/>
                <w:szCs w:val="24"/>
                <w:highlight w:val="yellow"/>
              </w:rPr>
            </w:pPr>
            <w:r>
              <w:rPr>
                <w:rFonts w:hint="eastAsia" w:ascii="宋体" w:hAnsi="宋体" w:eastAsia="宋体" w:cs="宋体"/>
                <w:sz w:val="24"/>
                <w:szCs w:val="24"/>
              </w:rPr>
              <w:t>工程或费用名称</w:t>
            </w:r>
          </w:p>
        </w:tc>
        <w:tc>
          <w:tcPr>
            <w:tcW w:w="1932" w:type="pct"/>
            <w:gridSpan w:val="19"/>
            <w:vAlign w:val="center"/>
          </w:tcPr>
          <w:p>
            <w:pPr>
              <w:spacing w:line="240" w:lineRule="exact"/>
              <w:jc w:val="center"/>
              <w:textAlignment w:val="center"/>
              <w:rPr>
                <w:rFonts w:ascii="宋体" w:hAnsi="宋体" w:eastAsia="宋体"/>
                <w:sz w:val="24"/>
                <w:szCs w:val="24"/>
                <w:highlight w:val="yellow"/>
              </w:rPr>
            </w:pPr>
            <w:r>
              <w:rPr>
                <w:rFonts w:hint="eastAsia" w:ascii="宋体" w:hAnsi="宋体" w:eastAsia="宋体" w:cs="宋体"/>
                <w:sz w:val="24"/>
                <w:szCs w:val="24"/>
              </w:rPr>
              <w:t>估算金额</w:t>
            </w:r>
          </w:p>
        </w:tc>
        <w:tc>
          <w:tcPr>
            <w:tcW w:w="823" w:type="pct"/>
            <w:gridSpan w:val="3"/>
            <w:vMerge w:val="restart"/>
            <w:vAlign w:val="center"/>
          </w:tcPr>
          <w:p>
            <w:pPr>
              <w:spacing w:line="240" w:lineRule="exact"/>
              <w:jc w:val="center"/>
              <w:textAlignment w:val="center"/>
              <w:rPr>
                <w:rFonts w:ascii="宋体" w:hAnsi="宋体" w:eastAsia="宋体"/>
                <w:sz w:val="24"/>
                <w:szCs w:val="24"/>
                <w:highlight w:val="yellow"/>
                <w:lang w:eastAsia="zh-CN"/>
              </w:rPr>
            </w:pPr>
            <w:r>
              <w:rPr>
                <w:rFonts w:hint="eastAsia" w:ascii="宋体" w:hAnsi="宋体" w:eastAsia="宋体" w:cs="宋体"/>
                <w:sz w:val="24"/>
                <w:szCs w:val="24"/>
                <w:lang w:eastAsia="zh-CN"/>
              </w:rPr>
              <w:t>各项费用占总费用的比例（</w:t>
            </w:r>
            <w:r>
              <w:rPr>
                <w:rFonts w:hint="eastAsia" w:ascii="宋体" w:hAnsi="宋体" w:eastAsia="宋体"/>
                <w:sz w:val="24"/>
                <w:szCs w:val="24"/>
                <w:lang w:eastAsia="zh-CN"/>
              </w:rPr>
              <w:t>%</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bCs/>
                <w:iCs/>
                <w:sz w:val="24"/>
                <w:szCs w:val="24"/>
                <w:lang w:eastAsia="zh-CN"/>
              </w:rPr>
            </w:pPr>
          </w:p>
        </w:tc>
        <w:tc>
          <w:tcPr>
            <w:tcW w:w="366" w:type="pct"/>
            <w:gridSpan w:val="2"/>
            <w:vMerge w:val="continue"/>
            <w:vAlign w:val="center"/>
          </w:tcPr>
          <w:p>
            <w:pPr>
              <w:rPr>
                <w:rFonts w:ascii="宋体" w:hAnsi="宋体" w:eastAsia="宋体"/>
                <w:bCs/>
                <w:iCs/>
                <w:sz w:val="24"/>
                <w:szCs w:val="24"/>
                <w:lang w:eastAsia="zh-CN"/>
              </w:rPr>
            </w:pPr>
          </w:p>
        </w:tc>
        <w:tc>
          <w:tcPr>
            <w:tcW w:w="575" w:type="pct"/>
            <w:gridSpan w:val="7"/>
            <w:vMerge w:val="continue"/>
            <w:vAlign w:val="center"/>
          </w:tcPr>
          <w:p>
            <w:pPr>
              <w:rPr>
                <w:rFonts w:ascii="宋体" w:hAnsi="宋体" w:eastAsia="宋体"/>
                <w:kern w:val="2"/>
                <w:sz w:val="24"/>
                <w:szCs w:val="24"/>
                <w:lang w:eastAsia="zh-CN"/>
              </w:rPr>
            </w:pPr>
          </w:p>
        </w:tc>
        <w:tc>
          <w:tcPr>
            <w:tcW w:w="879" w:type="pct"/>
            <w:gridSpan w:val="4"/>
            <w:vMerge w:val="continue"/>
            <w:vAlign w:val="center"/>
          </w:tcPr>
          <w:p>
            <w:pPr>
              <w:rPr>
                <w:rFonts w:ascii="宋体" w:hAnsi="宋体" w:eastAsia="宋体"/>
                <w:kern w:val="2"/>
                <w:sz w:val="24"/>
                <w:szCs w:val="24"/>
                <w:highlight w:val="yellow"/>
                <w:lang w:eastAsia="zh-CN"/>
              </w:rPr>
            </w:pPr>
          </w:p>
        </w:tc>
        <w:tc>
          <w:tcPr>
            <w:tcW w:w="686" w:type="pct"/>
            <w:gridSpan w:val="7"/>
            <w:vAlign w:val="center"/>
          </w:tcPr>
          <w:p>
            <w:pPr>
              <w:spacing w:line="240" w:lineRule="exact"/>
              <w:jc w:val="center"/>
              <w:textAlignment w:val="center"/>
              <w:rPr>
                <w:rFonts w:ascii="宋体" w:hAnsi="宋体" w:eastAsia="宋体"/>
                <w:sz w:val="24"/>
                <w:szCs w:val="24"/>
              </w:rPr>
            </w:pPr>
            <w:r>
              <w:rPr>
                <w:rFonts w:hint="eastAsia" w:ascii="宋体" w:hAnsi="宋体" w:eastAsia="宋体" w:cs="宋体"/>
                <w:sz w:val="24"/>
                <w:szCs w:val="24"/>
              </w:rPr>
              <w:t>方案适用期</w:t>
            </w:r>
            <w:r>
              <w:rPr>
                <w:rFonts w:hint="eastAsia" w:ascii="宋体" w:hAnsi="宋体" w:eastAsia="宋体"/>
                <w:sz w:val="24"/>
                <w:szCs w:val="24"/>
              </w:rPr>
              <w:t>(5</w:t>
            </w:r>
            <w:r>
              <w:rPr>
                <w:rFonts w:hint="eastAsia" w:ascii="宋体" w:hAnsi="宋体" w:eastAsia="宋体" w:cs="宋体"/>
                <w:sz w:val="24"/>
                <w:szCs w:val="24"/>
              </w:rPr>
              <w:t>年</w:t>
            </w:r>
            <w:r>
              <w:rPr>
                <w:rFonts w:hint="eastAsia" w:ascii="宋体" w:hAnsi="宋体" w:eastAsia="宋体"/>
                <w:sz w:val="24"/>
                <w:szCs w:val="24"/>
              </w:rPr>
              <w:t>)</w:t>
            </w:r>
          </w:p>
        </w:tc>
        <w:tc>
          <w:tcPr>
            <w:tcW w:w="705" w:type="pct"/>
            <w:gridSpan w:val="7"/>
            <w:vAlign w:val="center"/>
          </w:tcPr>
          <w:p>
            <w:pPr>
              <w:spacing w:line="240" w:lineRule="exact"/>
              <w:jc w:val="center"/>
              <w:textAlignment w:val="center"/>
              <w:rPr>
                <w:rFonts w:ascii="宋体" w:hAnsi="宋体" w:eastAsia="宋体"/>
                <w:sz w:val="24"/>
                <w:szCs w:val="24"/>
              </w:rPr>
            </w:pPr>
            <w:r>
              <w:rPr>
                <w:rFonts w:hint="eastAsia" w:ascii="宋体" w:hAnsi="宋体" w:eastAsia="宋体" w:cs="宋体"/>
                <w:sz w:val="24"/>
                <w:szCs w:val="24"/>
              </w:rPr>
              <w:t>开采后期及闭坑期</w:t>
            </w:r>
          </w:p>
        </w:tc>
        <w:tc>
          <w:tcPr>
            <w:tcW w:w="541" w:type="pct"/>
            <w:gridSpan w:val="5"/>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cs="宋体"/>
                <w:sz w:val="24"/>
                <w:szCs w:val="24"/>
              </w:rPr>
              <w:t>合计</w:t>
            </w:r>
          </w:p>
        </w:tc>
        <w:tc>
          <w:tcPr>
            <w:tcW w:w="823" w:type="pct"/>
            <w:gridSpan w:val="3"/>
            <w:vMerge w:val="continue"/>
            <w:vAlign w:val="center"/>
          </w:tcPr>
          <w:p>
            <w:pPr>
              <w:rPr>
                <w:rFonts w:ascii="宋体" w:hAnsi="宋体" w:eastAsia="宋体"/>
                <w:kern w:val="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bCs/>
                <w:iCs/>
                <w:sz w:val="24"/>
                <w:szCs w:val="24"/>
              </w:rPr>
            </w:pPr>
          </w:p>
        </w:tc>
        <w:tc>
          <w:tcPr>
            <w:tcW w:w="366" w:type="pct"/>
            <w:gridSpan w:val="2"/>
            <w:vMerge w:val="continue"/>
            <w:vAlign w:val="center"/>
          </w:tcPr>
          <w:p>
            <w:pPr>
              <w:rPr>
                <w:rFonts w:ascii="宋体" w:hAnsi="宋体" w:eastAsia="宋体"/>
                <w:bCs/>
                <w:iCs/>
                <w:sz w:val="24"/>
                <w:szCs w:val="24"/>
              </w:rPr>
            </w:pPr>
          </w:p>
        </w:tc>
        <w:tc>
          <w:tcPr>
            <w:tcW w:w="575" w:type="pct"/>
            <w:gridSpan w:val="7"/>
            <w:vAlign w:val="center"/>
          </w:tcPr>
          <w:p>
            <w:pPr>
              <w:spacing w:line="240" w:lineRule="exact"/>
              <w:jc w:val="center"/>
              <w:textAlignment w:val="center"/>
              <w:rPr>
                <w:rFonts w:hint="eastAsia" w:ascii="宋体" w:hAnsi="宋体" w:eastAsia="宋体"/>
                <w:color w:val="auto"/>
                <w:kern w:val="2"/>
                <w:sz w:val="24"/>
                <w:szCs w:val="24"/>
                <w:highlight w:val="yellow"/>
              </w:rPr>
            </w:pPr>
            <w:r>
              <w:rPr>
                <w:rFonts w:hint="eastAsia" w:ascii="宋体" w:hAnsi="宋体" w:eastAsia="宋体" w:cs="宋体"/>
                <w:sz w:val="24"/>
                <w:szCs w:val="24"/>
              </w:rPr>
              <w:t>一</w:t>
            </w:r>
          </w:p>
        </w:tc>
        <w:tc>
          <w:tcPr>
            <w:tcW w:w="879" w:type="pct"/>
            <w:gridSpan w:val="4"/>
            <w:vAlign w:val="center"/>
          </w:tcPr>
          <w:p>
            <w:pPr>
              <w:spacing w:line="240" w:lineRule="exact"/>
              <w:jc w:val="center"/>
              <w:textAlignment w:val="center"/>
              <w:rPr>
                <w:rFonts w:ascii="宋体" w:hAnsi="宋体" w:eastAsia="宋体"/>
                <w:sz w:val="24"/>
                <w:szCs w:val="24"/>
                <w:highlight w:val="yellow"/>
              </w:rPr>
            </w:pPr>
            <w:r>
              <w:rPr>
                <w:rFonts w:hint="eastAsia" w:ascii="宋体" w:hAnsi="宋体" w:eastAsia="宋体" w:cs="宋体"/>
                <w:sz w:val="24"/>
                <w:szCs w:val="24"/>
              </w:rPr>
              <w:t>工程施工费</w:t>
            </w:r>
          </w:p>
        </w:tc>
        <w:tc>
          <w:tcPr>
            <w:tcW w:w="686" w:type="pct"/>
            <w:gridSpan w:val="7"/>
            <w:vAlign w:val="center"/>
          </w:tcPr>
          <w:p>
            <w:pPr>
              <w:spacing w:line="240" w:lineRule="exact"/>
              <w:jc w:val="center"/>
              <w:textAlignment w:val="center"/>
              <w:rPr>
                <w:rFonts w:ascii="宋体" w:hAnsi="宋体" w:eastAsia="宋体"/>
                <w:sz w:val="24"/>
                <w:szCs w:val="24"/>
              </w:rPr>
            </w:pPr>
            <w:r>
              <w:rPr>
                <w:rFonts w:hint="eastAsia" w:ascii="宋体" w:hAnsi="宋体" w:eastAsia="宋体"/>
                <w:sz w:val="24"/>
                <w:szCs w:val="24"/>
              </w:rPr>
              <w:t xml:space="preserve">2.10 </w:t>
            </w:r>
          </w:p>
        </w:tc>
        <w:tc>
          <w:tcPr>
            <w:tcW w:w="705" w:type="pct"/>
            <w:gridSpan w:val="7"/>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sz w:val="24"/>
                <w:szCs w:val="24"/>
              </w:rPr>
              <w:t xml:space="preserve">31.37 </w:t>
            </w:r>
          </w:p>
        </w:tc>
        <w:tc>
          <w:tcPr>
            <w:tcW w:w="541" w:type="pct"/>
            <w:gridSpan w:val="5"/>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b/>
                <w:bCs/>
                <w:sz w:val="24"/>
                <w:szCs w:val="24"/>
              </w:rPr>
              <w:t>33.47</w:t>
            </w:r>
          </w:p>
        </w:tc>
        <w:tc>
          <w:tcPr>
            <w:tcW w:w="823" w:type="pct"/>
            <w:gridSpan w:val="3"/>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sz w:val="24"/>
                <w:szCs w:val="24"/>
              </w:rPr>
              <w:t>49.02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bCs/>
                <w:iCs/>
                <w:sz w:val="24"/>
                <w:szCs w:val="24"/>
              </w:rPr>
            </w:pPr>
          </w:p>
        </w:tc>
        <w:tc>
          <w:tcPr>
            <w:tcW w:w="366" w:type="pct"/>
            <w:gridSpan w:val="2"/>
            <w:vMerge w:val="continue"/>
            <w:vAlign w:val="center"/>
          </w:tcPr>
          <w:p>
            <w:pPr>
              <w:rPr>
                <w:rFonts w:ascii="宋体" w:hAnsi="宋体" w:eastAsia="宋体"/>
                <w:bCs/>
                <w:iCs/>
                <w:sz w:val="24"/>
                <w:szCs w:val="24"/>
              </w:rPr>
            </w:pPr>
          </w:p>
        </w:tc>
        <w:tc>
          <w:tcPr>
            <w:tcW w:w="575" w:type="pct"/>
            <w:gridSpan w:val="7"/>
            <w:vAlign w:val="center"/>
          </w:tcPr>
          <w:p>
            <w:pPr>
              <w:spacing w:line="240" w:lineRule="exact"/>
              <w:jc w:val="center"/>
              <w:textAlignment w:val="center"/>
              <w:rPr>
                <w:rFonts w:hint="eastAsia" w:ascii="宋体" w:hAnsi="宋体" w:eastAsia="宋体"/>
                <w:color w:val="auto"/>
                <w:kern w:val="2"/>
                <w:sz w:val="24"/>
                <w:szCs w:val="24"/>
                <w:highlight w:val="yellow"/>
              </w:rPr>
            </w:pPr>
            <w:r>
              <w:rPr>
                <w:rFonts w:hint="eastAsia" w:ascii="宋体" w:hAnsi="宋体" w:eastAsia="宋体" w:cs="宋体"/>
                <w:sz w:val="24"/>
                <w:szCs w:val="24"/>
              </w:rPr>
              <w:t>二</w:t>
            </w:r>
          </w:p>
        </w:tc>
        <w:tc>
          <w:tcPr>
            <w:tcW w:w="879" w:type="pct"/>
            <w:gridSpan w:val="4"/>
            <w:vAlign w:val="center"/>
          </w:tcPr>
          <w:p>
            <w:pPr>
              <w:spacing w:line="240" w:lineRule="exact"/>
              <w:jc w:val="center"/>
              <w:textAlignment w:val="center"/>
              <w:rPr>
                <w:rFonts w:ascii="宋体" w:hAnsi="宋体" w:eastAsia="宋体"/>
                <w:sz w:val="24"/>
                <w:szCs w:val="24"/>
                <w:highlight w:val="yellow"/>
              </w:rPr>
            </w:pPr>
            <w:r>
              <w:rPr>
                <w:rFonts w:hint="eastAsia" w:ascii="宋体" w:hAnsi="宋体" w:eastAsia="宋体" w:cs="宋体"/>
                <w:sz w:val="24"/>
                <w:szCs w:val="24"/>
              </w:rPr>
              <w:t>设备费</w:t>
            </w:r>
          </w:p>
        </w:tc>
        <w:tc>
          <w:tcPr>
            <w:tcW w:w="686" w:type="pct"/>
            <w:gridSpan w:val="7"/>
            <w:vAlign w:val="center"/>
          </w:tcPr>
          <w:p>
            <w:pPr>
              <w:spacing w:line="240" w:lineRule="exact"/>
              <w:jc w:val="center"/>
              <w:textAlignment w:val="center"/>
              <w:rPr>
                <w:rFonts w:ascii="宋体" w:hAnsi="宋体" w:eastAsia="宋体"/>
                <w:sz w:val="24"/>
                <w:szCs w:val="24"/>
              </w:rPr>
            </w:pPr>
            <w:r>
              <w:rPr>
                <w:rFonts w:hint="eastAsia" w:ascii="宋体" w:hAnsi="宋体" w:eastAsia="宋体"/>
                <w:sz w:val="24"/>
                <w:szCs w:val="24"/>
              </w:rPr>
              <w:t>0</w:t>
            </w:r>
          </w:p>
        </w:tc>
        <w:tc>
          <w:tcPr>
            <w:tcW w:w="705" w:type="pct"/>
            <w:gridSpan w:val="7"/>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sz w:val="24"/>
                <w:szCs w:val="24"/>
              </w:rPr>
              <w:t>0</w:t>
            </w:r>
          </w:p>
        </w:tc>
        <w:tc>
          <w:tcPr>
            <w:tcW w:w="541" w:type="pct"/>
            <w:gridSpan w:val="5"/>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b/>
                <w:bCs/>
                <w:sz w:val="24"/>
                <w:szCs w:val="24"/>
              </w:rPr>
              <w:t>0</w:t>
            </w:r>
          </w:p>
        </w:tc>
        <w:tc>
          <w:tcPr>
            <w:tcW w:w="823" w:type="pct"/>
            <w:gridSpan w:val="3"/>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bCs/>
                <w:iCs/>
                <w:sz w:val="24"/>
                <w:szCs w:val="24"/>
              </w:rPr>
            </w:pPr>
          </w:p>
        </w:tc>
        <w:tc>
          <w:tcPr>
            <w:tcW w:w="366" w:type="pct"/>
            <w:gridSpan w:val="2"/>
            <w:vMerge w:val="continue"/>
            <w:vAlign w:val="center"/>
          </w:tcPr>
          <w:p>
            <w:pPr>
              <w:rPr>
                <w:rFonts w:ascii="宋体" w:hAnsi="宋体" w:eastAsia="宋体"/>
                <w:bCs/>
                <w:iCs/>
                <w:sz w:val="24"/>
                <w:szCs w:val="24"/>
              </w:rPr>
            </w:pPr>
          </w:p>
        </w:tc>
        <w:tc>
          <w:tcPr>
            <w:tcW w:w="575" w:type="pct"/>
            <w:gridSpan w:val="7"/>
            <w:vAlign w:val="center"/>
          </w:tcPr>
          <w:p>
            <w:pPr>
              <w:spacing w:line="240" w:lineRule="exact"/>
              <w:jc w:val="center"/>
              <w:textAlignment w:val="center"/>
              <w:rPr>
                <w:rFonts w:hint="eastAsia" w:ascii="宋体" w:hAnsi="宋体" w:eastAsia="宋体"/>
                <w:color w:val="auto"/>
                <w:kern w:val="2"/>
                <w:sz w:val="24"/>
                <w:szCs w:val="24"/>
                <w:highlight w:val="yellow"/>
              </w:rPr>
            </w:pPr>
            <w:r>
              <w:rPr>
                <w:rFonts w:hint="eastAsia" w:ascii="宋体" w:hAnsi="宋体" w:eastAsia="宋体" w:cs="宋体"/>
                <w:sz w:val="24"/>
                <w:szCs w:val="24"/>
              </w:rPr>
              <w:t>三</w:t>
            </w:r>
          </w:p>
        </w:tc>
        <w:tc>
          <w:tcPr>
            <w:tcW w:w="879" w:type="pct"/>
            <w:gridSpan w:val="4"/>
            <w:vAlign w:val="center"/>
          </w:tcPr>
          <w:p>
            <w:pPr>
              <w:spacing w:line="240" w:lineRule="exact"/>
              <w:jc w:val="center"/>
              <w:textAlignment w:val="center"/>
              <w:rPr>
                <w:rFonts w:ascii="宋体" w:hAnsi="宋体" w:eastAsia="宋体"/>
                <w:sz w:val="24"/>
                <w:szCs w:val="24"/>
                <w:highlight w:val="yellow"/>
              </w:rPr>
            </w:pPr>
            <w:r>
              <w:rPr>
                <w:rFonts w:hint="eastAsia" w:ascii="宋体" w:hAnsi="宋体" w:eastAsia="宋体" w:cs="宋体"/>
                <w:sz w:val="24"/>
                <w:szCs w:val="24"/>
              </w:rPr>
              <w:t>其他费用</w:t>
            </w:r>
          </w:p>
        </w:tc>
        <w:tc>
          <w:tcPr>
            <w:tcW w:w="686" w:type="pct"/>
            <w:gridSpan w:val="7"/>
            <w:vAlign w:val="center"/>
          </w:tcPr>
          <w:p>
            <w:pPr>
              <w:spacing w:line="240" w:lineRule="exact"/>
              <w:jc w:val="center"/>
              <w:textAlignment w:val="center"/>
              <w:rPr>
                <w:rFonts w:ascii="宋体" w:hAnsi="宋体" w:eastAsia="宋体"/>
                <w:sz w:val="24"/>
                <w:szCs w:val="24"/>
              </w:rPr>
            </w:pPr>
            <w:r>
              <w:rPr>
                <w:rFonts w:hint="eastAsia" w:ascii="宋体" w:hAnsi="宋体" w:eastAsia="宋体"/>
                <w:sz w:val="24"/>
                <w:szCs w:val="24"/>
              </w:rPr>
              <w:t xml:space="preserve">11.28 </w:t>
            </w:r>
          </w:p>
        </w:tc>
        <w:tc>
          <w:tcPr>
            <w:tcW w:w="705" w:type="pct"/>
            <w:gridSpan w:val="7"/>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sz w:val="24"/>
                <w:szCs w:val="24"/>
              </w:rPr>
              <w:t xml:space="preserve">3.55 </w:t>
            </w:r>
          </w:p>
        </w:tc>
        <w:tc>
          <w:tcPr>
            <w:tcW w:w="541" w:type="pct"/>
            <w:gridSpan w:val="5"/>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b/>
                <w:bCs/>
                <w:sz w:val="24"/>
                <w:szCs w:val="24"/>
              </w:rPr>
              <w:t>14.83</w:t>
            </w:r>
          </w:p>
        </w:tc>
        <w:tc>
          <w:tcPr>
            <w:tcW w:w="823" w:type="pct"/>
            <w:gridSpan w:val="3"/>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sz w:val="24"/>
                <w:szCs w:val="24"/>
              </w:rPr>
              <w:t>21.72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bCs/>
                <w:iCs/>
                <w:sz w:val="24"/>
                <w:szCs w:val="24"/>
              </w:rPr>
            </w:pPr>
          </w:p>
        </w:tc>
        <w:tc>
          <w:tcPr>
            <w:tcW w:w="366" w:type="pct"/>
            <w:gridSpan w:val="2"/>
            <w:vMerge w:val="continue"/>
            <w:vAlign w:val="center"/>
          </w:tcPr>
          <w:p>
            <w:pPr>
              <w:rPr>
                <w:rFonts w:ascii="宋体" w:hAnsi="宋体" w:eastAsia="宋体"/>
                <w:bCs/>
                <w:iCs/>
                <w:sz w:val="24"/>
                <w:szCs w:val="24"/>
              </w:rPr>
            </w:pPr>
          </w:p>
        </w:tc>
        <w:tc>
          <w:tcPr>
            <w:tcW w:w="575" w:type="pct"/>
            <w:gridSpan w:val="7"/>
            <w:vAlign w:val="center"/>
          </w:tcPr>
          <w:p>
            <w:pPr>
              <w:spacing w:line="240" w:lineRule="exact"/>
              <w:jc w:val="center"/>
              <w:textAlignment w:val="center"/>
              <w:rPr>
                <w:rFonts w:hint="eastAsia" w:ascii="宋体" w:hAnsi="宋体" w:eastAsia="宋体"/>
                <w:color w:val="auto"/>
                <w:kern w:val="2"/>
                <w:sz w:val="24"/>
                <w:szCs w:val="24"/>
                <w:highlight w:val="yellow"/>
              </w:rPr>
            </w:pPr>
            <w:r>
              <w:rPr>
                <w:rFonts w:hint="eastAsia" w:ascii="宋体" w:hAnsi="宋体" w:eastAsia="宋体" w:cs="宋体"/>
                <w:sz w:val="24"/>
                <w:szCs w:val="24"/>
              </w:rPr>
              <w:t>四</w:t>
            </w:r>
          </w:p>
        </w:tc>
        <w:tc>
          <w:tcPr>
            <w:tcW w:w="879" w:type="pct"/>
            <w:gridSpan w:val="4"/>
            <w:vAlign w:val="center"/>
          </w:tcPr>
          <w:p>
            <w:pPr>
              <w:spacing w:line="240" w:lineRule="exact"/>
              <w:jc w:val="center"/>
              <w:textAlignment w:val="center"/>
              <w:rPr>
                <w:rFonts w:ascii="宋体" w:hAnsi="宋体" w:eastAsia="宋体"/>
                <w:sz w:val="24"/>
                <w:szCs w:val="24"/>
                <w:highlight w:val="yellow"/>
              </w:rPr>
            </w:pPr>
            <w:r>
              <w:rPr>
                <w:rFonts w:hint="eastAsia" w:ascii="宋体" w:hAnsi="宋体" w:eastAsia="宋体" w:cs="宋体"/>
                <w:sz w:val="24"/>
                <w:szCs w:val="24"/>
              </w:rPr>
              <w:t>监测与管护费</w:t>
            </w:r>
          </w:p>
        </w:tc>
        <w:tc>
          <w:tcPr>
            <w:tcW w:w="686" w:type="pct"/>
            <w:gridSpan w:val="7"/>
            <w:vAlign w:val="center"/>
          </w:tcPr>
          <w:p>
            <w:pPr>
              <w:spacing w:line="240" w:lineRule="exact"/>
              <w:jc w:val="center"/>
              <w:textAlignment w:val="center"/>
              <w:rPr>
                <w:rFonts w:ascii="宋体" w:hAnsi="宋体" w:eastAsia="宋体"/>
                <w:sz w:val="24"/>
                <w:szCs w:val="24"/>
              </w:rPr>
            </w:pPr>
            <w:r>
              <w:rPr>
                <w:rFonts w:hint="eastAsia" w:ascii="宋体" w:hAnsi="宋体" w:eastAsia="宋体"/>
                <w:sz w:val="24"/>
                <w:szCs w:val="24"/>
              </w:rPr>
              <w:t>1.34</w:t>
            </w:r>
          </w:p>
        </w:tc>
        <w:tc>
          <w:tcPr>
            <w:tcW w:w="705" w:type="pct"/>
            <w:gridSpan w:val="7"/>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sz w:val="24"/>
                <w:szCs w:val="24"/>
              </w:rPr>
              <w:t>1.91</w:t>
            </w:r>
          </w:p>
        </w:tc>
        <w:tc>
          <w:tcPr>
            <w:tcW w:w="541" w:type="pct"/>
            <w:gridSpan w:val="5"/>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b/>
                <w:bCs/>
                <w:sz w:val="24"/>
                <w:szCs w:val="24"/>
              </w:rPr>
              <w:t>3.25</w:t>
            </w:r>
          </w:p>
        </w:tc>
        <w:tc>
          <w:tcPr>
            <w:tcW w:w="823" w:type="pct"/>
            <w:gridSpan w:val="3"/>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sz w:val="24"/>
                <w:szCs w:val="24"/>
              </w:rPr>
              <w:t>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bCs/>
                <w:iCs/>
                <w:sz w:val="24"/>
                <w:szCs w:val="24"/>
              </w:rPr>
            </w:pPr>
          </w:p>
        </w:tc>
        <w:tc>
          <w:tcPr>
            <w:tcW w:w="366" w:type="pct"/>
            <w:gridSpan w:val="2"/>
            <w:vMerge w:val="continue"/>
            <w:vAlign w:val="center"/>
          </w:tcPr>
          <w:p>
            <w:pPr>
              <w:rPr>
                <w:rFonts w:ascii="宋体" w:hAnsi="宋体" w:eastAsia="宋体"/>
                <w:bCs/>
                <w:iCs/>
                <w:sz w:val="24"/>
                <w:szCs w:val="24"/>
              </w:rPr>
            </w:pPr>
          </w:p>
        </w:tc>
        <w:tc>
          <w:tcPr>
            <w:tcW w:w="575" w:type="pct"/>
            <w:gridSpan w:val="7"/>
            <w:vAlign w:val="center"/>
          </w:tcPr>
          <w:p>
            <w:pPr>
              <w:spacing w:line="240" w:lineRule="exact"/>
              <w:jc w:val="center"/>
              <w:textAlignment w:val="center"/>
              <w:rPr>
                <w:rFonts w:hint="eastAsia" w:ascii="宋体" w:hAnsi="宋体" w:eastAsia="宋体"/>
                <w:color w:val="auto"/>
                <w:kern w:val="2"/>
                <w:sz w:val="24"/>
                <w:szCs w:val="24"/>
                <w:highlight w:val="yellow"/>
              </w:rPr>
            </w:pPr>
            <w:r>
              <w:rPr>
                <w:rFonts w:hint="eastAsia" w:ascii="宋体" w:hAnsi="宋体" w:eastAsia="宋体" w:cs="宋体"/>
                <w:sz w:val="24"/>
                <w:szCs w:val="24"/>
              </w:rPr>
              <w:t>（一）</w:t>
            </w:r>
          </w:p>
        </w:tc>
        <w:tc>
          <w:tcPr>
            <w:tcW w:w="879" w:type="pct"/>
            <w:gridSpan w:val="4"/>
            <w:vAlign w:val="center"/>
          </w:tcPr>
          <w:p>
            <w:pPr>
              <w:spacing w:line="240" w:lineRule="exact"/>
              <w:jc w:val="center"/>
              <w:textAlignment w:val="center"/>
              <w:rPr>
                <w:rFonts w:ascii="宋体" w:hAnsi="宋体" w:eastAsia="宋体"/>
                <w:sz w:val="24"/>
                <w:szCs w:val="24"/>
                <w:highlight w:val="yellow"/>
              </w:rPr>
            </w:pPr>
            <w:r>
              <w:rPr>
                <w:rFonts w:hint="eastAsia" w:ascii="宋体" w:hAnsi="宋体" w:eastAsia="宋体" w:cs="宋体"/>
                <w:sz w:val="24"/>
                <w:szCs w:val="24"/>
              </w:rPr>
              <w:t>复垦监测费</w:t>
            </w:r>
          </w:p>
        </w:tc>
        <w:tc>
          <w:tcPr>
            <w:tcW w:w="686" w:type="pct"/>
            <w:gridSpan w:val="7"/>
            <w:vAlign w:val="center"/>
          </w:tcPr>
          <w:p>
            <w:pPr>
              <w:spacing w:line="240" w:lineRule="exact"/>
              <w:jc w:val="center"/>
              <w:textAlignment w:val="center"/>
              <w:rPr>
                <w:rFonts w:ascii="宋体" w:hAnsi="宋体" w:eastAsia="宋体"/>
                <w:sz w:val="24"/>
                <w:szCs w:val="24"/>
              </w:rPr>
            </w:pPr>
            <w:r>
              <w:rPr>
                <w:rFonts w:hint="eastAsia" w:ascii="宋体" w:hAnsi="宋体" w:eastAsia="宋体"/>
                <w:sz w:val="24"/>
                <w:szCs w:val="24"/>
              </w:rPr>
              <w:t xml:space="preserve">1.20 </w:t>
            </w:r>
          </w:p>
        </w:tc>
        <w:tc>
          <w:tcPr>
            <w:tcW w:w="705" w:type="pct"/>
            <w:gridSpan w:val="7"/>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sz w:val="24"/>
                <w:szCs w:val="24"/>
              </w:rPr>
              <w:t xml:space="preserve">1.20 </w:t>
            </w:r>
          </w:p>
        </w:tc>
        <w:tc>
          <w:tcPr>
            <w:tcW w:w="541" w:type="pct"/>
            <w:gridSpan w:val="5"/>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b/>
                <w:bCs/>
                <w:sz w:val="24"/>
                <w:szCs w:val="24"/>
              </w:rPr>
              <w:t>2.40</w:t>
            </w:r>
          </w:p>
        </w:tc>
        <w:tc>
          <w:tcPr>
            <w:tcW w:w="823" w:type="pct"/>
            <w:gridSpan w:val="3"/>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sz w:val="24"/>
                <w:szCs w:val="24"/>
              </w:rP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bCs/>
                <w:iCs/>
                <w:sz w:val="24"/>
                <w:szCs w:val="24"/>
              </w:rPr>
            </w:pPr>
          </w:p>
        </w:tc>
        <w:tc>
          <w:tcPr>
            <w:tcW w:w="366" w:type="pct"/>
            <w:gridSpan w:val="2"/>
            <w:vMerge w:val="continue"/>
            <w:vAlign w:val="center"/>
          </w:tcPr>
          <w:p>
            <w:pPr>
              <w:rPr>
                <w:rFonts w:ascii="宋体" w:hAnsi="宋体" w:eastAsia="宋体"/>
                <w:bCs/>
                <w:iCs/>
                <w:sz w:val="24"/>
                <w:szCs w:val="24"/>
              </w:rPr>
            </w:pPr>
          </w:p>
        </w:tc>
        <w:tc>
          <w:tcPr>
            <w:tcW w:w="575" w:type="pct"/>
            <w:gridSpan w:val="7"/>
            <w:vAlign w:val="center"/>
          </w:tcPr>
          <w:p>
            <w:pPr>
              <w:spacing w:line="240" w:lineRule="exact"/>
              <w:jc w:val="center"/>
              <w:textAlignment w:val="center"/>
              <w:rPr>
                <w:rFonts w:hint="eastAsia" w:ascii="宋体" w:hAnsi="宋体" w:eastAsia="宋体"/>
                <w:color w:val="auto"/>
                <w:kern w:val="2"/>
                <w:sz w:val="24"/>
                <w:szCs w:val="24"/>
                <w:highlight w:val="yellow"/>
              </w:rPr>
            </w:pPr>
            <w:r>
              <w:rPr>
                <w:rFonts w:hint="eastAsia" w:ascii="宋体" w:hAnsi="宋体" w:eastAsia="宋体" w:cs="宋体"/>
                <w:sz w:val="24"/>
                <w:szCs w:val="24"/>
              </w:rPr>
              <w:t>（二）</w:t>
            </w:r>
          </w:p>
        </w:tc>
        <w:tc>
          <w:tcPr>
            <w:tcW w:w="879" w:type="pct"/>
            <w:gridSpan w:val="4"/>
            <w:vAlign w:val="center"/>
          </w:tcPr>
          <w:p>
            <w:pPr>
              <w:spacing w:line="240" w:lineRule="exact"/>
              <w:jc w:val="center"/>
              <w:textAlignment w:val="center"/>
              <w:rPr>
                <w:rFonts w:ascii="宋体" w:hAnsi="宋体" w:eastAsia="宋体"/>
                <w:sz w:val="24"/>
                <w:szCs w:val="24"/>
                <w:highlight w:val="yellow"/>
              </w:rPr>
            </w:pPr>
            <w:r>
              <w:rPr>
                <w:rFonts w:hint="eastAsia" w:ascii="宋体" w:hAnsi="宋体" w:eastAsia="宋体" w:cs="宋体"/>
                <w:sz w:val="24"/>
                <w:szCs w:val="24"/>
              </w:rPr>
              <w:t>管护费</w:t>
            </w:r>
          </w:p>
        </w:tc>
        <w:tc>
          <w:tcPr>
            <w:tcW w:w="686" w:type="pct"/>
            <w:gridSpan w:val="7"/>
            <w:vAlign w:val="center"/>
          </w:tcPr>
          <w:p>
            <w:pPr>
              <w:spacing w:line="240" w:lineRule="exact"/>
              <w:jc w:val="center"/>
              <w:textAlignment w:val="center"/>
              <w:rPr>
                <w:rFonts w:ascii="宋体" w:hAnsi="宋体" w:eastAsia="宋体"/>
                <w:sz w:val="24"/>
                <w:szCs w:val="24"/>
              </w:rPr>
            </w:pPr>
            <w:r>
              <w:rPr>
                <w:rFonts w:hint="eastAsia" w:ascii="宋体" w:hAnsi="宋体" w:eastAsia="宋体"/>
                <w:sz w:val="24"/>
                <w:szCs w:val="24"/>
              </w:rPr>
              <w:t xml:space="preserve">0.14 </w:t>
            </w:r>
          </w:p>
        </w:tc>
        <w:tc>
          <w:tcPr>
            <w:tcW w:w="705" w:type="pct"/>
            <w:gridSpan w:val="7"/>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sz w:val="24"/>
                <w:szCs w:val="24"/>
              </w:rPr>
              <w:t xml:space="preserve">0.71 </w:t>
            </w:r>
          </w:p>
        </w:tc>
        <w:tc>
          <w:tcPr>
            <w:tcW w:w="541" w:type="pct"/>
            <w:gridSpan w:val="5"/>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b/>
                <w:bCs/>
                <w:sz w:val="24"/>
                <w:szCs w:val="24"/>
              </w:rPr>
              <w:t>0.85</w:t>
            </w:r>
          </w:p>
        </w:tc>
        <w:tc>
          <w:tcPr>
            <w:tcW w:w="823" w:type="pct"/>
            <w:gridSpan w:val="3"/>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sz w:val="24"/>
                <w:szCs w:val="24"/>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gridSpan w:val="2"/>
            <w:vMerge w:val="continue"/>
            <w:vAlign w:val="center"/>
          </w:tcPr>
          <w:p>
            <w:pPr>
              <w:rPr>
                <w:rFonts w:ascii="宋体" w:hAnsi="宋体" w:eastAsia="宋体"/>
                <w:bCs/>
                <w:iCs/>
                <w:sz w:val="24"/>
                <w:szCs w:val="24"/>
              </w:rPr>
            </w:pPr>
          </w:p>
        </w:tc>
        <w:tc>
          <w:tcPr>
            <w:tcW w:w="366" w:type="pct"/>
            <w:gridSpan w:val="2"/>
            <w:vMerge w:val="continue"/>
            <w:vAlign w:val="center"/>
          </w:tcPr>
          <w:p>
            <w:pPr>
              <w:rPr>
                <w:rFonts w:ascii="宋体" w:hAnsi="宋体" w:eastAsia="宋体"/>
                <w:bCs/>
                <w:iCs/>
                <w:sz w:val="24"/>
                <w:szCs w:val="24"/>
              </w:rPr>
            </w:pPr>
          </w:p>
        </w:tc>
        <w:tc>
          <w:tcPr>
            <w:tcW w:w="575" w:type="pct"/>
            <w:gridSpan w:val="7"/>
            <w:vAlign w:val="center"/>
          </w:tcPr>
          <w:p>
            <w:pPr>
              <w:spacing w:line="240" w:lineRule="exact"/>
              <w:jc w:val="center"/>
              <w:textAlignment w:val="center"/>
              <w:rPr>
                <w:rFonts w:hint="eastAsia" w:ascii="宋体" w:hAnsi="宋体" w:eastAsia="宋体"/>
                <w:color w:val="auto"/>
                <w:kern w:val="2"/>
                <w:sz w:val="24"/>
                <w:szCs w:val="24"/>
                <w:highlight w:val="yellow"/>
              </w:rPr>
            </w:pPr>
            <w:r>
              <w:rPr>
                <w:rFonts w:hint="eastAsia" w:ascii="宋体" w:hAnsi="宋体" w:eastAsia="宋体" w:cs="宋体"/>
                <w:sz w:val="24"/>
                <w:szCs w:val="24"/>
              </w:rPr>
              <w:t>五</w:t>
            </w:r>
          </w:p>
        </w:tc>
        <w:tc>
          <w:tcPr>
            <w:tcW w:w="879" w:type="pct"/>
            <w:gridSpan w:val="4"/>
            <w:vAlign w:val="center"/>
          </w:tcPr>
          <w:p>
            <w:pPr>
              <w:spacing w:line="240" w:lineRule="exact"/>
              <w:jc w:val="center"/>
              <w:textAlignment w:val="center"/>
              <w:rPr>
                <w:rFonts w:ascii="宋体" w:hAnsi="宋体" w:eastAsia="宋体"/>
                <w:sz w:val="24"/>
                <w:szCs w:val="24"/>
                <w:highlight w:val="yellow"/>
              </w:rPr>
            </w:pPr>
            <w:r>
              <w:rPr>
                <w:rFonts w:hint="eastAsia" w:ascii="宋体" w:hAnsi="宋体" w:eastAsia="宋体" w:cs="宋体"/>
                <w:sz w:val="24"/>
                <w:szCs w:val="24"/>
              </w:rPr>
              <w:t>预备费</w:t>
            </w:r>
          </w:p>
        </w:tc>
        <w:tc>
          <w:tcPr>
            <w:tcW w:w="686" w:type="pct"/>
            <w:gridSpan w:val="7"/>
            <w:vAlign w:val="center"/>
          </w:tcPr>
          <w:p>
            <w:pPr>
              <w:spacing w:line="240" w:lineRule="exact"/>
              <w:jc w:val="center"/>
              <w:textAlignment w:val="center"/>
              <w:rPr>
                <w:rFonts w:ascii="宋体" w:hAnsi="宋体" w:eastAsia="宋体"/>
                <w:sz w:val="24"/>
                <w:szCs w:val="24"/>
              </w:rPr>
            </w:pPr>
            <w:r>
              <w:rPr>
                <w:rFonts w:hint="eastAsia" w:ascii="宋体" w:hAnsi="宋体" w:eastAsia="宋体"/>
                <w:sz w:val="24"/>
                <w:szCs w:val="24"/>
              </w:rPr>
              <w:t>5.30</w:t>
            </w:r>
          </w:p>
        </w:tc>
        <w:tc>
          <w:tcPr>
            <w:tcW w:w="705" w:type="pct"/>
            <w:gridSpan w:val="7"/>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sz w:val="24"/>
                <w:szCs w:val="24"/>
              </w:rPr>
              <w:t>11.43</w:t>
            </w:r>
          </w:p>
        </w:tc>
        <w:tc>
          <w:tcPr>
            <w:tcW w:w="541" w:type="pct"/>
            <w:gridSpan w:val="5"/>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b/>
                <w:bCs/>
                <w:sz w:val="24"/>
                <w:szCs w:val="24"/>
              </w:rPr>
              <w:t>16.73</w:t>
            </w:r>
          </w:p>
        </w:tc>
        <w:tc>
          <w:tcPr>
            <w:tcW w:w="823" w:type="pct"/>
            <w:gridSpan w:val="3"/>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sz w:val="24"/>
                <w:szCs w:val="24"/>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bCs/>
                <w:iCs/>
                <w:sz w:val="24"/>
                <w:szCs w:val="24"/>
              </w:rPr>
            </w:pPr>
          </w:p>
        </w:tc>
        <w:tc>
          <w:tcPr>
            <w:tcW w:w="366" w:type="pct"/>
            <w:gridSpan w:val="2"/>
            <w:vMerge w:val="continue"/>
            <w:vAlign w:val="center"/>
          </w:tcPr>
          <w:p>
            <w:pPr>
              <w:rPr>
                <w:rFonts w:ascii="宋体" w:hAnsi="宋体" w:eastAsia="宋体"/>
                <w:bCs/>
                <w:iCs/>
                <w:sz w:val="24"/>
                <w:szCs w:val="24"/>
              </w:rPr>
            </w:pPr>
          </w:p>
        </w:tc>
        <w:tc>
          <w:tcPr>
            <w:tcW w:w="575" w:type="pct"/>
            <w:gridSpan w:val="7"/>
            <w:vAlign w:val="center"/>
          </w:tcPr>
          <w:p>
            <w:pPr>
              <w:spacing w:line="240" w:lineRule="exact"/>
              <w:jc w:val="center"/>
              <w:textAlignment w:val="center"/>
              <w:rPr>
                <w:rFonts w:hint="eastAsia" w:ascii="宋体" w:hAnsi="宋体" w:eastAsia="宋体"/>
                <w:color w:val="auto"/>
                <w:kern w:val="2"/>
                <w:sz w:val="24"/>
                <w:szCs w:val="24"/>
                <w:highlight w:val="yellow"/>
              </w:rPr>
            </w:pPr>
            <w:r>
              <w:rPr>
                <w:rFonts w:hint="eastAsia" w:ascii="宋体" w:hAnsi="宋体" w:eastAsia="宋体" w:cs="宋体"/>
                <w:sz w:val="24"/>
                <w:szCs w:val="24"/>
              </w:rPr>
              <w:t>（一）</w:t>
            </w:r>
          </w:p>
        </w:tc>
        <w:tc>
          <w:tcPr>
            <w:tcW w:w="879" w:type="pct"/>
            <w:gridSpan w:val="4"/>
            <w:vAlign w:val="center"/>
          </w:tcPr>
          <w:p>
            <w:pPr>
              <w:spacing w:line="240" w:lineRule="exact"/>
              <w:jc w:val="center"/>
              <w:textAlignment w:val="center"/>
              <w:rPr>
                <w:rFonts w:ascii="宋体" w:hAnsi="宋体" w:eastAsia="宋体"/>
                <w:sz w:val="24"/>
                <w:szCs w:val="24"/>
                <w:highlight w:val="yellow"/>
              </w:rPr>
            </w:pPr>
            <w:r>
              <w:rPr>
                <w:rFonts w:hint="eastAsia" w:ascii="宋体" w:hAnsi="宋体" w:eastAsia="宋体" w:cs="宋体"/>
                <w:sz w:val="24"/>
                <w:szCs w:val="24"/>
              </w:rPr>
              <w:t>基本预备费</w:t>
            </w:r>
          </w:p>
        </w:tc>
        <w:tc>
          <w:tcPr>
            <w:tcW w:w="686" w:type="pct"/>
            <w:gridSpan w:val="7"/>
            <w:vAlign w:val="center"/>
          </w:tcPr>
          <w:p>
            <w:pPr>
              <w:spacing w:line="240" w:lineRule="exact"/>
              <w:jc w:val="center"/>
              <w:textAlignment w:val="center"/>
              <w:rPr>
                <w:rFonts w:ascii="宋体" w:hAnsi="宋体" w:eastAsia="宋体"/>
                <w:sz w:val="24"/>
                <w:szCs w:val="24"/>
              </w:rPr>
            </w:pPr>
            <w:r>
              <w:rPr>
                <w:rFonts w:hint="eastAsia" w:ascii="宋体" w:hAnsi="宋体" w:eastAsia="宋体"/>
                <w:sz w:val="24"/>
                <w:szCs w:val="24"/>
              </w:rPr>
              <w:t xml:space="preserve">2.90 </w:t>
            </w:r>
          </w:p>
        </w:tc>
        <w:tc>
          <w:tcPr>
            <w:tcW w:w="705" w:type="pct"/>
            <w:gridSpan w:val="7"/>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sz w:val="24"/>
                <w:szCs w:val="24"/>
              </w:rPr>
              <w:t>0</w:t>
            </w:r>
          </w:p>
        </w:tc>
        <w:tc>
          <w:tcPr>
            <w:tcW w:w="541" w:type="pct"/>
            <w:gridSpan w:val="5"/>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b/>
                <w:bCs/>
                <w:sz w:val="24"/>
                <w:szCs w:val="24"/>
              </w:rPr>
              <w:t>2.9</w:t>
            </w:r>
          </w:p>
        </w:tc>
        <w:tc>
          <w:tcPr>
            <w:tcW w:w="823" w:type="pct"/>
            <w:gridSpan w:val="3"/>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sz w:val="24"/>
                <w:szCs w:val="24"/>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bCs/>
                <w:iCs/>
                <w:sz w:val="24"/>
                <w:szCs w:val="24"/>
              </w:rPr>
            </w:pPr>
          </w:p>
        </w:tc>
        <w:tc>
          <w:tcPr>
            <w:tcW w:w="366" w:type="pct"/>
            <w:gridSpan w:val="2"/>
            <w:vMerge w:val="continue"/>
            <w:vAlign w:val="center"/>
          </w:tcPr>
          <w:p>
            <w:pPr>
              <w:rPr>
                <w:rFonts w:ascii="宋体" w:hAnsi="宋体" w:eastAsia="宋体"/>
                <w:bCs/>
                <w:iCs/>
                <w:sz w:val="24"/>
                <w:szCs w:val="24"/>
              </w:rPr>
            </w:pPr>
          </w:p>
        </w:tc>
        <w:tc>
          <w:tcPr>
            <w:tcW w:w="575" w:type="pct"/>
            <w:gridSpan w:val="7"/>
            <w:vAlign w:val="center"/>
          </w:tcPr>
          <w:p>
            <w:pPr>
              <w:spacing w:line="240" w:lineRule="exact"/>
              <w:jc w:val="center"/>
              <w:textAlignment w:val="center"/>
              <w:rPr>
                <w:rFonts w:hint="eastAsia" w:ascii="宋体" w:hAnsi="宋体" w:eastAsia="宋体"/>
                <w:color w:val="auto"/>
                <w:kern w:val="2"/>
                <w:sz w:val="24"/>
                <w:szCs w:val="24"/>
                <w:highlight w:val="yellow"/>
              </w:rPr>
            </w:pPr>
            <w:r>
              <w:rPr>
                <w:rFonts w:hint="eastAsia" w:ascii="宋体" w:hAnsi="宋体" w:eastAsia="宋体" w:cs="宋体"/>
                <w:sz w:val="24"/>
                <w:szCs w:val="24"/>
              </w:rPr>
              <w:t>（二）</w:t>
            </w:r>
          </w:p>
        </w:tc>
        <w:tc>
          <w:tcPr>
            <w:tcW w:w="879" w:type="pct"/>
            <w:gridSpan w:val="4"/>
            <w:vAlign w:val="center"/>
          </w:tcPr>
          <w:p>
            <w:pPr>
              <w:spacing w:line="240" w:lineRule="exact"/>
              <w:jc w:val="center"/>
              <w:textAlignment w:val="center"/>
              <w:rPr>
                <w:rFonts w:ascii="宋体" w:hAnsi="宋体" w:eastAsia="宋体"/>
                <w:sz w:val="24"/>
                <w:szCs w:val="24"/>
                <w:highlight w:val="yellow"/>
              </w:rPr>
            </w:pPr>
            <w:r>
              <w:rPr>
                <w:rFonts w:hint="eastAsia" w:ascii="宋体" w:hAnsi="宋体" w:eastAsia="宋体" w:cs="宋体"/>
                <w:sz w:val="24"/>
                <w:szCs w:val="24"/>
              </w:rPr>
              <w:t>价差预备费</w:t>
            </w:r>
          </w:p>
        </w:tc>
        <w:tc>
          <w:tcPr>
            <w:tcW w:w="686" w:type="pct"/>
            <w:gridSpan w:val="7"/>
            <w:vAlign w:val="center"/>
          </w:tcPr>
          <w:p>
            <w:pPr>
              <w:spacing w:line="240" w:lineRule="exact"/>
              <w:jc w:val="center"/>
              <w:textAlignment w:val="center"/>
              <w:rPr>
                <w:rFonts w:ascii="宋体" w:hAnsi="宋体" w:eastAsia="宋体"/>
                <w:sz w:val="24"/>
                <w:szCs w:val="24"/>
              </w:rPr>
            </w:pPr>
            <w:r>
              <w:rPr>
                <w:rFonts w:hint="eastAsia" w:ascii="宋体" w:hAnsi="宋体" w:eastAsia="宋体"/>
                <w:sz w:val="24"/>
                <w:szCs w:val="24"/>
              </w:rPr>
              <w:t xml:space="preserve">1.40 </w:t>
            </w:r>
          </w:p>
        </w:tc>
        <w:tc>
          <w:tcPr>
            <w:tcW w:w="705" w:type="pct"/>
            <w:gridSpan w:val="7"/>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sz w:val="24"/>
                <w:szCs w:val="24"/>
              </w:rPr>
              <w:t xml:space="preserve">11.43 </w:t>
            </w:r>
          </w:p>
        </w:tc>
        <w:tc>
          <w:tcPr>
            <w:tcW w:w="541" w:type="pct"/>
            <w:gridSpan w:val="5"/>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b/>
                <w:bCs/>
                <w:sz w:val="24"/>
                <w:szCs w:val="24"/>
              </w:rPr>
              <w:t>12.83</w:t>
            </w:r>
          </w:p>
        </w:tc>
        <w:tc>
          <w:tcPr>
            <w:tcW w:w="823" w:type="pct"/>
            <w:gridSpan w:val="3"/>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sz w:val="24"/>
                <w:szCs w:val="24"/>
              </w:rPr>
              <w:t>18.79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bCs/>
                <w:iCs/>
                <w:sz w:val="24"/>
                <w:szCs w:val="24"/>
              </w:rPr>
            </w:pPr>
          </w:p>
        </w:tc>
        <w:tc>
          <w:tcPr>
            <w:tcW w:w="366" w:type="pct"/>
            <w:gridSpan w:val="2"/>
            <w:vMerge w:val="continue"/>
            <w:vAlign w:val="center"/>
          </w:tcPr>
          <w:p>
            <w:pPr>
              <w:rPr>
                <w:rFonts w:ascii="宋体" w:hAnsi="宋体" w:eastAsia="宋体"/>
                <w:bCs/>
                <w:iCs/>
                <w:sz w:val="24"/>
                <w:szCs w:val="24"/>
              </w:rPr>
            </w:pPr>
          </w:p>
        </w:tc>
        <w:tc>
          <w:tcPr>
            <w:tcW w:w="575" w:type="pct"/>
            <w:gridSpan w:val="7"/>
            <w:vAlign w:val="center"/>
          </w:tcPr>
          <w:p>
            <w:pPr>
              <w:spacing w:line="240" w:lineRule="exact"/>
              <w:jc w:val="center"/>
              <w:textAlignment w:val="center"/>
              <w:rPr>
                <w:rFonts w:hint="eastAsia" w:ascii="宋体" w:hAnsi="宋体" w:eastAsia="宋体"/>
                <w:color w:val="auto"/>
                <w:kern w:val="2"/>
                <w:sz w:val="24"/>
                <w:szCs w:val="24"/>
                <w:highlight w:val="yellow"/>
              </w:rPr>
            </w:pPr>
            <w:r>
              <w:rPr>
                <w:rFonts w:hint="eastAsia" w:ascii="宋体" w:hAnsi="宋体" w:eastAsia="宋体" w:cs="宋体"/>
                <w:sz w:val="24"/>
                <w:szCs w:val="24"/>
              </w:rPr>
              <w:t>（三）</w:t>
            </w:r>
          </w:p>
        </w:tc>
        <w:tc>
          <w:tcPr>
            <w:tcW w:w="879" w:type="pct"/>
            <w:gridSpan w:val="4"/>
            <w:vAlign w:val="center"/>
          </w:tcPr>
          <w:p>
            <w:pPr>
              <w:spacing w:line="240" w:lineRule="exact"/>
              <w:jc w:val="center"/>
              <w:textAlignment w:val="center"/>
              <w:rPr>
                <w:rFonts w:ascii="宋体" w:hAnsi="宋体" w:eastAsia="宋体"/>
                <w:sz w:val="24"/>
                <w:szCs w:val="24"/>
                <w:highlight w:val="yellow"/>
              </w:rPr>
            </w:pPr>
            <w:r>
              <w:rPr>
                <w:rFonts w:hint="eastAsia" w:ascii="宋体" w:hAnsi="宋体" w:eastAsia="宋体" w:cs="宋体"/>
                <w:sz w:val="24"/>
                <w:szCs w:val="24"/>
              </w:rPr>
              <w:t>风险金</w:t>
            </w:r>
          </w:p>
        </w:tc>
        <w:tc>
          <w:tcPr>
            <w:tcW w:w="686" w:type="pct"/>
            <w:gridSpan w:val="7"/>
            <w:vAlign w:val="center"/>
          </w:tcPr>
          <w:p>
            <w:pPr>
              <w:spacing w:line="240" w:lineRule="exact"/>
              <w:jc w:val="center"/>
              <w:textAlignment w:val="center"/>
              <w:rPr>
                <w:rFonts w:ascii="宋体" w:hAnsi="宋体" w:eastAsia="宋体"/>
                <w:sz w:val="24"/>
                <w:szCs w:val="24"/>
              </w:rPr>
            </w:pPr>
            <w:r>
              <w:rPr>
                <w:rFonts w:hint="eastAsia" w:ascii="宋体" w:hAnsi="宋体" w:eastAsia="宋体"/>
                <w:sz w:val="24"/>
                <w:szCs w:val="24"/>
              </w:rPr>
              <w:t xml:space="preserve">1.00 </w:t>
            </w:r>
          </w:p>
        </w:tc>
        <w:tc>
          <w:tcPr>
            <w:tcW w:w="705" w:type="pct"/>
            <w:gridSpan w:val="7"/>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sz w:val="24"/>
                <w:szCs w:val="24"/>
              </w:rPr>
              <w:t>0</w:t>
            </w:r>
          </w:p>
        </w:tc>
        <w:tc>
          <w:tcPr>
            <w:tcW w:w="541" w:type="pct"/>
            <w:gridSpan w:val="5"/>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b/>
                <w:bCs/>
                <w:sz w:val="24"/>
                <w:szCs w:val="24"/>
              </w:rPr>
              <w:t>1.00</w:t>
            </w:r>
          </w:p>
        </w:tc>
        <w:tc>
          <w:tcPr>
            <w:tcW w:w="823" w:type="pct"/>
            <w:gridSpan w:val="3"/>
            <w:vAlign w:val="center"/>
          </w:tcPr>
          <w:p>
            <w:pPr>
              <w:spacing w:line="240" w:lineRule="exact"/>
              <w:jc w:val="center"/>
              <w:textAlignment w:val="center"/>
              <w:rPr>
                <w:rFonts w:hint="eastAsia" w:ascii="宋体" w:hAnsi="宋体" w:eastAsia="宋体"/>
                <w:sz w:val="24"/>
                <w:szCs w:val="24"/>
              </w:rPr>
            </w:pPr>
            <w:r>
              <w:rPr>
                <w:rFonts w:hint="eastAsia" w:ascii="宋体" w:hAnsi="宋体" w:eastAsia="宋体"/>
                <w:sz w:val="24"/>
                <w:szCs w:val="24"/>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bCs/>
                <w:iCs/>
                <w:sz w:val="24"/>
                <w:szCs w:val="24"/>
              </w:rPr>
            </w:pPr>
          </w:p>
        </w:tc>
        <w:tc>
          <w:tcPr>
            <w:tcW w:w="366" w:type="pct"/>
            <w:gridSpan w:val="2"/>
            <w:vMerge w:val="continue"/>
            <w:vAlign w:val="center"/>
          </w:tcPr>
          <w:p>
            <w:pPr>
              <w:rPr>
                <w:rFonts w:ascii="宋体" w:hAnsi="宋体" w:eastAsia="宋体"/>
                <w:bCs/>
                <w:iCs/>
                <w:sz w:val="24"/>
                <w:szCs w:val="24"/>
              </w:rPr>
            </w:pPr>
          </w:p>
        </w:tc>
        <w:tc>
          <w:tcPr>
            <w:tcW w:w="1454" w:type="pct"/>
            <w:gridSpan w:val="11"/>
            <w:vAlign w:val="center"/>
          </w:tcPr>
          <w:p>
            <w:pPr>
              <w:spacing w:line="240" w:lineRule="exact"/>
              <w:jc w:val="center"/>
              <w:textAlignment w:val="center"/>
              <w:rPr>
                <w:rFonts w:hint="eastAsia" w:ascii="宋体" w:hAnsi="宋体" w:eastAsia="宋体"/>
                <w:color w:val="auto"/>
                <w:kern w:val="2"/>
                <w:sz w:val="24"/>
                <w:szCs w:val="24"/>
                <w:highlight w:val="yellow"/>
              </w:rPr>
            </w:pPr>
            <w:r>
              <w:rPr>
                <w:rFonts w:hint="eastAsia" w:ascii="宋体" w:hAnsi="宋体" w:eastAsia="宋体" w:cs="宋体"/>
                <w:b/>
                <w:bCs/>
                <w:sz w:val="24"/>
                <w:szCs w:val="24"/>
              </w:rPr>
              <w:t>合计</w:t>
            </w:r>
          </w:p>
        </w:tc>
        <w:tc>
          <w:tcPr>
            <w:tcW w:w="686" w:type="pct"/>
            <w:gridSpan w:val="7"/>
            <w:vAlign w:val="center"/>
          </w:tcPr>
          <w:p>
            <w:pPr>
              <w:spacing w:line="240" w:lineRule="exact"/>
              <w:jc w:val="center"/>
              <w:textAlignment w:val="center"/>
              <w:rPr>
                <w:rFonts w:ascii="宋体" w:hAnsi="宋体" w:eastAsia="宋体"/>
                <w:b/>
                <w:bCs/>
                <w:sz w:val="24"/>
                <w:szCs w:val="24"/>
              </w:rPr>
            </w:pPr>
            <w:r>
              <w:rPr>
                <w:rFonts w:hint="eastAsia" w:ascii="宋体" w:hAnsi="宋体" w:eastAsia="宋体"/>
                <w:b/>
                <w:bCs/>
                <w:sz w:val="24"/>
                <w:szCs w:val="24"/>
              </w:rPr>
              <w:t>20.02</w:t>
            </w:r>
          </w:p>
        </w:tc>
        <w:tc>
          <w:tcPr>
            <w:tcW w:w="705" w:type="pct"/>
            <w:gridSpan w:val="7"/>
            <w:vAlign w:val="center"/>
          </w:tcPr>
          <w:p>
            <w:pPr>
              <w:spacing w:line="240" w:lineRule="exact"/>
              <w:jc w:val="center"/>
              <w:textAlignment w:val="center"/>
              <w:rPr>
                <w:rFonts w:ascii="宋体" w:hAnsi="宋体" w:eastAsia="宋体"/>
                <w:b/>
                <w:bCs/>
                <w:sz w:val="24"/>
                <w:szCs w:val="24"/>
              </w:rPr>
            </w:pPr>
            <w:r>
              <w:rPr>
                <w:rFonts w:hint="eastAsia" w:ascii="宋体" w:hAnsi="宋体" w:eastAsia="宋体"/>
                <w:b/>
                <w:bCs/>
                <w:sz w:val="24"/>
                <w:szCs w:val="24"/>
              </w:rPr>
              <w:t>48.26</w:t>
            </w:r>
          </w:p>
        </w:tc>
        <w:tc>
          <w:tcPr>
            <w:tcW w:w="541" w:type="pct"/>
            <w:gridSpan w:val="5"/>
            <w:vAlign w:val="center"/>
          </w:tcPr>
          <w:p>
            <w:pPr>
              <w:spacing w:line="240" w:lineRule="exact"/>
              <w:jc w:val="center"/>
              <w:textAlignment w:val="center"/>
              <w:rPr>
                <w:rFonts w:ascii="宋体" w:hAnsi="宋体" w:eastAsia="宋体"/>
                <w:b/>
                <w:bCs/>
                <w:sz w:val="24"/>
                <w:szCs w:val="24"/>
              </w:rPr>
            </w:pPr>
            <w:r>
              <w:rPr>
                <w:rFonts w:hint="eastAsia" w:ascii="宋体" w:hAnsi="宋体" w:eastAsia="宋体"/>
                <w:b/>
                <w:bCs/>
                <w:sz w:val="24"/>
                <w:szCs w:val="24"/>
              </w:rPr>
              <w:t>68.28</w:t>
            </w:r>
          </w:p>
        </w:tc>
        <w:tc>
          <w:tcPr>
            <w:tcW w:w="823" w:type="pct"/>
            <w:gridSpan w:val="3"/>
            <w:vAlign w:val="center"/>
          </w:tcPr>
          <w:p>
            <w:pPr>
              <w:spacing w:line="240" w:lineRule="exact"/>
              <w:jc w:val="center"/>
              <w:textAlignment w:val="center"/>
              <w:rPr>
                <w:rFonts w:ascii="宋体" w:hAnsi="宋体" w:eastAsia="宋体"/>
                <w:b/>
                <w:bCs/>
                <w:sz w:val="24"/>
                <w:szCs w:val="24"/>
                <w:highlight w:val="yellow"/>
              </w:rPr>
            </w:pPr>
            <w:r>
              <w:rPr>
                <w:rFonts w:hint="eastAsia" w:ascii="宋体" w:hAnsi="宋体" w:eastAsia="宋体"/>
                <w:b/>
                <w:bCs/>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bCs/>
                <w:iCs/>
                <w:sz w:val="24"/>
                <w:szCs w:val="24"/>
              </w:rPr>
            </w:pPr>
          </w:p>
        </w:tc>
        <w:tc>
          <w:tcPr>
            <w:tcW w:w="366" w:type="pct"/>
            <w:gridSpan w:val="2"/>
            <w:vMerge w:val="continue"/>
            <w:vAlign w:val="center"/>
          </w:tcPr>
          <w:p>
            <w:pPr>
              <w:rPr>
                <w:rFonts w:ascii="宋体" w:hAnsi="宋体" w:eastAsia="宋体"/>
                <w:bCs/>
                <w:iCs/>
                <w:sz w:val="24"/>
                <w:szCs w:val="24"/>
              </w:rPr>
            </w:pPr>
          </w:p>
        </w:tc>
        <w:tc>
          <w:tcPr>
            <w:tcW w:w="575" w:type="pct"/>
            <w:gridSpan w:val="7"/>
            <w:vAlign w:val="center"/>
          </w:tcPr>
          <w:p>
            <w:pPr>
              <w:spacing w:line="240" w:lineRule="exact"/>
              <w:jc w:val="center"/>
              <w:textAlignment w:val="center"/>
              <w:rPr>
                <w:rFonts w:ascii="宋体" w:hAnsi="宋体" w:eastAsia="宋体"/>
                <w:sz w:val="24"/>
                <w:szCs w:val="24"/>
                <w:highlight w:val="yellow"/>
              </w:rPr>
            </w:pPr>
            <w:r>
              <w:rPr>
                <w:rFonts w:hint="eastAsia" w:ascii="宋体" w:hAnsi="宋体" w:eastAsia="宋体" w:cs="宋体"/>
                <w:b/>
                <w:bCs/>
                <w:sz w:val="24"/>
                <w:szCs w:val="24"/>
              </w:rPr>
              <w:t>六</w:t>
            </w:r>
          </w:p>
        </w:tc>
        <w:tc>
          <w:tcPr>
            <w:tcW w:w="879" w:type="pct"/>
            <w:gridSpan w:val="4"/>
            <w:vAlign w:val="center"/>
          </w:tcPr>
          <w:p>
            <w:pPr>
              <w:spacing w:line="240" w:lineRule="exact"/>
              <w:jc w:val="center"/>
              <w:textAlignment w:val="center"/>
              <w:rPr>
                <w:rFonts w:ascii="宋体" w:hAnsi="宋体" w:eastAsia="宋体"/>
                <w:sz w:val="24"/>
                <w:szCs w:val="24"/>
                <w:highlight w:val="yellow"/>
              </w:rPr>
            </w:pPr>
            <w:r>
              <w:rPr>
                <w:rFonts w:hint="eastAsia" w:ascii="宋体" w:hAnsi="宋体" w:eastAsia="宋体" w:cs="宋体"/>
                <w:b/>
                <w:bCs/>
                <w:sz w:val="24"/>
                <w:szCs w:val="24"/>
              </w:rPr>
              <w:t>静态总投资</w:t>
            </w:r>
          </w:p>
        </w:tc>
        <w:tc>
          <w:tcPr>
            <w:tcW w:w="2755" w:type="pct"/>
            <w:gridSpan w:val="22"/>
            <w:vAlign w:val="center"/>
          </w:tcPr>
          <w:p>
            <w:pPr>
              <w:spacing w:line="240" w:lineRule="exact"/>
              <w:jc w:val="center"/>
              <w:textAlignment w:val="center"/>
              <w:rPr>
                <w:rFonts w:ascii="宋体" w:hAnsi="宋体" w:eastAsia="宋体"/>
                <w:b/>
                <w:bCs/>
                <w:sz w:val="24"/>
                <w:szCs w:val="24"/>
              </w:rPr>
            </w:pPr>
            <w:r>
              <w:rPr>
                <w:rFonts w:hint="eastAsia" w:ascii="宋体" w:hAnsi="宋体" w:eastAsia="宋体"/>
                <w:b/>
                <w:bCs/>
                <w:sz w:val="24"/>
                <w:szCs w:val="24"/>
              </w:rPr>
              <w:t>55.45</w:t>
            </w:r>
            <w:r>
              <w:rPr>
                <w:rFonts w:hint="eastAsia" w:ascii="宋体" w:hAnsi="宋体" w:eastAsia="宋体" w:cs="宋体"/>
                <w:b/>
                <w:bCs/>
                <w:sz w:val="24"/>
                <w:szCs w:val="24"/>
              </w:rPr>
              <w:t>（</w:t>
            </w:r>
            <w:r>
              <w:rPr>
                <w:rFonts w:hint="eastAsia" w:ascii="宋体" w:hAnsi="宋体" w:eastAsia="宋体"/>
                <w:b/>
                <w:bCs/>
                <w:sz w:val="24"/>
                <w:szCs w:val="24"/>
              </w:rPr>
              <w:t>6170.71</w:t>
            </w:r>
            <w:r>
              <w:rPr>
                <w:rFonts w:hint="eastAsia" w:ascii="宋体" w:hAnsi="宋体" w:eastAsia="宋体" w:cs="宋体"/>
                <w:b/>
                <w:bCs/>
                <w:sz w:val="24"/>
                <w:szCs w:val="24"/>
              </w:rPr>
              <w:t>元</w:t>
            </w:r>
            <w:r>
              <w:rPr>
                <w:rFonts w:hint="eastAsia" w:ascii="宋体" w:hAnsi="宋体" w:eastAsia="宋体"/>
                <w:b/>
                <w:bCs/>
                <w:sz w:val="24"/>
                <w:szCs w:val="24"/>
              </w:rPr>
              <w:t>/</w:t>
            </w:r>
            <w:r>
              <w:rPr>
                <w:rFonts w:hint="eastAsia" w:ascii="宋体" w:hAnsi="宋体" w:eastAsia="宋体" w:cs="宋体"/>
                <w:b/>
                <w:bCs/>
                <w:sz w:val="24"/>
                <w:szCs w:val="24"/>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5" w:type="pct"/>
            <w:gridSpan w:val="2"/>
            <w:vMerge w:val="continue"/>
            <w:vAlign w:val="center"/>
          </w:tcPr>
          <w:p>
            <w:pPr>
              <w:rPr>
                <w:rFonts w:ascii="宋体" w:hAnsi="宋体" w:eastAsia="宋体"/>
                <w:bCs/>
                <w:iCs/>
                <w:sz w:val="24"/>
                <w:szCs w:val="24"/>
              </w:rPr>
            </w:pPr>
          </w:p>
        </w:tc>
        <w:tc>
          <w:tcPr>
            <w:tcW w:w="366" w:type="pct"/>
            <w:gridSpan w:val="2"/>
            <w:vMerge w:val="continue"/>
            <w:vAlign w:val="center"/>
          </w:tcPr>
          <w:p>
            <w:pPr>
              <w:rPr>
                <w:rFonts w:ascii="宋体" w:hAnsi="宋体" w:eastAsia="宋体"/>
                <w:bCs/>
                <w:iCs/>
                <w:sz w:val="24"/>
                <w:szCs w:val="24"/>
              </w:rPr>
            </w:pPr>
          </w:p>
        </w:tc>
        <w:tc>
          <w:tcPr>
            <w:tcW w:w="575" w:type="pct"/>
            <w:gridSpan w:val="7"/>
            <w:vAlign w:val="center"/>
          </w:tcPr>
          <w:p>
            <w:pPr>
              <w:spacing w:line="240" w:lineRule="exact"/>
              <w:jc w:val="center"/>
              <w:textAlignment w:val="center"/>
              <w:rPr>
                <w:rFonts w:hint="eastAsia" w:ascii="宋体" w:hAnsi="宋体" w:eastAsia="宋体"/>
                <w:color w:val="auto"/>
                <w:kern w:val="2"/>
                <w:sz w:val="24"/>
                <w:szCs w:val="24"/>
                <w:highlight w:val="yellow"/>
              </w:rPr>
            </w:pPr>
            <w:r>
              <w:rPr>
                <w:rFonts w:hint="eastAsia" w:ascii="宋体" w:hAnsi="宋体" w:eastAsia="宋体" w:cs="宋体"/>
                <w:b/>
                <w:bCs/>
                <w:sz w:val="24"/>
                <w:szCs w:val="24"/>
              </w:rPr>
              <w:t>七</w:t>
            </w:r>
          </w:p>
        </w:tc>
        <w:tc>
          <w:tcPr>
            <w:tcW w:w="879" w:type="pct"/>
            <w:gridSpan w:val="4"/>
            <w:vAlign w:val="center"/>
          </w:tcPr>
          <w:p>
            <w:pPr>
              <w:spacing w:line="240" w:lineRule="exact"/>
              <w:jc w:val="center"/>
              <w:textAlignment w:val="center"/>
              <w:rPr>
                <w:rFonts w:ascii="宋体" w:hAnsi="宋体" w:eastAsia="宋体"/>
                <w:sz w:val="24"/>
                <w:szCs w:val="24"/>
                <w:highlight w:val="yellow"/>
              </w:rPr>
            </w:pPr>
            <w:r>
              <w:rPr>
                <w:rFonts w:hint="eastAsia" w:ascii="宋体" w:hAnsi="宋体" w:eastAsia="宋体" w:cs="宋体"/>
                <w:b/>
                <w:bCs/>
                <w:sz w:val="24"/>
                <w:szCs w:val="24"/>
              </w:rPr>
              <w:t>动态总投资</w:t>
            </w:r>
          </w:p>
        </w:tc>
        <w:tc>
          <w:tcPr>
            <w:tcW w:w="2755" w:type="pct"/>
            <w:gridSpan w:val="22"/>
            <w:vAlign w:val="center"/>
          </w:tcPr>
          <w:p>
            <w:pPr>
              <w:spacing w:line="240" w:lineRule="exact"/>
              <w:jc w:val="center"/>
              <w:textAlignment w:val="center"/>
              <w:rPr>
                <w:rFonts w:ascii="宋体" w:hAnsi="宋体" w:eastAsia="宋体"/>
                <w:b/>
                <w:bCs/>
                <w:sz w:val="24"/>
                <w:szCs w:val="24"/>
              </w:rPr>
            </w:pPr>
            <w:r>
              <w:rPr>
                <w:rFonts w:hint="eastAsia" w:ascii="宋体" w:hAnsi="宋体" w:eastAsia="宋体"/>
                <w:b/>
                <w:bCs/>
                <w:sz w:val="24"/>
                <w:szCs w:val="24"/>
              </w:rPr>
              <w:t>68.28</w:t>
            </w:r>
            <w:r>
              <w:rPr>
                <w:rFonts w:hint="eastAsia" w:ascii="宋体" w:hAnsi="宋体" w:eastAsia="宋体" w:cs="宋体"/>
                <w:b/>
                <w:bCs/>
                <w:sz w:val="24"/>
                <w:szCs w:val="24"/>
              </w:rPr>
              <w:t>（</w:t>
            </w:r>
            <w:r>
              <w:rPr>
                <w:rFonts w:hint="eastAsia" w:ascii="宋体" w:hAnsi="宋体" w:eastAsia="宋体"/>
                <w:b/>
                <w:bCs/>
                <w:sz w:val="24"/>
                <w:szCs w:val="24"/>
              </w:rPr>
              <w:t>7598.49</w:t>
            </w:r>
            <w:r>
              <w:rPr>
                <w:rFonts w:hint="eastAsia" w:ascii="宋体" w:hAnsi="宋体" w:eastAsia="宋体" w:cs="宋体"/>
                <w:b/>
                <w:bCs/>
                <w:sz w:val="24"/>
                <w:szCs w:val="24"/>
              </w:rPr>
              <w:t>元</w:t>
            </w:r>
            <w:r>
              <w:rPr>
                <w:rFonts w:hint="eastAsia" w:ascii="宋体" w:hAnsi="宋体" w:eastAsia="宋体"/>
                <w:b/>
                <w:bCs/>
                <w:sz w:val="24"/>
                <w:szCs w:val="24"/>
              </w:rPr>
              <w:t>/</w:t>
            </w:r>
            <w:r>
              <w:rPr>
                <w:rFonts w:hint="eastAsia" w:ascii="宋体" w:hAnsi="宋体" w:eastAsia="宋体" w:cs="宋体"/>
                <w:b/>
                <w:bCs/>
                <w:sz w:val="24"/>
                <w:szCs w:val="24"/>
              </w:rPr>
              <w:t>亩）</w:t>
            </w:r>
          </w:p>
        </w:tc>
      </w:tr>
    </w:tbl>
    <w:p>
      <w:pPr>
        <w:pStyle w:val="2"/>
        <w:ind w:firstLine="560"/>
        <w:rPr>
          <w:rFonts w:eastAsiaTheme="minorEastAsia"/>
          <w:lang w:eastAsia="zh-CN"/>
        </w:rPr>
      </w:pPr>
    </w:p>
    <w:p>
      <w:pPr>
        <w:pStyle w:val="2"/>
        <w:ind w:firstLine="560"/>
        <w:rPr>
          <w:rFonts w:eastAsiaTheme="minorEastAsia"/>
          <w:lang w:eastAsia="zh-CN"/>
        </w:rPr>
      </w:pPr>
    </w:p>
    <w:p>
      <w:pPr>
        <w:pStyle w:val="2"/>
        <w:ind w:firstLine="560"/>
        <w:rPr>
          <w:rFonts w:eastAsiaTheme="minorEastAsia"/>
          <w:lang w:eastAsia="zh-CN"/>
        </w:rPr>
      </w:pPr>
    </w:p>
    <w:p>
      <w:pPr>
        <w:pStyle w:val="2"/>
        <w:ind w:firstLine="560"/>
        <w:rPr>
          <w:rFonts w:eastAsiaTheme="minorEastAsia"/>
          <w:lang w:eastAsia="zh-CN"/>
        </w:rPr>
      </w:pPr>
    </w:p>
    <w:p>
      <w:pPr>
        <w:pStyle w:val="2"/>
        <w:ind w:firstLine="560"/>
        <w:rPr>
          <w:rFonts w:eastAsiaTheme="minorEastAsia"/>
          <w:lang w:eastAsia="zh-CN"/>
        </w:rPr>
      </w:pPr>
    </w:p>
    <w:p>
      <w:pPr>
        <w:tabs>
          <w:tab w:val="left" w:pos="10080"/>
        </w:tabs>
        <w:spacing w:before="63" w:line="219" w:lineRule="auto"/>
        <w:ind w:right="250" w:rightChars="119"/>
        <w:jc w:val="center"/>
        <w:rPr>
          <w:rFonts w:ascii="宋体" w:hAnsi="宋体" w:eastAsia="宋体" w:cs="宋体"/>
          <w:b/>
          <w:bCs/>
          <w:spacing w:val="1"/>
          <w:sz w:val="32"/>
          <w:szCs w:val="32"/>
          <w:lang w:eastAsia="zh-CN"/>
        </w:rPr>
      </w:pPr>
      <w:r>
        <w:rPr>
          <w:rFonts w:hint="eastAsia" w:ascii="宋体" w:hAnsi="宋体" w:eastAsia="宋体" w:cs="宋体"/>
          <w:b/>
          <w:bCs/>
          <w:spacing w:val="1"/>
          <w:sz w:val="32"/>
          <w:szCs w:val="32"/>
          <w:lang w:eastAsia="zh-CN"/>
        </w:rPr>
        <w:t>第三部分 结论及下步工作安排</w:t>
      </w:r>
    </w:p>
    <w:p>
      <w:pPr>
        <w:pStyle w:val="13"/>
        <w:spacing w:line="306" w:lineRule="auto"/>
        <w:rPr>
          <w:rFonts w:ascii="宋体" w:hAnsi="宋体" w:eastAsia="宋体" w:cs="宋体"/>
          <w:highlight w:val="yellow"/>
          <w:lang w:eastAsia="zh-CN"/>
        </w:rPr>
      </w:pPr>
    </w:p>
    <w:p>
      <w:pPr>
        <w:spacing w:before="97" w:line="360" w:lineRule="auto"/>
        <w:ind w:left="674"/>
        <w:outlineLvl w:val="0"/>
        <w:rPr>
          <w:rFonts w:ascii="宋体" w:hAnsi="宋体" w:eastAsia="宋体" w:cs="宋体"/>
          <w:b/>
          <w:bCs/>
          <w:spacing w:val="-14"/>
          <w:sz w:val="30"/>
          <w:szCs w:val="30"/>
          <w:lang w:eastAsia="zh-CN"/>
        </w:rPr>
      </w:pPr>
      <w:bookmarkStart w:id="2" w:name="_Toc15691"/>
      <w:bookmarkEnd w:id="2"/>
      <w:bookmarkStart w:id="3" w:name="_Toc17391"/>
      <w:bookmarkEnd w:id="3"/>
      <w:bookmarkStart w:id="4" w:name="_Toc505786907"/>
      <w:bookmarkEnd w:id="4"/>
      <w:bookmarkStart w:id="5" w:name="_Toc11158"/>
      <w:bookmarkEnd w:id="5"/>
      <w:bookmarkStart w:id="6" w:name="_Toc495298439"/>
      <w:bookmarkEnd w:id="6"/>
      <w:bookmarkStart w:id="7" w:name="_Toc41983193"/>
      <w:bookmarkEnd w:id="7"/>
      <w:bookmarkStart w:id="8" w:name="_Toc3364227"/>
      <w:bookmarkEnd w:id="8"/>
      <w:bookmarkStart w:id="9" w:name="_Toc5255"/>
      <w:bookmarkEnd w:id="9"/>
      <w:bookmarkStart w:id="10" w:name="_Toc505786001"/>
      <w:r>
        <w:rPr>
          <w:rFonts w:hint="eastAsia" w:ascii="宋体" w:hAnsi="宋体" w:eastAsia="宋体" w:cs="宋体"/>
          <w:b/>
          <w:bCs/>
          <w:spacing w:val="-14"/>
          <w:sz w:val="30"/>
          <w:szCs w:val="30"/>
          <w:lang w:eastAsia="zh-CN"/>
        </w:rPr>
        <w:t>一、结论</w:t>
      </w:r>
      <w:bookmarkEnd w:id="10"/>
    </w:p>
    <w:p>
      <w:pPr>
        <w:pStyle w:val="5"/>
        <w:keepLines w:val="0"/>
        <w:numPr>
          <w:ilvl w:val="2"/>
          <w:numId w:val="2"/>
        </w:numPr>
        <w:spacing w:before="0" w:after="0" w:line="360" w:lineRule="auto"/>
        <w:ind w:left="0" w:firstLine="560" w:firstLineChars="200"/>
        <w:rPr>
          <w:rFonts w:hint="eastAsia" w:ascii="宋体" w:hAnsi="宋体"/>
          <w:sz w:val="28"/>
          <w:szCs w:val="28"/>
        </w:rPr>
      </w:pPr>
      <w:bookmarkStart w:id="11" w:name="_Toc24079"/>
      <w:bookmarkEnd w:id="11"/>
      <w:bookmarkStart w:id="12" w:name="_Toc505786002"/>
      <w:bookmarkEnd w:id="12"/>
      <w:bookmarkStart w:id="13" w:name="_Toc505786908"/>
      <w:bookmarkEnd w:id="13"/>
      <w:bookmarkStart w:id="14" w:name="_Toc18738"/>
      <w:bookmarkEnd w:id="14"/>
      <w:bookmarkStart w:id="15" w:name="_Toc22087"/>
      <w:bookmarkEnd w:id="15"/>
      <w:bookmarkStart w:id="16" w:name="_Toc3364228"/>
      <w:bookmarkEnd w:id="16"/>
      <w:bookmarkStart w:id="17" w:name="_Toc102"/>
      <w:bookmarkEnd w:id="17"/>
      <w:bookmarkStart w:id="18" w:name="_Toc18994"/>
      <w:bookmarkEnd w:id="18"/>
      <w:bookmarkStart w:id="19" w:name="_Toc27472"/>
      <w:bookmarkEnd w:id="19"/>
      <w:bookmarkStart w:id="20" w:name="_Toc505786909"/>
      <w:bookmarkEnd w:id="20"/>
      <w:bookmarkStart w:id="21" w:name="_Toc14272"/>
      <w:bookmarkEnd w:id="21"/>
      <w:bookmarkStart w:id="22" w:name="_Toc3364229"/>
      <w:bookmarkEnd w:id="22"/>
      <w:bookmarkStart w:id="23" w:name="_Toc11894"/>
      <w:bookmarkEnd w:id="23"/>
      <w:bookmarkStart w:id="24" w:name="_Toc17753"/>
      <w:bookmarkEnd w:id="24"/>
      <w:bookmarkStart w:id="25" w:name="_Toc505786003"/>
      <w:bookmarkEnd w:id="25"/>
      <w:bookmarkStart w:id="26" w:name="_Toc41983194"/>
      <w:bookmarkEnd w:id="26"/>
      <w:bookmarkStart w:id="27" w:name="_Toc427752151"/>
      <w:r>
        <w:rPr>
          <w:rFonts w:hint="eastAsia" w:ascii="宋体" w:hAnsi="宋体"/>
          <w:sz w:val="28"/>
          <w:szCs w:val="28"/>
        </w:rPr>
        <w:t xml:space="preserve">1.1 </w:t>
      </w:r>
      <w:r>
        <w:rPr>
          <w:rFonts w:hint="eastAsia" w:ascii="宋体" w:hAnsi="宋体" w:eastAsia="宋体" w:cs="宋体"/>
          <w:sz w:val="28"/>
          <w:szCs w:val="28"/>
        </w:rPr>
        <w:t>恢复治理结论</w:t>
      </w:r>
      <w:bookmarkEnd w:id="27"/>
    </w:p>
    <w:p>
      <w:pPr>
        <w:spacing w:line="360" w:lineRule="auto"/>
        <w:ind w:firstLine="480" w:firstLineChars="200"/>
        <w:rPr>
          <w:rFonts w:hint="eastAsia" w:ascii="宋体" w:hAnsi="宋体" w:eastAsia="宋体"/>
          <w:sz w:val="24"/>
          <w:szCs w:val="24"/>
          <w:lang w:eastAsia="zh-CN"/>
        </w:rPr>
      </w:pPr>
      <w:r>
        <w:rPr>
          <w:rFonts w:hint="eastAsia" w:ascii="宋体" w:hAnsi="宋体" w:eastAsia="宋体" w:cs="Calibri"/>
          <w:sz w:val="24"/>
          <w:szCs w:val="24"/>
          <w:lang w:eastAsia="zh-CN"/>
        </w:rPr>
        <w:t>1</w:t>
      </w:r>
      <w:r>
        <w:rPr>
          <w:rFonts w:hint="eastAsia" w:ascii="宋体" w:hAnsi="宋体" w:eastAsia="宋体" w:cs="宋体"/>
          <w:sz w:val="24"/>
          <w:szCs w:val="24"/>
          <w:lang w:eastAsia="zh-CN"/>
        </w:rPr>
        <w:t>、评估区重要程度属重要区，矿山生产建设规模为中型，矿山地质环境复杂程度为中等。矿山地质环境影响评估精度等级为一级，矿山地质灾害危险性评估级别定为二级。</w:t>
      </w:r>
      <w:r>
        <w:rPr>
          <w:rFonts w:hint="eastAsia" w:ascii="宋体" w:hAnsi="宋体" w:eastAsia="宋体" w:cs="宋体"/>
          <w:bCs/>
          <w:sz w:val="24"/>
          <w:szCs w:val="24"/>
          <w:lang w:eastAsia="zh-CN"/>
        </w:rPr>
        <w:t>评估区面积</w:t>
      </w:r>
      <w:r>
        <w:rPr>
          <w:rFonts w:hint="eastAsia" w:ascii="宋体" w:hAnsi="宋体" w:eastAsia="宋体" w:cs="Calibri"/>
          <w:sz w:val="24"/>
          <w:szCs w:val="24"/>
          <w:lang w:eastAsia="zh-CN"/>
        </w:rPr>
        <w:t>0.2622km</w:t>
      </w:r>
      <w:r>
        <w:rPr>
          <w:rFonts w:hint="eastAsia" w:ascii="宋体" w:hAnsi="宋体" w:eastAsia="宋体" w:cs="Calibri"/>
          <w:bCs/>
          <w:sz w:val="24"/>
          <w:szCs w:val="24"/>
          <w:vertAlign w:val="superscript"/>
          <w:lang w:eastAsia="zh-CN"/>
        </w:rPr>
        <w:t>2</w:t>
      </w:r>
      <w:r>
        <w:rPr>
          <w:rFonts w:hint="eastAsia" w:ascii="宋体" w:hAnsi="宋体" w:eastAsia="宋体" w:cs="宋体"/>
          <w:bCs/>
          <w:sz w:val="24"/>
          <w:szCs w:val="24"/>
          <w:lang w:eastAsia="zh-CN"/>
        </w:rPr>
        <w:t>。</w:t>
      </w:r>
    </w:p>
    <w:p>
      <w:pPr>
        <w:spacing w:line="360" w:lineRule="auto"/>
        <w:ind w:firstLine="496" w:firstLineChars="200"/>
        <w:rPr>
          <w:rFonts w:ascii="宋体" w:hAnsi="宋体" w:eastAsia="宋体"/>
          <w:sz w:val="24"/>
          <w:szCs w:val="24"/>
          <w:lang w:eastAsia="zh-CN"/>
        </w:rPr>
      </w:pPr>
      <w:r>
        <w:rPr>
          <w:rFonts w:hint="eastAsia" w:ascii="宋体" w:hAnsi="宋体" w:eastAsia="宋体" w:cs="Calibri"/>
          <w:spacing w:val="4"/>
          <w:sz w:val="24"/>
          <w:szCs w:val="24"/>
          <w:lang w:eastAsia="zh-CN"/>
        </w:rPr>
        <w:t>2</w:t>
      </w:r>
      <w:r>
        <w:rPr>
          <w:rFonts w:hint="eastAsia" w:ascii="宋体" w:hAnsi="宋体" w:eastAsia="宋体" w:cs="宋体"/>
          <w:spacing w:val="4"/>
          <w:sz w:val="24"/>
          <w:szCs w:val="24"/>
          <w:lang w:eastAsia="zh-CN"/>
        </w:rPr>
        <w:t>、</w:t>
      </w:r>
      <w:r>
        <w:rPr>
          <w:rFonts w:hint="eastAsia" w:ascii="宋体" w:hAnsi="宋体" w:eastAsia="宋体" w:cs="宋体"/>
          <w:sz w:val="24"/>
          <w:szCs w:val="24"/>
          <w:lang w:eastAsia="zh-CN"/>
        </w:rPr>
        <w:t>矿区属岩溶低中山地貌，地势为西南高东北低，最高点位于矿区南部山顶处，高程</w:t>
      </w:r>
      <w:r>
        <w:rPr>
          <w:rFonts w:ascii="宋体" w:hAnsi="宋体" w:eastAsia="宋体"/>
          <w:sz w:val="24"/>
          <w:szCs w:val="24"/>
          <w:lang w:eastAsia="zh-CN"/>
        </w:rPr>
        <w:t>2040m</w:t>
      </w:r>
      <w:r>
        <w:rPr>
          <w:rFonts w:hint="eastAsia" w:ascii="宋体" w:hAnsi="宋体" w:eastAsia="宋体" w:cs="宋体"/>
          <w:sz w:val="24"/>
          <w:szCs w:val="24"/>
          <w:lang w:eastAsia="zh-CN"/>
        </w:rPr>
        <w:t>，最低点位于矿区东部，海拔</w:t>
      </w:r>
      <w:r>
        <w:rPr>
          <w:rFonts w:ascii="宋体" w:hAnsi="宋体" w:eastAsia="宋体"/>
          <w:sz w:val="24"/>
          <w:szCs w:val="24"/>
          <w:lang w:eastAsia="zh-CN"/>
        </w:rPr>
        <w:t>2007m</w:t>
      </w:r>
      <w:r>
        <w:rPr>
          <w:rFonts w:hint="eastAsia" w:ascii="宋体" w:hAnsi="宋体" w:eastAsia="宋体" w:cs="宋体"/>
          <w:sz w:val="24"/>
          <w:szCs w:val="24"/>
          <w:lang w:eastAsia="zh-CN"/>
        </w:rPr>
        <w:t>，最大相对高差</w:t>
      </w:r>
      <w:r>
        <w:rPr>
          <w:rFonts w:ascii="宋体" w:hAnsi="宋体" w:eastAsia="宋体"/>
          <w:sz w:val="24"/>
          <w:szCs w:val="24"/>
          <w:lang w:eastAsia="zh-CN"/>
        </w:rPr>
        <w:t>33m</w:t>
      </w:r>
      <w:r>
        <w:rPr>
          <w:rFonts w:hint="eastAsia" w:ascii="宋体" w:hAnsi="宋体" w:eastAsia="宋体" w:cs="宋体"/>
          <w:sz w:val="24"/>
          <w:szCs w:val="24"/>
          <w:lang w:eastAsia="zh-CN"/>
        </w:rPr>
        <w:t>；区内地形坡度</w:t>
      </w:r>
      <w:r>
        <w:rPr>
          <w:rFonts w:ascii="宋体" w:hAnsi="宋体" w:eastAsia="宋体"/>
          <w:sz w:val="24"/>
          <w:szCs w:val="24"/>
          <w:lang w:eastAsia="zh-CN"/>
        </w:rPr>
        <w:t>8</w:t>
      </w:r>
      <w:r>
        <w:rPr>
          <w:rFonts w:hint="eastAsia" w:ascii="宋体" w:hAnsi="宋体" w:eastAsia="宋体"/>
          <w:sz w:val="24"/>
          <w:szCs w:val="24"/>
          <w:lang w:eastAsia="zh-CN"/>
        </w:rPr>
        <w:t>°</w:t>
      </w:r>
      <w:r>
        <w:rPr>
          <w:rFonts w:hint="eastAsia" w:ascii="宋体" w:hAnsi="宋体" w:eastAsia="宋体" w:cs="宋体"/>
          <w:sz w:val="24"/>
          <w:szCs w:val="24"/>
          <w:lang w:eastAsia="zh-CN"/>
        </w:rPr>
        <w:t>～</w:t>
      </w:r>
      <w:r>
        <w:rPr>
          <w:rFonts w:ascii="宋体" w:hAnsi="宋体" w:eastAsia="宋体"/>
          <w:sz w:val="24"/>
          <w:szCs w:val="24"/>
          <w:lang w:eastAsia="zh-CN"/>
        </w:rPr>
        <w:t>15</w:t>
      </w:r>
      <w:r>
        <w:rPr>
          <w:rFonts w:hint="eastAsia" w:ascii="宋体" w:hAnsi="宋体" w:eastAsia="宋体"/>
          <w:sz w:val="24"/>
          <w:szCs w:val="24"/>
          <w:lang w:eastAsia="zh-CN"/>
        </w:rPr>
        <w:t>°</w:t>
      </w:r>
      <w:r>
        <w:rPr>
          <w:rFonts w:hint="eastAsia" w:ascii="宋体" w:hAnsi="宋体" w:eastAsia="宋体" w:cs="宋体"/>
          <w:sz w:val="24"/>
          <w:szCs w:val="24"/>
          <w:lang w:eastAsia="zh-CN"/>
        </w:rPr>
        <w:t>。矿区地形地貌条件为中等复杂类型。根据野外调查，评估区范围内无断裂分布，未见层间褶皱迹象。出露的地层为二叠系下统梁山组（</w:t>
      </w:r>
      <w:r>
        <w:rPr>
          <w:rFonts w:hint="eastAsia" w:ascii="宋体" w:hAnsi="宋体" w:eastAsia="宋体"/>
          <w:sz w:val="24"/>
          <w:szCs w:val="24"/>
          <w:lang w:eastAsia="zh-CN"/>
        </w:rPr>
        <w:t>P</w:t>
      </w:r>
      <w:r>
        <w:rPr>
          <w:rFonts w:hint="eastAsia" w:ascii="宋体" w:hAnsi="宋体" w:eastAsia="宋体"/>
          <w:sz w:val="24"/>
          <w:szCs w:val="24"/>
          <w:vertAlign w:val="subscript"/>
          <w:lang w:eastAsia="zh-CN"/>
        </w:rPr>
        <w:t>1</w:t>
      </w:r>
      <w:r>
        <w:rPr>
          <w:rFonts w:hint="eastAsia" w:ascii="宋体" w:hAnsi="宋体" w:eastAsia="宋体"/>
          <w:i/>
          <w:sz w:val="24"/>
          <w:szCs w:val="24"/>
          <w:lang w:eastAsia="zh-CN"/>
        </w:rPr>
        <w:t>l</w:t>
      </w:r>
      <w:r>
        <w:rPr>
          <w:rFonts w:hint="eastAsia" w:ascii="宋体" w:hAnsi="宋体" w:eastAsia="宋体" w:cs="宋体"/>
          <w:sz w:val="24"/>
          <w:szCs w:val="24"/>
          <w:lang w:eastAsia="zh-CN"/>
        </w:rPr>
        <w:t>），总体产状</w:t>
      </w:r>
      <w:r>
        <w:rPr>
          <w:rFonts w:ascii="宋体" w:hAnsi="宋体" w:eastAsia="宋体"/>
          <w:sz w:val="24"/>
          <w:szCs w:val="24"/>
          <w:lang w:eastAsia="zh-CN"/>
        </w:rPr>
        <w:t>85°</w:t>
      </w:r>
      <w:r>
        <w:rPr>
          <w:rFonts w:hint="eastAsia" w:ascii="宋体" w:hAnsi="宋体" w:eastAsia="宋体" w:cs="宋体"/>
          <w:sz w:val="24"/>
          <w:szCs w:val="24"/>
          <w:lang w:eastAsia="zh-CN"/>
        </w:rPr>
        <w:t>∠</w:t>
      </w:r>
      <w:r>
        <w:rPr>
          <w:rFonts w:ascii="宋体" w:hAnsi="宋体" w:eastAsia="宋体"/>
          <w:sz w:val="24"/>
          <w:szCs w:val="24"/>
          <w:lang w:eastAsia="zh-CN"/>
        </w:rPr>
        <w:t>53</w:t>
      </w:r>
      <w:r>
        <w:rPr>
          <w:rFonts w:ascii="宋体" w:hAnsi="宋体" w:eastAsia="宋体" w:cs="Calibri"/>
          <w:sz w:val="24"/>
          <w:szCs w:val="24"/>
          <w:lang w:eastAsia="zh-CN"/>
        </w:rPr>
        <w:t>°</w:t>
      </w:r>
      <w:r>
        <w:rPr>
          <w:rFonts w:hint="eastAsia" w:ascii="宋体" w:hAnsi="宋体" w:eastAsia="宋体" w:cs="宋体"/>
          <w:sz w:val="24"/>
          <w:szCs w:val="24"/>
          <w:lang w:eastAsia="zh-CN"/>
        </w:rPr>
        <w:t>，地层产状稳定，总体表现为一个走向南北，倾向东的单斜构造。矿区（宣威市羊场镇）抗震设防烈度</w:t>
      </w:r>
      <w:r>
        <w:rPr>
          <w:rFonts w:hint="eastAsia" w:ascii="宋体" w:hAnsi="宋体" w:eastAsia="宋体" w:cs="宋体"/>
          <w:spacing w:val="10"/>
          <w:sz w:val="24"/>
          <w:szCs w:val="24"/>
          <w:lang w:eastAsia="zh-CN"/>
        </w:rPr>
        <w:t>Ⅶ</w:t>
      </w:r>
      <w:r>
        <w:rPr>
          <w:rFonts w:hint="eastAsia" w:ascii="宋体" w:hAnsi="宋体" w:eastAsia="宋体" w:cs="宋体"/>
          <w:sz w:val="24"/>
          <w:szCs w:val="24"/>
          <w:lang w:eastAsia="zh-CN"/>
        </w:rPr>
        <w:t>度，基本地震动峰值加速度为</w:t>
      </w:r>
      <w:r>
        <w:rPr>
          <w:rFonts w:ascii="宋体" w:hAnsi="宋体" w:eastAsia="宋体"/>
          <w:sz w:val="24"/>
          <w:szCs w:val="24"/>
          <w:lang w:eastAsia="zh-CN"/>
        </w:rPr>
        <w:t>0.10g</w:t>
      </w:r>
      <w:r>
        <w:rPr>
          <w:rFonts w:hint="eastAsia" w:ascii="宋体" w:hAnsi="宋体" w:eastAsia="宋体" w:cs="宋体"/>
          <w:sz w:val="24"/>
          <w:szCs w:val="24"/>
          <w:lang w:eastAsia="zh-CN"/>
        </w:rPr>
        <w:t>，基本地震动反应谱特征周期为</w:t>
      </w:r>
      <w:r>
        <w:rPr>
          <w:rFonts w:ascii="宋体" w:hAnsi="宋体" w:eastAsia="宋体"/>
          <w:sz w:val="24"/>
          <w:szCs w:val="24"/>
          <w:lang w:eastAsia="zh-CN"/>
        </w:rPr>
        <w:t>0.45s</w:t>
      </w:r>
      <w:r>
        <w:rPr>
          <w:rFonts w:hint="eastAsia" w:ascii="宋体" w:hAnsi="宋体" w:eastAsia="宋体" w:cs="宋体"/>
          <w:sz w:val="24"/>
          <w:szCs w:val="24"/>
          <w:lang w:eastAsia="zh-CN"/>
        </w:rPr>
        <w:t>，所属设计地震分组为第三组。属区域地壳稳定区。评估区总体地质构造条件中等类型。评估区主要分布有二叠系下统梁山组（</w:t>
      </w:r>
      <w:r>
        <w:rPr>
          <w:rFonts w:hint="eastAsia" w:ascii="宋体" w:hAnsi="宋体" w:eastAsia="宋体"/>
          <w:sz w:val="24"/>
          <w:szCs w:val="24"/>
          <w:lang w:eastAsia="zh-CN"/>
        </w:rPr>
        <w:t>P</w:t>
      </w:r>
      <w:r>
        <w:rPr>
          <w:rFonts w:hint="eastAsia" w:ascii="宋体" w:hAnsi="宋体" w:eastAsia="宋体"/>
          <w:sz w:val="24"/>
          <w:szCs w:val="24"/>
          <w:vertAlign w:val="subscript"/>
          <w:lang w:eastAsia="zh-CN"/>
        </w:rPr>
        <w:t>1</w:t>
      </w:r>
      <w:r>
        <w:rPr>
          <w:rFonts w:hint="eastAsia" w:ascii="宋体" w:hAnsi="宋体" w:eastAsia="宋体"/>
          <w:i/>
          <w:sz w:val="24"/>
          <w:szCs w:val="24"/>
          <w:lang w:eastAsia="zh-CN"/>
        </w:rPr>
        <w:t>l</w:t>
      </w:r>
      <w:r>
        <w:rPr>
          <w:rFonts w:hint="eastAsia" w:ascii="宋体" w:hAnsi="宋体" w:eastAsia="宋体" w:cs="宋体"/>
          <w:sz w:val="24"/>
          <w:szCs w:val="24"/>
          <w:lang w:eastAsia="zh-CN"/>
        </w:rPr>
        <w:t>）浅灰、红灰色、浅黄褐色，薄～中厚层状长石石英砂岩，粉砂质泥岩，炭质泥岩；第四系残坡积层（</w:t>
      </w:r>
      <w:r>
        <w:rPr>
          <w:rFonts w:hint="eastAsia" w:ascii="宋体" w:hAnsi="宋体" w:eastAsia="宋体"/>
          <w:iCs/>
          <w:sz w:val="24"/>
          <w:szCs w:val="24"/>
          <w:lang w:eastAsia="zh-CN"/>
        </w:rPr>
        <w:t>Q</w:t>
      </w:r>
      <w:r>
        <w:rPr>
          <w:rFonts w:hint="eastAsia" w:ascii="宋体" w:hAnsi="宋体" w:eastAsia="宋体"/>
          <w:i/>
          <w:sz w:val="24"/>
          <w:szCs w:val="24"/>
          <w:vertAlign w:val="superscript"/>
          <w:lang w:eastAsia="zh-CN"/>
        </w:rPr>
        <w:t>el+dl</w:t>
      </w:r>
      <w:r>
        <w:rPr>
          <w:rFonts w:hint="eastAsia" w:ascii="宋体" w:hAnsi="宋体" w:eastAsia="宋体" w:cs="宋体"/>
          <w:sz w:val="24"/>
          <w:szCs w:val="24"/>
          <w:lang w:eastAsia="zh-CN"/>
        </w:rPr>
        <w:t>）砂砾，黄灰色砂质粘土、亚粘土、耕植土。矿区及周边地表水系不发育。大气降水是地下水的主要补给源，矿体均位于最低地表水排泄面（</w:t>
      </w:r>
      <w:r>
        <w:rPr>
          <w:rFonts w:hint="eastAsia" w:ascii="宋体" w:hAnsi="宋体" w:eastAsia="宋体"/>
          <w:sz w:val="24"/>
          <w:szCs w:val="24"/>
          <w:lang w:eastAsia="zh-CN"/>
        </w:rPr>
        <w:t>1994m</w:t>
      </w:r>
      <w:r>
        <w:rPr>
          <w:rFonts w:hint="eastAsia" w:ascii="宋体" w:hAnsi="宋体" w:eastAsia="宋体" w:cs="宋体"/>
          <w:sz w:val="24"/>
          <w:szCs w:val="24"/>
          <w:lang w:eastAsia="zh-CN"/>
        </w:rPr>
        <w:t>）之上，地下水位埋深较深，矿体和底板为富水性弱的含水层；无地表水对矿坑充水产生影响；地形不利于地下水的补给与聚集，矿体稳定性好，地形条件有利于露天开采和排水。矿区水文地质勘查类型属于以岩溶裂隙含水层和第四系残坡积层孔隙含水层直接充水为主的中等类型。矿区分布有粘性土夹碎石双层土体（</w:t>
      </w:r>
      <w:r>
        <w:rPr>
          <w:rFonts w:hint="eastAsia" w:ascii="宋体" w:hAnsi="宋体" w:eastAsia="宋体" w:cs="宋体"/>
          <w:lang w:eastAsia="zh-CN"/>
        </w:rPr>
        <w:t>Ⅰ</w:t>
      </w:r>
      <w:r>
        <w:rPr>
          <w:rFonts w:hint="eastAsia" w:ascii="宋体" w:hAnsi="宋体" w:eastAsia="宋体" w:cs="宋体"/>
          <w:sz w:val="24"/>
          <w:szCs w:val="24"/>
          <w:lang w:eastAsia="zh-CN"/>
        </w:rPr>
        <w:t>）、较硬薄</w:t>
      </w:r>
      <w:r>
        <w:rPr>
          <w:rFonts w:ascii="宋体" w:hAnsi="宋体" w:eastAsia="宋体"/>
          <w:sz w:val="24"/>
          <w:szCs w:val="24"/>
          <w:lang w:eastAsia="zh-CN"/>
        </w:rPr>
        <w:t>—</w:t>
      </w:r>
      <w:r>
        <w:rPr>
          <w:rFonts w:hint="eastAsia" w:ascii="宋体" w:hAnsi="宋体" w:eastAsia="宋体" w:cs="宋体"/>
          <w:sz w:val="24"/>
          <w:szCs w:val="24"/>
          <w:lang w:eastAsia="zh-CN"/>
        </w:rPr>
        <w:t>中厚层状石英砂岩岩组（</w:t>
      </w:r>
      <w:r>
        <w:rPr>
          <w:rFonts w:hint="eastAsia" w:ascii="宋体" w:hAnsi="宋体" w:eastAsia="宋体" w:cs="宋体"/>
          <w:lang w:eastAsia="zh-CN"/>
        </w:rPr>
        <w:t>Ⅱ</w:t>
      </w:r>
      <w:r>
        <w:rPr>
          <w:rFonts w:hint="eastAsia" w:ascii="宋体" w:hAnsi="宋体" w:eastAsia="宋体" w:cs="宋体"/>
          <w:sz w:val="24"/>
          <w:szCs w:val="24"/>
          <w:lang w:eastAsia="zh-CN"/>
        </w:rPr>
        <w:t>）两个工程地质岩组。未来矿坑边坡属于较硬薄</w:t>
      </w:r>
      <w:r>
        <w:rPr>
          <w:rFonts w:ascii="宋体" w:hAnsi="宋体" w:eastAsia="宋体"/>
          <w:sz w:val="24"/>
          <w:szCs w:val="24"/>
          <w:lang w:eastAsia="zh-CN"/>
        </w:rPr>
        <w:t>—</w:t>
      </w:r>
      <w:r>
        <w:rPr>
          <w:rFonts w:hint="eastAsia" w:ascii="宋体" w:hAnsi="宋体" w:eastAsia="宋体" w:cs="宋体"/>
          <w:sz w:val="24"/>
          <w:szCs w:val="24"/>
          <w:lang w:eastAsia="zh-CN"/>
        </w:rPr>
        <w:t>中厚层状石英砂岩岩组，该岩组为二叠系下统梁山组</w:t>
      </w:r>
      <w:r>
        <w:rPr>
          <w:rFonts w:hint="eastAsia" w:ascii="宋体" w:hAnsi="宋体" w:eastAsia="宋体" w:cs="宋体"/>
          <w:spacing w:val="-20"/>
          <w:sz w:val="24"/>
          <w:szCs w:val="24"/>
          <w:lang w:eastAsia="zh-CN"/>
        </w:rPr>
        <w:t>石英砂岩</w:t>
      </w:r>
      <w:r>
        <w:rPr>
          <w:rFonts w:hint="eastAsia" w:ascii="宋体" w:hAnsi="宋体" w:eastAsia="宋体" w:cs="宋体"/>
          <w:sz w:val="24"/>
          <w:szCs w:val="24"/>
          <w:lang w:eastAsia="zh-CN"/>
        </w:rPr>
        <w:t>，节理裂隙较发育，工程稳固性较好。矿山开采在节理裂隙作用下可能产生小规模垮塌、崩塌、滑坡，后期矿山开采可能加剧垮塌产生；未来开采边坡可能产生小规模垮塌，但一般不会产生较大规模的边坡失稳，对未来矿坑边坡稳定性影响程度中等；工程地质条件属中等。</w:t>
      </w:r>
    </w:p>
    <w:p>
      <w:pPr>
        <w:pStyle w:val="13"/>
        <w:spacing w:line="360" w:lineRule="auto"/>
        <w:ind w:firstLine="480" w:firstLineChars="200"/>
        <w:rPr>
          <w:rFonts w:ascii="宋体" w:hAnsi="宋体" w:eastAsia="宋体"/>
          <w:sz w:val="24"/>
          <w:szCs w:val="24"/>
          <w:lang w:eastAsia="zh-CN"/>
        </w:rPr>
      </w:pPr>
      <w:r>
        <w:rPr>
          <w:rFonts w:hint="eastAsia" w:ascii="宋体" w:hAnsi="宋体" w:eastAsia="宋体" w:cs="宋体"/>
          <w:sz w:val="24"/>
          <w:szCs w:val="24"/>
          <w:lang w:eastAsia="zh-CN"/>
        </w:rPr>
        <w:t>综上，评估区地质环境复杂程度为中等复杂类型。</w:t>
      </w:r>
    </w:p>
    <w:p>
      <w:pPr>
        <w:spacing w:line="360" w:lineRule="auto"/>
        <w:ind w:firstLine="480" w:firstLineChars="200"/>
        <w:textAlignment w:val="center"/>
        <w:rPr>
          <w:rFonts w:ascii="宋体" w:hAnsi="宋体" w:eastAsia="宋体"/>
          <w:sz w:val="24"/>
          <w:szCs w:val="24"/>
          <w:lang w:eastAsia="zh-CN"/>
        </w:rPr>
      </w:pPr>
      <w:r>
        <w:rPr>
          <w:rFonts w:hint="eastAsia" w:ascii="宋体" w:hAnsi="宋体" w:eastAsia="宋体" w:cs="Calibri"/>
          <w:sz w:val="24"/>
          <w:szCs w:val="24"/>
          <w:lang w:eastAsia="zh-CN"/>
        </w:rPr>
        <w:t>3</w:t>
      </w:r>
      <w:r>
        <w:rPr>
          <w:rFonts w:hint="eastAsia" w:ascii="宋体" w:hAnsi="宋体" w:eastAsia="宋体" w:cs="宋体"/>
          <w:sz w:val="24"/>
          <w:szCs w:val="24"/>
          <w:lang w:eastAsia="zh-CN"/>
        </w:rPr>
        <w:t>、矿山为延续矿山，评估区现状下未发现地面沉降、滑坡、泥石流、地面塌陷、地裂缝等地质灾害分布，现状地质灾害主要为采矿活动形成的不稳定斜坡</w:t>
      </w:r>
      <w:r>
        <w:rPr>
          <w:rFonts w:hint="eastAsia" w:ascii="宋体" w:hAnsi="宋体" w:eastAsia="宋体"/>
          <w:sz w:val="24"/>
          <w:szCs w:val="24"/>
          <w:lang w:eastAsia="zh-CN"/>
        </w:rPr>
        <w:t>BW</w:t>
      </w:r>
      <w:r>
        <w:rPr>
          <w:rFonts w:hint="eastAsia" w:ascii="宋体" w:hAnsi="宋体" w:eastAsia="宋体"/>
          <w:sz w:val="24"/>
          <w:szCs w:val="24"/>
          <w:vertAlign w:val="subscript"/>
          <w:lang w:eastAsia="zh-CN"/>
        </w:rPr>
        <w:t>1</w:t>
      </w:r>
      <w:r>
        <w:rPr>
          <w:rFonts w:hint="eastAsia" w:ascii="宋体" w:hAnsi="宋体" w:eastAsia="宋体" w:cs="宋体"/>
          <w:sz w:val="24"/>
          <w:szCs w:val="24"/>
          <w:lang w:eastAsia="zh-CN"/>
        </w:rPr>
        <w:t>，于矿区采场分布，主要为矿山开采形成，坡体组成物质主要为二叠系下统梁山组（</w:t>
      </w:r>
      <w:r>
        <w:rPr>
          <w:rFonts w:hint="eastAsia" w:ascii="宋体" w:hAnsi="宋体" w:eastAsia="宋体"/>
          <w:sz w:val="24"/>
          <w:szCs w:val="24"/>
          <w:lang w:eastAsia="zh-CN"/>
        </w:rPr>
        <w:t>P</w:t>
      </w:r>
      <w:r>
        <w:rPr>
          <w:rFonts w:hint="eastAsia" w:ascii="宋体" w:hAnsi="宋体" w:eastAsia="宋体"/>
          <w:sz w:val="24"/>
          <w:szCs w:val="24"/>
          <w:vertAlign w:val="subscript"/>
          <w:lang w:eastAsia="zh-CN"/>
        </w:rPr>
        <w:t>1</w:t>
      </w:r>
      <w:r>
        <w:rPr>
          <w:rFonts w:hint="eastAsia" w:ascii="宋体" w:hAnsi="宋体" w:eastAsia="宋体"/>
          <w:i/>
          <w:sz w:val="24"/>
          <w:szCs w:val="24"/>
          <w:lang w:eastAsia="zh-CN"/>
        </w:rPr>
        <w:t>l</w:t>
      </w:r>
      <w:r>
        <w:rPr>
          <w:rFonts w:hint="eastAsia" w:ascii="宋体" w:hAnsi="宋体" w:eastAsia="宋体" w:cs="宋体"/>
          <w:sz w:val="24"/>
          <w:szCs w:val="24"/>
          <w:lang w:eastAsia="zh-CN"/>
        </w:rPr>
        <w:t>）石英砂岩。力学性质较好，开挖将引发边坡失稳。现状基本稳定，暴雨条件下边坡产生崩塌、掉块的可能性较大，对采矿人员、采矿设施及下方矿山辅助设施区的工作人员构成威胁，危险性中等、危害性中等。现状下采矿活动对评估区内含水层的影响较轻。矿山现状开采与建设对区内的地形地貌景观破坏严重。矿山现状下对区内生态环境影响较严重。经实地调查，矿山距乡村公路约</w:t>
      </w:r>
      <w:r>
        <w:rPr>
          <w:rFonts w:hint="eastAsia" w:ascii="宋体" w:hAnsi="宋体" w:eastAsia="宋体" w:cs="Calibri"/>
          <w:sz w:val="24"/>
          <w:szCs w:val="24"/>
          <w:lang w:eastAsia="zh-CN"/>
        </w:rPr>
        <w:t>300m</w:t>
      </w:r>
      <w:r>
        <w:rPr>
          <w:rFonts w:hint="eastAsia" w:ascii="宋体" w:hAnsi="宋体" w:eastAsia="宋体" w:cs="宋体"/>
          <w:sz w:val="24"/>
          <w:szCs w:val="24"/>
          <w:lang w:eastAsia="zh-CN"/>
        </w:rPr>
        <w:t>，评估区无村庄分布，矿山开采对村庄及重要基础设施无影响。</w:t>
      </w:r>
    </w:p>
    <w:p>
      <w:pPr>
        <w:pStyle w:val="13"/>
        <w:spacing w:line="360" w:lineRule="auto"/>
        <w:ind w:firstLine="480" w:firstLineChars="200"/>
        <w:rPr>
          <w:rFonts w:ascii="宋体" w:hAnsi="宋体" w:eastAsia="宋体"/>
          <w:sz w:val="24"/>
          <w:szCs w:val="24"/>
          <w:lang w:eastAsia="zh-CN"/>
        </w:rPr>
      </w:pPr>
      <w:r>
        <w:rPr>
          <w:rFonts w:hint="eastAsia" w:ascii="宋体" w:hAnsi="宋体" w:eastAsia="宋体" w:cs="宋体"/>
          <w:sz w:val="24"/>
          <w:szCs w:val="24"/>
          <w:lang w:eastAsia="zh-CN"/>
        </w:rPr>
        <w:t>矿山地质环境现状评估分区分为地质环境影响严重区（</w:t>
      </w:r>
      <w:r>
        <w:rPr>
          <w:rFonts w:hint="eastAsia" w:ascii="宋体" w:hAnsi="宋体" w:eastAsia="宋体" w:cs="Calibri"/>
          <w:sz w:val="24"/>
          <w:szCs w:val="24"/>
          <w:lang w:eastAsia="zh-CN"/>
        </w:rPr>
        <w:t>i</w:t>
      </w:r>
      <w:r>
        <w:rPr>
          <w:rFonts w:hint="eastAsia" w:ascii="宋体" w:hAnsi="宋体" w:eastAsia="宋体" w:cs="宋体"/>
          <w:sz w:val="24"/>
          <w:szCs w:val="24"/>
          <w:lang w:eastAsia="zh-CN"/>
        </w:rPr>
        <w:t>）、影响较轻区（</w:t>
      </w:r>
      <w:r>
        <w:rPr>
          <w:rFonts w:hint="eastAsia" w:ascii="宋体" w:hAnsi="宋体" w:eastAsia="宋体" w:cs="Calibri"/>
          <w:sz w:val="24"/>
          <w:szCs w:val="24"/>
          <w:lang w:eastAsia="zh-CN"/>
        </w:rPr>
        <w:t>iii</w:t>
      </w:r>
      <w:r>
        <w:rPr>
          <w:rFonts w:hint="eastAsia" w:ascii="宋体" w:hAnsi="宋体" w:eastAsia="宋体" w:cs="宋体"/>
          <w:sz w:val="24"/>
          <w:szCs w:val="24"/>
          <w:lang w:eastAsia="zh-CN"/>
        </w:rPr>
        <w:t>）二级二区。</w:t>
      </w:r>
    </w:p>
    <w:p>
      <w:pPr>
        <w:spacing w:line="360" w:lineRule="auto"/>
        <w:ind w:firstLine="480" w:firstLineChars="200"/>
        <w:rPr>
          <w:rFonts w:ascii="宋体" w:hAnsi="宋体" w:eastAsia="宋体"/>
          <w:sz w:val="24"/>
          <w:szCs w:val="24"/>
          <w:lang w:eastAsia="zh-CN"/>
        </w:rPr>
      </w:pPr>
      <w:r>
        <w:rPr>
          <w:rFonts w:hint="eastAsia" w:ascii="宋体" w:hAnsi="宋体" w:eastAsia="宋体" w:cs="Calibri"/>
          <w:sz w:val="24"/>
          <w:szCs w:val="24"/>
          <w:lang w:eastAsia="zh-CN"/>
        </w:rPr>
        <w:t>4</w:t>
      </w:r>
      <w:r>
        <w:rPr>
          <w:rFonts w:hint="eastAsia" w:ascii="宋体" w:hAnsi="宋体" w:eastAsia="宋体" w:cs="宋体"/>
          <w:sz w:val="24"/>
          <w:szCs w:val="24"/>
          <w:lang w:eastAsia="zh-CN"/>
        </w:rPr>
        <w:t>、矿山现状沿采场面发育有长椅状潜在不稳定斜坡（</w:t>
      </w:r>
      <w:r>
        <w:rPr>
          <w:rFonts w:hint="eastAsia" w:ascii="宋体" w:hAnsi="宋体" w:eastAsia="宋体"/>
          <w:sz w:val="24"/>
          <w:szCs w:val="24"/>
          <w:lang w:eastAsia="zh-CN"/>
        </w:rPr>
        <w:t>BW</w:t>
      </w:r>
      <w:r>
        <w:rPr>
          <w:rFonts w:hint="eastAsia" w:ascii="宋体" w:hAnsi="宋体" w:eastAsia="宋体"/>
          <w:sz w:val="24"/>
          <w:szCs w:val="24"/>
          <w:vertAlign w:val="subscript"/>
          <w:lang w:eastAsia="zh-CN"/>
        </w:rPr>
        <w:t>1</w:t>
      </w:r>
      <w:r>
        <w:rPr>
          <w:rFonts w:hint="eastAsia" w:ascii="宋体" w:hAnsi="宋体" w:eastAsia="宋体" w:cs="宋体"/>
          <w:sz w:val="24"/>
          <w:szCs w:val="24"/>
          <w:lang w:eastAsia="zh-CN"/>
        </w:rPr>
        <w:t>），矿山建设加剧现状地质灾害的可能性中等，危害程度中等，危险性中等。矿山建设可能诱发采场边坡滑坡、崩塌、掉块等；若废渣及剥离表土随意堆放，可能成为诱发泥石流的物质来源，长时间大量降水，可能会形成泥石流等地质灾害，危害采矿工作人员、设备及矿山设施、破碎站、办公生活区、堆料场及下方公路、车辆、人员安全。发生地质灾害规模中等，可能性中等，危险性中等，危害程度中等。预测矿山开采对区内地下水含水层的影响和破坏程度总体为较轻。预测矿山开采对区内地形地貌景观破坏和影响严重。预测矿山未来开采对地表水、地下水和土壤的污染程度较轻。矿山为露天开采，今后矿山在开采、爆破、加工等工作中将产生噪声、粉尘等污染，但评估区范围内无村庄及居民点分布，距矿区最近的重要基础设施为乡村公路，离矿山采场</w:t>
      </w:r>
      <w:r>
        <w:rPr>
          <w:rFonts w:hint="eastAsia" w:ascii="宋体" w:hAnsi="宋体" w:eastAsia="宋体" w:cs="Calibri"/>
          <w:sz w:val="24"/>
          <w:szCs w:val="24"/>
          <w:lang w:eastAsia="zh-CN"/>
        </w:rPr>
        <w:t>300m,</w:t>
      </w:r>
      <w:r>
        <w:rPr>
          <w:rFonts w:hint="eastAsia" w:ascii="宋体" w:hAnsi="宋体" w:eastAsia="宋体" w:cs="宋体"/>
          <w:sz w:val="24"/>
          <w:szCs w:val="24"/>
          <w:lang w:eastAsia="zh-CN"/>
        </w:rPr>
        <w:t>位于露天开采矿山影响范围外，故矿山采矿活动对村庄及重要设施无影响。将评估区划为预测矿山地质环境影响严重区（</w:t>
      </w:r>
      <w:r>
        <w:rPr>
          <w:rFonts w:hint="eastAsia" w:ascii="宋体" w:hAnsi="宋体" w:eastAsia="宋体" w:cs="Calibri"/>
          <w:sz w:val="24"/>
          <w:szCs w:val="24"/>
          <w:lang w:eastAsia="zh-CN"/>
        </w:rPr>
        <w:t>i</w:t>
      </w:r>
      <w:r>
        <w:rPr>
          <w:rFonts w:hint="eastAsia" w:ascii="宋体" w:hAnsi="宋体" w:eastAsia="宋体" w:cs="宋体"/>
          <w:sz w:val="24"/>
          <w:szCs w:val="24"/>
          <w:lang w:eastAsia="zh-CN"/>
        </w:rPr>
        <w:t>）和影响较轻区（</w:t>
      </w:r>
      <w:r>
        <w:rPr>
          <w:rFonts w:hint="eastAsia" w:ascii="宋体" w:hAnsi="宋体" w:eastAsia="宋体" w:cs="Calibri"/>
          <w:sz w:val="24"/>
          <w:szCs w:val="24"/>
          <w:lang w:eastAsia="zh-CN"/>
        </w:rPr>
        <w:t>iii</w:t>
      </w:r>
      <w:r>
        <w:rPr>
          <w:rFonts w:hint="eastAsia" w:ascii="宋体" w:hAnsi="宋体" w:eastAsia="宋体" w:cs="宋体"/>
          <w:sz w:val="24"/>
          <w:szCs w:val="24"/>
          <w:lang w:eastAsia="zh-CN"/>
        </w:rPr>
        <w:t>）二级二区。</w:t>
      </w:r>
    </w:p>
    <w:p>
      <w:pPr>
        <w:spacing w:line="360" w:lineRule="auto"/>
        <w:ind w:firstLine="504" w:firstLineChars="200"/>
        <w:rPr>
          <w:rFonts w:ascii="宋体" w:hAnsi="宋体" w:eastAsia="宋体"/>
          <w:spacing w:val="6"/>
          <w:sz w:val="24"/>
          <w:szCs w:val="24"/>
          <w:lang w:eastAsia="zh-CN"/>
        </w:rPr>
      </w:pPr>
      <w:r>
        <w:rPr>
          <w:rFonts w:hint="eastAsia" w:ascii="宋体" w:hAnsi="宋体" w:eastAsia="宋体" w:cs="Calibri"/>
          <w:spacing w:val="6"/>
          <w:sz w:val="24"/>
          <w:szCs w:val="24"/>
          <w:lang w:eastAsia="zh-CN"/>
        </w:rPr>
        <w:t>5</w:t>
      </w:r>
      <w:r>
        <w:rPr>
          <w:rFonts w:hint="eastAsia" w:ascii="宋体" w:hAnsi="宋体" w:eastAsia="宋体" w:cs="宋体"/>
          <w:spacing w:val="6"/>
          <w:sz w:val="24"/>
          <w:szCs w:val="24"/>
          <w:lang w:eastAsia="zh-CN"/>
        </w:rPr>
        <w:t>、</w:t>
      </w:r>
      <w:r>
        <w:rPr>
          <w:rFonts w:hint="eastAsia" w:ascii="宋体" w:hAnsi="宋体" w:eastAsia="宋体" w:cs="宋体"/>
          <w:sz w:val="24"/>
          <w:szCs w:val="24"/>
          <w:lang w:eastAsia="zh-CN"/>
        </w:rPr>
        <w:t>将评估区地质灾害危害性等级划分为地质灾害危险性中等区（Ⅱ）、地质灾害危险性小区（Ⅲ）二级二区。矿山场地建设适宜性为基本适宜。</w:t>
      </w:r>
    </w:p>
    <w:p>
      <w:pPr>
        <w:spacing w:line="360" w:lineRule="auto"/>
        <w:ind w:firstLine="504" w:firstLineChars="200"/>
        <w:rPr>
          <w:rFonts w:ascii="宋体" w:hAnsi="宋体" w:eastAsia="宋体"/>
          <w:spacing w:val="6"/>
          <w:sz w:val="24"/>
          <w:szCs w:val="24"/>
          <w:lang w:eastAsia="zh-CN"/>
        </w:rPr>
      </w:pPr>
      <w:r>
        <w:rPr>
          <w:rFonts w:hint="eastAsia" w:ascii="宋体" w:hAnsi="宋体" w:eastAsia="宋体" w:cs="Calibri"/>
          <w:spacing w:val="6"/>
          <w:sz w:val="24"/>
          <w:szCs w:val="24"/>
          <w:lang w:eastAsia="zh-CN"/>
        </w:rPr>
        <w:t>6</w:t>
      </w:r>
      <w:r>
        <w:rPr>
          <w:rFonts w:hint="eastAsia" w:ascii="宋体" w:hAnsi="宋体" w:eastAsia="宋体" w:cs="宋体"/>
          <w:spacing w:val="6"/>
          <w:sz w:val="24"/>
          <w:szCs w:val="24"/>
          <w:lang w:eastAsia="zh-CN"/>
        </w:rPr>
        <w:t>、</w:t>
      </w:r>
      <w:r>
        <w:rPr>
          <w:rFonts w:hint="eastAsia" w:ascii="宋体" w:hAnsi="宋体" w:eastAsia="宋体" w:cs="宋体"/>
          <w:sz w:val="24"/>
          <w:szCs w:val="24"/>
          <w:lang w:eastAsia="zh-CN"/>
        </w:rPr>
        <w:t>矿山地质环境保护与恢复治理方案编制年限为</w:t>
      </w:r>
      <w:r>
        <w:rPr>
          <w:rFonts w:hint="eastAsia" w:ascii="宋体" w:hAnsi="宋体" w:eastAsia="宋体" w:cs="Calibri"/>
          <w:sz w:val="24"/>
          <w:szCs w:val="24"/>
          <w:lang w:eastAsia="zh-CN"/>
        </w:rPr>
        <w:t>11.1</w:t>
      </w:r>
      <w:r>
        <w:rPr>
          <w:rFonts w:hint="eastAsia" w:ascii="宋体" w:hAnsi="宋体" w:eastAsia="宋体" w:cs="宋体"/>
          <w:sz w:val="24"/>
          <w:szCs w:val="24"/>
          <w:lang w:eastAsia="zh-CN"/>
        </w:rPr>
        <w:t>年，方案的适用年限为</w:t>
      </w:r>
      <w:r>
        <w:rPr>
          <w:rFonts w:hint="eastAsia" w:ascii="宋体" w:hAnsi="宋体" w:eastAsia="宋体" w:cs="Calibri"/>
          <w:sz w:val="24"/>
          <w:szCs w:val="24"/>
          <w:lang w:eastAsia="zh-CN"/>
        </w:rPr>
        <w:t>5.0</w:t>
      </w:r>
      <w:r>
        <w:rPr>
          <w:rFonts w:hint="eastAsia" w:ascii="宋体" w:hAnsi="宋体" w:eastAsia="宋体" w:cs="宋体"/>
          <w:sz w:val="24"/>
          <w:szCs w:val="24"/>
          <w:lang w:eastAsia="zh-CN"/>
        </w:rPr>
        <w:t>年（</w:t>
      </w:r>
      <w:r>
        <w:rPr>
          <w:rFonts w:hint="eastAsia" w:ascii="宋体" w:hAnsi="宋体" w:eastAsia="宋体" w:cs="Calibri"/>
          <w:sz w:val="24"/>
          <w:szCs w:val="24"/>
          <w:lang w:eastAsia="zh-CN"/>
        </w:rPr>
        <w:t>2024</w:t>
      </w:r>
      <w:r>
        <w:rPr>
          <w:rFonts w:hint="eastAsia" w:ascii="宋体" w:hAnsi="宋体" w:eastAsia="宋体" w:cs="宋体"/>
          <w:sz w:val="24"/>
          <w:szCs w:val="24"/>
          <w:lang w:eastAsia="zh-CN"/>
        </w:rPr>
        <w:t>年</w:t>
      </w:r>
      <w:r>
        <w:rPr>
          <w:rFonts w:hint="eastAsia" w:ascii="宋体" w:hAnsi="宋体" w:eastAsia="宋体" w:cs="Calibri"/>
          <w:sz w:val="24"/>
          <w:szCs w:val="24"/>
          <w:lang w:eastAsia="zh-CN"/>
        </w:rPr>
        <w:t>05</w:t>
      </w:r>
      <w:r>
        <w:rPr>
          <w:rFonts w:hint="eastAsia" w:ascii="宋体" w:hAnsi="宋体" w:eastAsia="宋体" w:cs="宋体"/>
          <w:sz w:val="24"/>
          <w:szCs w:val="24"/>
          <w:lang w:eastAsia="zh-CN"/>
        </w:rPr>
        <w:t>月至</w:t>
      </w:r>
      <w:r>
        <w:rPr>
          <w:rFonts w:hint="eastAsia" w:ascii="宋体" w:hAnsi="宋体" w:eastAsia="宋体" w:cs="Calibri"/>
          <w:sz w:val="24"/>
          <w:szCs w:val="24"/>
          <w:lang w:eastAsia="zh-CN"/>
        </w:rPr>
        <w:t>2029</w:t>
      </w:r>
      <w:r>
        <w:rPr>
          <w:rFonts w:hint="eastAsia" w:ascii="宋体" w:hAnsi="宋体" w:eastAsia="宋体" w:cs="宋体"/>
          <w:sz w:val="24"/>
          <w:szCs w:val="24"/>
          <w:lang w:eastAsia="zh-CN"/>
        </w:rPr>
        <w:t>年</w:t>
      </w:r>
      <w:r>
        <w:rPr>
          <w:rFonts w:hint="eastAsia" w:ascii="宋体" w:hAnsi="宋体" w:eastAsia="宋体" w:cs="Calibri"/>
          <w:sz w:val="24"/>
          <w:szCs w:val="24"/>
          <w:lang w:eastAsia="zh-CN"/>
        </w:rPr>
        <w:t>05</w:t>
      </w:r>
      <w:r>
        <w:rPr>
          <w:rFonts w:hint="eastAsia" w:ascii="宋体" w:hAnsi="宋体" w:eastAsia="宋体" w:cs="宋体"/>
          <w:sz w:val="24"/>
          <w:szCs w:val="24"/>
          <w:lang w:eastAsia="zh-CN"/>
        </w:rPr>
        <w:t>月）。</w:t>
      </w:r>
    </w:p>
    <w:p>
      <w:pPr>
        <w:spacing w:line="360" w:lineRule="auto"/>
        <w:ind w:firstLine="480" w:firstLineChars="200"/>
        <w:rPr>
          <w:rFonts w:ascii="宋体" w:hAnsi="宋体" w:eastAsia="宋体"/>
          <w:spacing w:val="6"/>
          <w:sz w:val="24"/>
          <w:szCs w:val="24"/>
          <w:lang w:eastAsia="zh-CN"/>
        </w:rPr>
      </w:pPr>
      <w:r>
        <w:rPr>
          <w:rFonts w:hint="eastAsia" w:ascii="宋体" w:hAnsi="宋体" w:eastAsia="宋体" w:cs="Calibri"/>
          <w:sz w:val="24"/>
          <w:szCs w:val="24"/>
          <w:lang w:eastAsia="zh-CN"/>
        </w:rPr>
        <w:t>7</w:t>
      </w:r>
      <w:r>
        <w:rPr>
          <w:rFonts w:hint="eastAsia" w:ascii="宋体" w:hAnsi="宋体" w:eastAsia="宋体" w:cs="宋体"/>
          <w:sz w:val="24"/>
          <w:szCs w:val="24"/>
          <w:lang w:eastAsia="zh-CN"/>
        </w:rPr>
        <w:t>、矿山地质环境保护与恢复治理划分为重点防治区（</w:t>
      </w:r>
      <w:r>
        <w:rPr>
          <w:rFonts w:hint="eastAsia" w:ascii="宋体" w:hAnsi="宋体" w:eastAsia="宋体" w:cs="Calibri"/>
          <w:sz w:val="24"/>
          <w:szCs w:val="24"/>
          <w:lang w:eastAsia="zh-CN"/>
        </w:rPr>
        <w:t>A</w:t>
      </w:r>
      <w:r>
        <w:rPr>
          <w:rFonts w:hint="eastAsia" w:ascii="宋体" w:hAnsi="宋体" w:eastAsia="宋体" w:cs="宋体"/>
          <w:sz w:val="24"/>
          <w:szCs w:val="24"/>
          <w:lang w:eastAsia="zh-CN"/>
        </w:rPr>
        <w:t>）、一般防治区（</w:t>
      </w:r>
      <w:r>
        <w:rPr>
          <w:rFonts w:hint="eastAsia" w:ascii="宋体" w:hAnsi="宋体" w:eastAsia="宋体" w:cs="Calibri"/>
          <w:sz w:val="24"/>
          <w:szCs w:val="24"/>
          <w:lang w:eastAsia="zh-CN"/>
        </w:rPr>
        <w:t>C</w:t>
      </w:r>
      <w:r>
        <w:rPr>
          <w:rFonts w:hint="eastAsia" w:ascii="宋体" w:hAnsi="宋体" w:eastAsia="宋体" w:cs="宋体"/>
          <w:sz w:val="24"/>
          <w:szCs w:val="24"/>
          <w:lang w:eastAsia="zh-CN"/>
        </w:rPr>
        <w:t>）。</w:t>
      </w:r>
    </w:p>
    <w:p>
      <w:pPr>
        <w:spacing w:line="360" w:lineRule="auto"/>
        <w:ind w:firstLine="480" w:firstLineChars="200"/>
        <w:rPr>
          <w:rFonts w:ascii="宋体" w:hAnsi="宋体" w:eastAsia="宋体"/>
          <w:sz w:val="24"/>
          <w:szCs w:val="24"/>
          <w:lang w:eastAsia="zh-CN"/>
        </w:rPr>
      </w:pPr>
      <w:r>
        <w:rPr>
          <w:rFonts w:hint="eastAsia" w:ascii="宋体" w:hAnsi="宋体" w:eastAsia="宋体" w:cs="Calibri"/>
          <w:sz w:val="24"/>
          <w:szCs w:val="24"/>
          <w:lang w:eastAsia="zh-CN"/>
        </w:rPr>
        <w:t>8</w:t>
      </w:r>
      <w:r>
        <w:rPr>
          <w:rFonts w:hint="eastAsia" w:ascii="宋体" w:hAnsi="宋体" w:eastAsia="宋体" w:cs="宋体"/>
          <w:sz w:val="24"/>
          <w:szCs w:val="24"/>
          <w:lang w:eastAsia="zh-CN"/>
        </w:rPr>
        <w:t>、工程措施：采场外围截排水沟修建；开采边坡挡土埂修建；清理边坡危岩；竖立安全警示牌；设置监测点。</w:t>
      </w:r>
    </w:p>
    <w:p>
      <w:pPr>
        <w:spacing w:line="360" w:lineRule="auto"/>
        <w:ind w:firstLine="480" w:firstLineChars="200"/>
        <w:rPr>
          <w:rFonts w:hint="eastAsia" w:ascii="宋体" w:hAnsi="宋体" w:eastAsia="宋体"/>
          <w:lang w:eastAsia="zh-CN"/>
        </w:rPr>
      </w:pPr>
      <w:r>
        <w:rPr>
          <w:rFonts w:hint="eastAsia" w:ascii="宋体" w:hAnsi="宋体" w:eastAsia="宋体" w:cs="Calibri"/>
          <w:sz w:val="24"/>
          <w:szCs w:val="24"/>
          <w:lang w:eastAsia="zh-CN"/>
        </w:rPr>
        <w:t>9</w:t>
      </w:r>
      <w:r>
        <w:rPr>
          <w:rFonts w:hint="eastAsia" w:ascii="宋体" w:hAnsi="宋体" w:eastAsia="宋体" w:cs="宋体"/>
          <w:sz w:val="24"/>
          <w:szCs w:val="24"/>
          <w:lang w:eastAsia="zh-CN"/>
        </w:rPr>
        <w:t>、本矿山地质环境保护方案静态总投资</w:t>
      </w:r>
      <w:r>
        <w:rPr>
          <w:rFonts w:hint="eastAsia" w:ascii="宋体" w:hAnsi="宋体" w:eastAsia="宋体"/>
          <w:sz w:val="24"/>
          <w:szCs w:val="24"/>
          <w:lang w:eastAsia="zh-CN"/>
        </w:rPr>
        <w:t>35.33</w:t>
      </w:r>
      <w:r>
        <w:rPr>
          <w:rFonts w:hint="eastAsia" w:ascii="宋体" w:hAnsi="宋体" w:eastAsia="宋体" w:cs="宋体"/>
          <w:sz w:val="24"/>
          <w:szCs w:val="24"/>
          <w:lang w:eastAsia="zh-CN"/>
        </w:rPr>
        <w:t>万元，其中方案适用年限（</w:t>
      </w:r>
      <w:r>
        <w:rPr>
          <w:rFonts w:hint="eastAsia" w:ascii="宋体" w:hAnsi="宋体" w:eastAsia="宋体"/>
          <w:sz w:val="24"/>
          <w:szCs w:val="24"/>
          <w:lang w:eastAsia="zh-CN"/>
        </w:rPr>
        <w:t>5</w:t>
      </w:r>
      <w:r>
        <w:rPr>
          <w:rFonts w:hint="eastAsia" w:ascii="宋体" w:hAnsi="宋体" w:eastAsia="宋体" w:cs="宋体"/>
          <w:sz w:val="24"/>
          <w:szCs w:val="24"/>
          <w:lang w:eastAsia="zh-CN"/>
        </w:rPr>
        <w:t>年）静态总投资</w:t>
      </w:r>
      <w:r>
        <w:rPr>
          <w:rFonts w:hint="eastAsia" w:ascii="宋体" w:hAnsi="宋体" w:eastAsia="宋体"/>
          <w:sz w:val="24"/>
          <w:szCs w:val="24"/>
          <w:lang w:eastAsia="zh-CN"/>
        </w:rPr>
        <w:t>21.45</w:t>
      </w:r>
      <w:r>
        <w:rPr>
          <w:rFonts w:hint="eastAsia" w:ascii="宋体" w:hAnsi="宋体" w:eastAsia="宋体" w:cs="宋体"/>
          <w:sz w:val="24"/>
          <w:szCs w:val="24"/>
          <w:lang w:eastAsia="zh-CN"/>
        </w:rPr>
        <w:t>万元；开采中后期及闭采期静态总投资</w:t>
      </w:r>
      <w:r>
        <w:rPr>
          <w:rFonts w:hint="eastAsia" w:ascii="宋体" w:hAnsi="宋体" w:eastAsia="宋体"/>
          <w:sz w:val="24"/>
          <w:szCs w:val="24"/>
          <w:lang w:eastAsia="zh-CN"/>
        </w:rPr>
        <w:t>13.88</w:t>
      </w:r>
      <w:r>
        <w:rPr>
          <w:rFonts w:hint="eastAsia" w:ascii="宋体" w:hAnsi="宋体" w:eastAsia="宋体" w:cs="宋体"/>
          <w:sz w:val="24"/>
          <w:szCs w:val="24"/>
          <w:lang w:eastAsia="zh-CN"/>
        </w:rPr>
        <w:t>万元。本项目动态总投资为</w:t>
      </w:r>
      <w:r>
        <w:rPr>
          <w:rFonts w:hint="eastAsia" w:ascii="宋体" w:hAnsi="宋体" w:eastAsia="宋体"/>
          <w:sz w:val="24"/>
          <w:szCs w:val="24"/>
          <w:lang w:eastAsia="zh-CN"/>
        </w:rPr>
        <w:t>42.34</w:t>
      </w:r>
      <w:r>
        <w:rPr>
          <w:rFonts w:hint="eastAsia" w:ascii="宋体" w:hAnsi="宋体" w:eastAsia="宋体" w:cs="宋体"/>
          <w:sz w:val="24"/>
          <w:szCs w:val="24"/>
          <w:lang w:eastAsia="zh-CN"/>
        </w:rPr>
        <w:t>万元，其中方案适用期（</w:t>
      </w:r>
      <w:r>
        <w:rPr>
          <w:rFonts w:hint="eastAsia" w:ascii="宋体" w:hAnsi="宋体" w:eastAsia="宋体"/>
          <w:sz w:val="24"/>
          <w:szCs w:val="24"/>
          <w:lang w:eastAsia="zh-CN"/>
        </w:rPr>
        <w:t>5</w:t>
      </w:r>
      <w:r>
        <w:rPr>
          <w:rFonts w:hint="eastAsia" w:ascii="宋体" w:hAnsi="宋体" w:eastAsia="宋体" w:cs="宋体"/>
          <w:sz w:val="24"/>
          <w:szCs w:val="24"/>
          <w:lang w:eastAsia="zh-CN"/>
        </w:rPr>
        <w:t>年）内动态总投资为</w:t>
      </w:r>
      <w:r>
        <w:rPr>
          <w:rFonts w:hint="eastAsia" w:ascii="宋体" w:hAnsi="宋体" w:eastAsia="宋体"/>
          <w:sz w:val="24"/>
          <w:szCs w:val="24"/>
          <w:lang w:eastAsia="zh-CN"/>
        </w:rPr>
        <w:t>24.14</w:t>
      </w:r>
      <w:r>
        <w:rPr>
          <w:rFonts w:hint="eastAsia" w:ascii="宋体" w:hAnsi="宋体" w:eastAsia="宋体" w:cs="宋体"/>
          <w:sz w:val="24"/>
          <w:szCs w:val="24"/>
          <w:lang w:eastAsia="zh-CN"/>
        </w:rPr>
        <w:t>万元，开采中后期（</w:t>
      </w:r>
      <w:r>
        <w:rPr>
          <w:rFonts w:hint="eastAsia" w:ascii="宋体" w:hAnsi="宋体" w:eastAsia="宋体"/>
          <w:sz w:val="24"/>
          <w:szCs w:val="24"/>
          <w:lang w:eastAsia="zh-CN"/>
        </w:rPr>
        <w:t>3.1</w:t>
      </w:r>
      <w:r>
        <w:rPr>
          <w:rFonts w:hint="eastAsia" w:ascii="宋体" w:hAnsi="宋体" w:eastAsia="宋体" w:cs="宋体"/>
          <w:sz w:val="24"/>
          <w:szCs w:val="24"/>
          <w:lang w:eastAsia="zh-CN"/>
        </w:rPr>
        <w:t>年）的动态总投资为</w:t>
      </w:r>
      <w:r>
        <w:rPr>
          <w:rFonts w:hint="eastAsia" w:ascii="宋体" w:hAnsi="宋体" w:eastAsia="宋体"/>
          <w:sz w:val="24"/>
          <w:szCs w:val="24"/>
          <w:lang w:eastAsia="zh-CN"/>
        </w:rPr>
        <w:t>9.11</w:t>
      </w:r>
      <w:r>
        <w:rPr>
          <w:rFonts w:hint="eastAsia" w:ascii="宋体" w:hAnsi="宋体" w:eastAsia="宋体" w:cs="宋体"/>
          <w:sz w:val="24"/>
          <w:szCs w:val="24"/>
          <w:lang w:eastAsia="zh-CN"/>
        </w:rPr>
        <w:t>万元，闭坑期（</w:t>
      </w:r>
      <w:r>
        <w:rPr>
          <w:rFonts w:hint="eastAsia" w:ascii="宋体" w:hAnsi="宋体" w:eastAsia="宋体"/>
          <w:sz w:val="24"/>
          <w:szCs w:val="24"/>
          <w:lang w:eastAsia="zh-CN"/>
        </w:rPr>
        <w:t>3</w:t>
      </w:r>
      <w:r>
        <w:rPr>
          <w:rFonts w:hint="eastAsia" w:ascii="宋体" w:hAnsi="宋体" w:eastAsia="宋体" w:cs="宋体"/>
          <w:sz w:val="24"/>
          <w:szCs w:val="24"/>
          <w:lang w:eastAsia="zh-CN"/>
        </w:rPr>
        <w:t>年）的动态总投资为</w:t>
      </w:r>
      <w:r>
        <w:rPr>
          <w:rFonts w:hint="eastAsia" w:ascii="宋体" w:hAnsi="宋体" w:eastAsia="宋体"/>
          <w:sz w:val="24"/>
          <w:szCs w:val="24"/>
          <w:lang w:eastAsia="zh-CN"/>
        </w:rPr>
        <w:t>9.09</w:t>
      </w:r>
      <w:r>
        <w:rPr>
          <w:rFonts w:hint="eastAsia" w:ascii="宋体" w:hAnsi="宋体" w:eastAsia="宋体" w:cs="宋体"/>
          <w:sz w:val="24"/>
          <w:szCs w:val="24"/>
          <w:lang w:eastAsia="zh-CN"/>
        </w:rPr>
        <w:t>万元。</w:t>
      </w:r>
      <w:r>
        <w:rPr>
          <w:rFonts w:ascii="宋体" w:hAnsi="宋体" w:eastAsia="宋体"/>
          <w:lang w:eastAsia="zh-CN"/>
        </w:rPr>
        <w:t xml:space="preserve"> </w:t>
      </w:r>
    </w:p>
    <w:p>
      <w:pPr>
        <w:pStyle w:val="5"/>
        <w:keepLines w:val="0"/>
        <w:numPr>
          <w:ilvl w:val="2"/>
          <w:numId w:val="2"/>
        </w:numPr>
        <w:spacing w:before="0" w:after="0" w:line="360" w:lineRule="auto"/>
        <w:ind w:left="0" w:firstLine="560" w:firstLineChars="200"/>
        <w:rPr>
          <w:rFonts w:ascii="宋体" w:hAnsi="宋体"/>
          <w:sz w:val="28"/>
          <w:szCs w:val="28"/>
        </w:rPr>
      </w:pPr>
      <w:bookmarkStart w:id="28" w:name="_Toc31837"/>
      <w:bookmarkEnd w:id="28"/>
      <w:bookmarkStart w:id="29" w:name="_Toc17361"/>
      <w:bookmarkEnd w:id="29"/>
      <w:r>
        <w:rPr>
          <w:rFonts w:hint="eastAsia" w:ascii="宋体" w:hAnsi="宋体"/>
          <w:sz w:val="28"/>
          <w:szCs w:val="28"/>
        </w:rPr>
        <w:t xml:space="preserve">1.2 </w:t>
      </w:r>
      <w:r>
        <w:rPr>
          <w:rFonts w:hint="eastAsia" w:ascii="宋体" w:hAnsi="宋体" w:eastAsia="宋体" w:cs="宋体"/>
          <w:sz w:val="28"/>
          <w:szCs w:val="28"/>
        </w:rPr>
        <w:t>土地复垦结论</w:t>
      </w:r>
    </w:p>
    <w:p>
      <w:pPr>
        <w:spacing w:line="360" w:lineRule="auto"/>
        <w:ind w:firstLine="480" w:firstLineChars="200"/>
        <w:rPr>
          <w:rFonts w:hint="eastAsia" w:ascii="宋体" w:hAnsi="宋体" w:eastAsia="宋体"/>
          <w:lang w:eastAsia="zh-CN"/>
        </w:rPr>
      </w:pPr>
      <w:r>
        <w:rPr>
          <w:rFonts w:hint="eastAsia" w:ascii="宋体" w:hAnsi="宋体" w:eastAsia="宋体" w:cs="Calibri"/>
          <w:sz w:val="24"/>
          <w:szCs w:val="24"/>
          <w:lang w:eastAsia="zh-CN"/>
        </w:rPr>
        <w:t>1</w:t>
      </w:r>
      <w:r>
        <w:rPr>
          <w:rFonts w:hint="eastAsia" w:ascii="宋体" w:hAnsi="宋体" w:eastAsia="宋体" w:cs="宋体"/>
          <w:sz w:val="24"/>
          <w:szCs w:val="24"/>
          <w:lang w:eastAsia="zh-CN"/>
        </w:rPr>
        <w:t>、该矿山设计生产规模为</w:t>
      </w:r>
      <w:r>
        <w:rPr>
          <w:rFonts w:hint="eastAsia" w:ascii="宋体" w:hAnsi="宋体" w:eastAsia="宋体" w:cs="Calibri"/>
          <w:sz w:val="24"/>
          <w:szCs w:val="24"/>
          <w:lang w:eastAsia="zh-CN"/>
        </w:rPr>
        <w:t>7.8</w:t>
      </w:r>
      <w:r>
        <w:rPr>
          <w:rFonts w:hint="eastAsia" w:ascii="宋体" w:hAnsi="宋体" w:eastAsia="宋体" w:cs="宋体"/>
          <w:sz w:val="24"/>
          <w:szCs w:val="24"/>
          <w:lang w:eastAsia="zh-CN"/>
        </w:rPr>
        <w:t>万</w:t>
      </w:r>
      <w:r>
        <w:rPr>
          <w:rFonts w:ascii="宋体" w:hAnsi="宋体" w:eastAsia="宋体"/>
          <w:sz w:val="24"/>
          <w:szCs w:val="24"/>
          <w:lang w:eastAsia="zh-CN"/>
        </w:rPr>
        <w:t>t/a</w:t>
      </w:r>
      <w:r>
        <w:rPr>
          <w:rFonts w:hint="eastAsia" w:ascii="宋体" w:hAnsi="宋体" w:eastAsia="宋体" w:cs="宋体"/>
          <w:sz w:val="24"/>
          <w:szCs w:val="24"/>
          <w:lang w:eastAsia="zh-CN"/>
        </w:rPr>
        <w:t>，矿山服务年限为</w:t>
      </w:r>
      <w:r>
        <w:rPr>
          <w:rFonts w:hint="eastAsia" w:ascii="宋体" w:hAnsi="宋体" w:eastAsia="宋体" w:cs="Calibri"/>
          <w:sz w:val="24"/>
          <w:szCs w:val="24"/>
          <w:lang w:eastAsia="zh-CN"/>
        </w:rPr>
        <w:t>8.4</w:t>
      </w:r>
      <w:r>
        <w:rPr>
          <w:rFonts w:hint="eastAsia" w:ascii="宋体" w:hAnsi="宋体" w:eastAsia="宋体" w:cs="宋体"/>
          <w:sz w:val="24"/>
          <w:szCs w:val="24"/>
          <w:lang w:eastAsia="zh-CN"/>
        </w:rPr>
        <w:t>年，现剩余生产年限</w:t>
      </w:r>
      <w:r>
        <w:rPr>
          <w:rFonts w:hint="eastAsia" w:ascii="宋体" w:hAnsi="宋体" w:eastAsia="宋体" w:cs="Calibri"/>
          <w:sz w:val="24"/>
          <w:szCs w:val="24"/>
          <w:lang w:eastAsia="zh-CN"/>
        </w:rPr>
        <w:t>8.1</w:t>
      </w:r>
      <w:r>
        <w:rPr>
          <w:rFonts w:hint="eastAsia" w:ascii="宋体" w:hAnsi="宋体" w:eastAsia="宋体" w:cs="宋体"/>
          <w:sz w:val="24"/>
          <w:szCs w:val="24"/>
          <w:lang w:eastAsia="zh-CN"/>
        </w:rPr>
        <w:t>年（</w:t>
      </w:r>
      <w:r>
        <w:rPr>
          <w:rFonts w:ascii="宋体" w:hAnsi="宋体" w:eastAsia="宋体"/>
          <w:sz w:val="24"/>
          <w:szCs w:val="24"/>
          <w:lang w:eastAsia="zh-CN"/>
        </w:rPr>
        <w:t>2024</w:t>
      </w:r>
      <w:r>
        <w:rPr>
          <w:rFonts w:hint="eastAsia" w:ascii="宋体" w:hAnsi="宋体" w:eastAsia="宋体" w:cs="宋体"/>
          <w:sz w:val="24"/>
          <w:szCs w:val="24"/>
          <w:lang w:eastAsia="zh-CN"/>
        </w:rPr>
        <w:t>年</w:t>
      </w:r>
      <w:r>
        <w:rPr>
          <w:rFonts w:ascii="宋体" w:hAnsi="宋体" w:eastAsia="宋体"/>
          <w:sz w:val="24"/>
          <w:szCs w:val="24"/>
          <w:lang w:eastAsia="zh-CN"/>
        </w:rPr>
        <w:t>0</w:t>
      </w:r>
      <w:r>
        <w:rPr>
          <w:rFonts w:hint="eastAsia" w:ascii="宋体" w:hAnsi="宋体" w:eastAsia="宋体" w:cs="Calibri"/>
          <w:sz w:val="24"/>
          <w:szCs w:val="24"/>
          <w:lang w:eastAsia="zh-CN"/>
        </w:rPr>
        <w:t>5</w:t>
      </w:r>
      <w:r>
        <w:rPr>
          <w:rFonts w:hint="eastAsia" w:ascii="宋体" w:hAnsi="宋体" w:eastAsia="宋体" w:cs="宋体"/>
          <w:sz w:val="24"/>
          <w:szCs w:val="24"/>
          <w:lang w:eastAsia="zh-CN"/>
        </w:rPr>
        <w:t>月－</w:t>
      </w:r>
      <w:r>
        <w:rPr>
          <w:rFonts w:ascii="宋体" w:hAnsi="宋体" w:eastAsia="宋体"/>
          <w:sz w:val="24"/>
          <w:szCs w:val="24"/>
          <w:lang w:eastAsia="zh-CN"/>
        </w:rPr>
        <w:t>20</w:t>
      </w:r>
      <w:r>
        <w:rPr>
          <w:rFonts w:hint="eastAsia" w:ascii="宋体" w:hAnsi="宋体" w:eastAsia="宋体" w:cs="Calibri"/>
          <w:sz w:val="24"/>
          <w:szCs w:val="24"/>
          <w:lang w:eastAsia="zh-CN"/>
        </w:rPr>
        <w:t>32</w:t>
      </w:r>
      <w:r>
        <w:rPr>
          <w:rFonts w:hint="eastAsia" w:ascii="宋体" w:hAnsi="宋体" w:eastAsia="宋体" w:cs="宋体"/>
          <w:sz w:val="24"/>
          <w:szCs w:val="24"/>
          <w:lang w:eastAsia="zh-CN"/>
        </w:rPr>
        <w:t>年</w:t>
      </w:r>
      <w:r>
        <w:rPr>
          <w:rFonts w:hint="eastAsia" w:ascii="宋体" w:hAnsi="宋体" w:eastAsia="宋体" w:cs="Calibri"/>
          <w:sz w:val="24"/>
          <w:szCs w:val="24"/>
          <w:lang w:eastAsia="zh-CN"/>
        </w:rPr>
        <w:t>06</w:t>
      </w:r>
      <w:r>
        <w:rPr>
          <w:rFonts w:hint="eastAsia" w:ascii="宋体" w:hAnsi="宋体" w:eastAsia="宋体" w:cs="宋体"/>
          <w:sz w:val="24"/>
          <w:szCs w:val="24"/>
          <w:lang w:eastAsia="zh-CN"/>
        </w:rPr>
        <w:t>月）。方案的编制年限由生产期</w:t>
      </w:r>
      <w:r>
        <w:rPr>
          <w:rFonts w:hint="eastAsia" w:ascii="宋体" w:hAnsi="宋体" w:eastAsia="宋体" w:cs="Calibri"/>
          <w:sz w:val="24"/>
          <w:szCs w:val="24"/>
          <w:lang w:eastAsia="zh-CN"/>
        </w:rPr>
        <w:t>8.1</w:t>
      </w:r>
      <w:r>
        <w:rPr>
          <w:rFonts w:hint="eastAsia" w:ascii="宋体" w:hAnsi="宋体" w:eastAsia="宋体" w:cs="宋体"/>
          <w:sz w:val="24"/>
          <w:szCs w:val="24"/>
          <w:lang w:eastAsia="zh-CN"/>
        </w:rPr>
        <w:t>年及复垦措施管护期（</w:t>
      </w:r>
      <w:r>
        <w:rPr>
          <w:rFonts w:ascii="宋体" w:hAnsi="宋体" w:eastAsia="宋体"/>
          <w:sz w:val="24"/>
          <w:szCs w:val="24"/>
          <w:lang w:eastAsia="zh-CN"/>
        </w:rPr>
        <w:t>3</w:t>
      </w:r>
      <w:r>
        <w:rPr>
          <w:rFonts w:hint="eastAsia" w:ascii="宋体" w:hAnsi="宋体" w:eastAsia="宋体" w:cs="宋体"/>
          <w:sz w:val="24"/>
          <w:szCs w:val="24"/>
          <w:lang w:eastAsia="zh-CN"/>
        </w:rPr>
        <w:t>年）组成，共</w:t>
      </w:r>
      <w:r>
        <w:rPr>
          <w:rFonts w:hint="eastAsia" w:ascii="宋体" w:hAnsi="宋体" w:eastAsia="宋体" w:cs="Calibri"/>
          <w:sz w:val="24"/>
          <w:szCs w:val="24"/>
          <w:lang w:eastAsia="zh-CN"/>
        </w:rPr>
        <w:t>11.1</w:t>
      </w:r>
      <w:r>
        <w:rPr>
          <w:rFonts w:hint="eastAsia" w:ascii="宋体" w:hAnsi="宋体" w:eastAsia="宋体" w:cs="宋体"/>
          <w:sz w:val="24"/>
          <w:szCs w:val="24"/>
          <w:lang w:eastAsia="zh-CN"/>
        </w:rPr>
        <w:t>年（</w:t>
      </w:r>
      <w:r>
        <w:rPr>
          <w:rFonts w:ascii="宋体" w:hAnsi="宋体" w:eastAsia="宋体"/>
          <w:sz w:val="24"/>
          <w:szCs w:val="24"/>
          <w:lang w:eastAsia="zh-CN"/>
        </w:rPr>
        <w:t>2024</w:t>
      </w:r>
      <w:r>
        <w:rPr>
          <w:rFonts w:hint="eastAsia" w:ascii="宋体" w:hAnsi="宋体" w:eastAsia="宋体" w:cs="宋体"/>
          <w:sz w:val="24"/>
          <w:szCs w:val="24"/>
          <w:lang w:eastAsia="zh-CN"/>
        </w:rPr>
        <w:t>年</w:t>
      </w:r>
      <w:r>
        <w:rPr>
          <w:rFonts w:ascii="宋体" w:hAnsi="宋体" w:eastAsia="宋体"/>
          <w:sz w:val="24"/>
          <w:szCs w:val="24"/>
          <w:lang w:eastAsia="zh-CN"/>
        </w:rPr>
        <w:t>0</w:t>
      </w:r>
      <w:r>
        <w:rPr>
          <w:rFonts w:hint="eastAsia" w:ascii="宋体" w:hAnsi="宋体" w:eastAsia="宋体" w:cs="Calibri"/>
          <w:sz w:val="24"/>
          <w:szCs w:val="24"/>
          <w:lang w:eastAsia="zh-CN"/>
        </w:rPr>
        <w:t>5</w:t>
      </w:r>
      <w:r>
        <w:rPr>
          <w:rFonts w:hint="eastAsia" w:ascii="宋体" w:hAnsi="宋体" w:eastAsia="宋体" w:cs="宋体"/>
          <w:sz w:val="24"/>
          <w:szCs w:val="24"/>
          <w:lang w:eastAsia="zh-CN"/>
        </w:rPr>
        <w:t>月－</w:t>
      </w:r>
      <w:r>
        <w:rPr>
          <w:rFonts w:ascii="宋体" w:hAnsi="宋体" w:eastAsia="宋体"/>
          <w:sz w:val="24"/>
          <w:szCs w:val="24"/>
          <w:lang w:eastAsia="zh-CN"/>
        </w:rPr>
        <w:t>203</w:t>
      </w:r>
      <w:r>
        <w:rPr>
          <w:rFonts w:hint="eastAsia" w:ascii="宋体" w:hAnsi="宋体" w:eastAsia="宋体" w:cs="Calibri"/>
          <w:sz w:val="24"/>
          <w:szCs w:val="24"/>
          <w:lang w:eastAsia="zh-CN"/>
        </w:rPr>
        <w:t>5</w:t>
      </w:r>
      <w:r>
        <w:rPr>
          <w:rFonts w:hint="eastAsia" w:ascii="宋体" w:hAnsi="宋体" w:eastAsia="宋体" w:cs="宋体"/>
          <w:sz w:val="24"/>
          <w:szCs w:val="24"/>
          <w:lang w:eastAsia="zh-CN"/>
        </w:rPr>
        <w:t>年</w:t>
      </w:r>
      <w:r>
        <w:rPr>
          <w:rFonts w:ascii="宋体" w:hAnsi="宋体" w:eastAsia="宋体"/>
          <w:sz w:val="24"/>
          <w:szCs w:val="24"/>
          <w:lang w:eastAsia="zh-CN"/>
        </w:rPr>
        <w:t>0</w:t>
      </w:r>
      <w:r>
        <w:rPr>
          <w:rFonts w:hint="eastAsia" w:ascii="宋体" w:hAnsi="宋体" w:eastAsia="宋体" w:cs="Calibri"/>
          <w:sz w:val="24"/>
          <w:szCs w:val="24"/>
          <w:lang w:eastAsia="zh-CN"/>
        </w:rPr>
        <w:t>6</w:t>
      </w:r>
      <w:r>
        <w:rPr>
          <w:rFonts w:hint="eastAsia" w:ascii="宋体" w:hAnsi="宋体" w:eastAsia="宋体" w:cs="宋体"/>
          <w:sz w:val="24"/>
          <w:szCs w:val="24"/>
          <w:lang w:eastAsia="zh-CN"/>
        </w:rPr>
        <w:t>月）。矿区面积为</w:t>
      </w:r>
      <w:r>
        <w:rPr>
          <w:rFonts w:hint="eastAsia" w:ascii="宋体" w:hAnsi="宋体" w:eastAsia="宋体" w:cs="Calibri"/>
          <w:sz w:val="24"/>
          <w:szCs w:val="24"/>
          <w:lang w:eastAsia="zh-CN"/>
        </w:rPr>
        <w:t>0.0323</w:t>
      </w:r>
      <w:r>
        <w:rPr>
          <w:rFonts w:ascii="宋体" w:hAnsi="宋体" w:eastAsia="宋体"/>
          <w:sz w:val="24"/>
          <w:szCs w:val="24"/>
          <w:lang w:eastAsia="zh-CN"/>
        </w:rPr>
        <w:t>km</w:t>
      </w:r>
      <w:r>
        <w:rPr>
          <w:rFonts w:ascii="宋体" w:hAnsi="宋体" w:eastAsia="宋体"/>
          <w:sz w:val="24"/>
          <w:szCs w:val="24"/>
          <w:vertAlign w:val="superscript"/>
          <w:lang w:eastAsia="zh-CN"/>
        </w:rPr>
        <w:t>2</w:t>
      </w:r>
      <w:r>
        <w:rPr>
          <w:rFonts w:hint="eastAsia" w:ascii="宋体" w:hAnsi="宋体" w:eastAsia="宋体" w:cs="宋体"/>
          <w:sz w:val="24"/>
          <w:szCs w:val="24"/>
          <w:lang w:eastAsia="zh-CN"/>
        </w:rPr>
        <w:t>，矿山组成部分主要包括露天采场、办公生活区、工业场地、矿山道路。本项目损毁土地总面积</w:t>
      </w:r>
      <w:r>
        <w:rPr>
          <w:rFonts w:hint="eastAsia" w:ascii="宋体" w:hAnsi="宋体" w:eastAsia="宋体" w:cs="Calibri"/>
          <w:sz w:val="24"/>
          <w:szCs w:val="24"/>
          <w:lang w:eastAsia="zh-CN"/>
        </w:rPr>
        <w:t>5.9909hm</w:t>
      </w:r>
      <w:r>
        <w:rPr>
          <w:rFonts w:hint="eastAsia" w:ascii="宋体" w:hAnsi="宋体" w:eastAsia="宋体" w:cs="Calibri"/>
          <w:sz w:val="24"/>
          <w:szCs w:val="24"/>
          <w:vertAlign w:val="superscript"/>
          <w:lang w:eastAsia="zh-CN"/>
        </w:rPr>
        <w:t>2</w:t>
      </w:r>
      <w:r>
        <w:rPr>
          <w:rFonts w:hint="eastAsia" w:ascii="宋体" w:hAnsi="宋体" w:eastAsia="宋体" w:cs="宋体"/>
          <w:sz w:val="24"/>
          <w:szCs w:val="24"/>
          <w:lang w:eastAsia="zh-CN"/>
        </w:rPr>
        <w:t>，其中已损毁土地总面积</w:t>
      </w:r>
      <w:r>
        <w:rPr>
          <w:rFonts w:hint="eastAsia" w:ascii="宋体" w:hAnsi="宋体" w:eastAsia="宋体"/>
          <w:sz w:val="24"/>
          <w:szCs w:val="24"/>
          <w:lang w:eastAsia="zh-CN"/>
        </w:rPr>
        <w:t>5.326hm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，其中旱地</w:t>
      </w:r>
      <w:r>
        <w:rPr>
          <w:rFonts w:hint="eastAsia" w:ascii="宋体" w:hAnsi="宋体" w:eastAsia="宋体"/>
          <w:sz w:val="24"/>
          <w:szCs w:val="24"/>
          <w:lang w:eastAsia="zh-CN"/>
        </w:rPr>
        <w:t>0.298hm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、乔木林地</w:t>
      </w:r>
      <w:r>
        <w:rPr>
          <w:rFonts w:hint="eastAsia" w:ascii="宋体" w:hAnsi="宋体" w:eastAsia="宋体"/>
          <w:sz w:val="24"/>
          <w:szCs w:val="24"/>
          <w:lang w:eastAsia="zh-CN"/>
        </w:rPr>
        <w:t>0.3035hm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、灌木林地</w:t>
      </w:r>
      <w:r>
        <w:rPr>
          <w:rFonts w:hint="eastAsia" w:ascii="宋体" w:hAnsi="宋体" w:eastAsia="宋体"/>
          <w:sz w:val="24"/>
          <w:szCs w:val="24"/>
          <w:lang w:eastAsia="zh-CN"/>
        </w:rPr>
        <w:t>0.2138hm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、采矿用地</w:t>
      </w:r>
      <w:r>
        <w:rPr>
          <w:rFonts w:hint="eastAsia" w:ascii="宋体" w:hAnsi="宋体" w:eastAsia="宋体"/>
          <w:sz w:val="24"/>
          <w:szCs w:val="24"/>
          <w:lang w:eastAsia="zh-CN"/>
        </w:rPr>
        <w:t>4.4366hm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、农村宅基地</w:t>
      </w:r>
      <w:r>
        <w:rPr>
          <w:rFonts w:hint="eastAsia" w:ascii="宋体" w:hAnsi="宋体" w:eastAsia="宋体"/>
          <w:sz w:val="24"/>
          <w:szCs w:val="24"/>
          <w:lang w:eastAsia="zh-CN"/>
        </w:rPr>
        <w:t>0.0741hm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。损毁土地方式为压占与挖损；损毁程度为轻度～重度。其中轻度损毁土地面积</w:t>
      </w:r>
      <w:r>
        <w:rPr>
          <w:rFonts w:hint="eastAsia" w:ascii="宋体" w:hAnsi="宋体" w:eastAsia="宋体"/>
          <w:sz w:val="24"/>
          <w:szCs w:val="24"/>
          <w:lang w:eastAsia="zh-CN"/>
        </w:rPr>
        <w:t>1.0484hm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，中度损毁土地面积</w:t>
      </w:r>
      <w:r>
        <w:rPr>
          <w:rFonts w:hint="eastAsia" w:ascii="宋体" w:hAnsi="宋体" w:eastAsia="宋体"/>
          <w:sz w:val="24"/>
          <w:szCs w:val="24"/>
          <w:lang w:eastAsia="zh-CN"/>
        </w:rPr>
        <w:t>1.5767hm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，重度损毁土地面积</w:t>
      </w:r>
      <w:r>
        <w:rPr>
          <w:rFonts w:hint="eastAsia" w:ascii="宋体" w:hAnsi="宋体" w:eastAsia="宋体"/>
          <w:sz w:val="24"/>
          <w:szCs w:val="24"/>
          <w:lang w:eastAsia="zh-CN"/>
        </w:rPr>
        <w:t>2.7009hm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；压占损毁土地面积</w:t>
      </w:r>
      <w:r>
        <w:rPr>
          <w:rFonts w:hint="eastAsia" w:ascii="宋体" w:hAnsi="宋体" w:eastAsia="宋体"/>
          <w:sz w:val="24"/>
          <w:szCs w:val="24"/>
          <w:lang w:eastAsia="zh-CN"/>
        </w:rPr>
        <w:t>2.6251hm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，挖损损毁土地面积</w:t>
      </w:r>
      <w:r>
        <w:rPr>
          <w:rFonts w:hint="eastAsia" w:ascii="宋体" w:hAnsi="宋体" w:eastAsia="宋体"/>
          <w:sz w:val="24"/>
          <w:szCs w:val="24"/>
          <w:lang w:eastAsia="zh-CN"/>
        </w:rPr>
        <w:t>2.7009hm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。涉及土地权属为羊场镇清水村民委员会。拟损毁土地总面积</w:t>
      </w:r>
      <w:r>
        <w:rPr>
          <w:rFonts w:hint="eastAsia" w:ascii="宋体" w:hAnsi="宋体" w:eastAsia="宋体"/>
          <w:sz w:val="24"/>
          <w:szCs w:val="24"/>
          <w:lang w:eastAsia="zh-CN"/>
        </w:rPr>
        <w:t>0.6649hm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，按土地利用现状类型统计，其中旱地</w:t>
      </w:r>
      <w:r>
        <w:rPr>
          <w:rFonts w:hint="eastAsia" w:ascii="宋体" w:hAnsi="宋体" w:eastAsia="宋体"/>
          <w:sz w:val="24"/>
          <w:szCs w:val="24"/>
          <w:lang w:eastAsia="zh-CN"/>
        </w:rPr>
        <w:t>0.1470hm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、乔木林地（</w:t>
      </w:r>
      <w:r>
        <w:rPr>
          <w:rFonts w:hint="eastAsia" w:ascii="宋体" w:hAnsi="宋体" w:eastAsia="宋体"/>
          <w:sz w:val="24"/>
          <w:szCs w:val="24"/>
          <w:lang w:eastAsia="zh-CN"/>
        </w:rPr>
        <w:t>0301</w:t>
      </w:r>
      <w:r>
        <w:rPr>
          <w:rFonts w:hint="eastAsia" w:ascii="宋体" w:hAnsi="宋体" w:eastAsia="宋体" w:cs="宋体"/>
          <w:sz w:val="24"/>
          <w:szCs w:val="24"/>
          <w:lang w:eastAsia="zh-CN"/>
        </w:rPr>
        <w:t>）</w:t>
      </w:r>
      <w:r>
        <w:rPr>
          <w:rFonts w:hint="eastAsia" w:ascii="宋体" w:hAnsi="宋体" w:eastAsia="宋体"/>
          <w:sz w:val="24"/>
          <w:szCs w:val="24"/>
          <w:lang w:eastAsia="zh-CN"/>
        </w:rPr>
        <w:t>0.0265hm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、灌木林地（</w:t>
      </w:r>
      <w:r>
        <w:rPr>
          <w:rFonts w:hint="eastAsia" w:ascii="宋体" w:hAnsi="宋体" w:eastAsia="宋体"/>
          <w:sz w:val="24"/>
          <w:szCs w:val="24"/>
          <w:lang w:eastAsia="zh-CN"/>
        </w:rPr>
        <w:t>0305</w:t>
      </w:r>
      <w:r>
        <w:rPr>
          <w:rFonts w:hint="eastAsia" w:ascii="宋体" w:hAnsi="宋体" w:eastAsia="宋体" w:cs="宋体"/>
          <w:sz w:val="24"/>
          <w:szCs w:val="24"/>
          <w:lang w:eastAsia="zh-CN"/>
        </w:rPr>
        <w:t>）</w:t>
      </w:r>
      <w:r>
        <w:rPr>
          <w:rFonts w:hint="eastAsia" w:ascii="宋体" w:hAnsi="宋体" w:eastAsia="宋体"/>
          <w:sz w:val="24"/>
          <w:szCs w:val="24"/>
          <w:lang w:eastAsia="zh-CN"/>
        </w:rPr>
        <w:t>0.4914hm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；损毁方式为压占与挖损，拟建截排水沟压占区域土地损毁程度为轻度，面积</w:t>
      </w:r>
      <w:r>
        <w:rPr>
          <w:rFonts w:hint="eastAsia" w:ascii="宋体" w:hAnsi="宋体" w:eastAsia="宋体"/>
          <w:sz w:val="24"/>
          <w:szCs w:val="24"/>
          <w:lang w:eastAsia="zh-CN"/>
        </w:rPr>
        <w:t>0.0531hm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；露天采场区域挖损损毁土地程度为重度，面积</w:t>
      </w:r>
      <w:r>
        <w:rPr>
          <w:rFonts w:hint="eastAsia" w:ascii="宋体" w:hAnsi="宋体" w:eastAsia="宋体"/>
          <w:sz w:val="24"/>
          <w:szCs w:val="24"/>
          <w:lang w:eastAsia="zh-CN"/>
        </w:rPr>
        <w:t>0.6118hm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。涉及土地权属为羊场镇清水村民委员会。</w:t>
      </w:r>
    </w:p>
    <w:p>
      <w:pPr>
        <w:spacing w:line="360" w:lineRule="auto"/>
        <w:ind w:firstLine="504" w:firstLineChars="200"/>
        <w:rPr>
          <w:rFonts w:ascii="宋体" w:hAnsi="宋体" w:eastAsia="宋体"/>
          <w:spacing w:val="6"/>
          <w:sz w:val="24"/>
          <w:szCs w:val="24"/>
          <w:lang w:eastAsia="zh-CN"/>
        </w:rPr>
      </w:pPr>
      <w:r>
        <w:rPr>
          <w:rFonts w:hint="eastAsia" w:ascii="宋体" w:hAnsi="宋体" w:eastAsia="宋体" w:cs="Calibri"/>
          <w:spacing w:val="6"/>
          <w:sz w:val="24"/>
          <w:szCs w:val="24"/>
          <w:lang w:eastAsia="zh-CN"/>
        </w:rPr>
        <w:t>2</w:t>
      </w:r>
      <w:r>
        <w:rPr>
          <w:rFonts w:hint="eastAsia" w:ascii="宋体" w:hAnsi="宋体" w:eastAsia="宋体" w:cs="宋体"/>
          <w:spacing w:val="6"/>
          <w:sz w:val="24"/>
          <w:szCs w:val="24"/>
          <w:lang w:eastAsia="zh-CN"/>
        </w:rPr>
        <w:t>、</w:t>
      </w:r>
      <w:r>
        <w:rPr>
          <w:rFonts w:hint="eastAsia" w:ascii="宋体" w:hAnsi="宋体" w:eastAsia="宋体" w:cs="宋体"/>
          <w:sz w:val="24"/>
          <w:szCs w:val="24"/>
          <w:lang w:eastAsia="zh-CN"/>
        </w:rPr>
        <w:t>本次编写的矿山地质环境保护与土地复垦方案编制年限为</w:t>
      </w:r>
      <w:r>
        <w:rPr>
          <w:rFonts w:hint="eastAsia" w:ascii="宋体" w:hAnsi="宋体" w:eastAsia="宋体" w:cs="Calibri"/>
          <w:sz w:val="24"/>
          <w:szCs w:val="24"/>
          <w:lang w:eastAsia="zh-CN"/>
        </w:rPr>
        <w:t>11.1</w:t>
      </w:r>
      <w:r>
        <w:rPr>
          <w:rFonts w:hint="eastAsia" w:ascii="宋体" w:hAnsi="宋体" w:eastAsia="宋体" w:cs="宋体"/>
          <w:sz w:val="24"/>
          <w:szCs w:val="24"/>
          <w:lang w:eastAsia="zh-CN"/>
        </w:rPr>
        <w:t>年，方案的适用年限为</w:t>
      </w:r>
      <w:r>
        <w:rPr>
          <w:rFonts w:hint="eastAsia" w:ascii="宋体" w:hAnsi="宋体" w:eastAsia="宋体" w:cs="Calibri"/>
          <w:sz w:val="24"/>
          <w:szCs w:val="24"/>
          <w:lang w:eastAsia="zh-CN"/>
        </w:rPr>
        <w:t>5.0</w:t>
      </w:r>
      <w:r>
        <w:rPr>
          <w:rFonts w:hint="eastAsia" w:ascii="宋体" w:hAnsi="宋体" w:eastAsia="宋体" w:cs="宋体"/>
          <w:sz w:val="24"/>
          <w:szCs w:val="24"/>
          <w:lang w:eastAsia="zh-CN"/>
        </w:rPr>
        <w:t>年（</w:t>
      </w:r>
      <w:r>
        <w:rPr>
          <w:rFonts w:hint="eastAsia" w:ascii="宋体" w:hAnsi="宋体" w:eastAsia="宋体" w:cs="Calibri"/>
          <w:sz w:val="24"/>
          <w:szCs w:val="24"/>
          <w:lang w:eastAsia="zh-CN"/>
        </w:rPr>
        <w:t>2024</w:t>
      </w:r>
      <w:r>
        <w:rPr>
          <w:rFonts w:hint="eastAsia" w:ascii="宋体" w:hAnsi="宋体" w:eastAsia="宋体" w:cs="宋体"/>
          <w:sz w:val="24"/>
          <w:szCs w:val="24"/>
          <w:lang w:eastAsia="zh-CN"/>
        </w:rPr>
        <w:t>年</w:t>
      </w:r>
      <w:r>
        <w:rPr>
          <w:rFonts w:hint="eastAsia" w:ascii="宋体" w:hAnsi="宋体" w:eastAsia="宋体" w:cs="Calibri"/>
          <w:sz w:val="24"/>
          <w:szCs w:val="24"/>
          <w:lang w:eastAsia="zh-CN"/>
        </w:rPr>
        <w:t>05</w:t>
      </w:r>
      <w:r>
        <w:rPr>
          <w:rFonts w:hint="eastAsia" w:ascii="宋体" w:hAnsi="宋体" w:eastAsia="宋体" w:cs="宋体"/>
          <w:sz w:val="24"/>
          <w:szCs w:val="24"/>
          <w:lang w:eastAsia="zh-CN"/>
        </w:rPr>
        <w:t>月至</w:t>
      </w:r>
      <w:r>
        <w:rPr>
          <w:rFonts w:hint="eastAsia" w:ascii="宋体" w:hAnsi="宋体" w:eastAsia="宋体" w:cs="Calibri"/>
          <w:sz w:val="24"/>
          <w:szCs w:val="24"/>
          <w:lang w:eastAsia="zh-CN"/>
        </w:rPr>
        <w:t>2029</w:t>
      </w:r>
      <w:r>
        <w:rPr>
          <w:rFonts w:hint="eastAsia" w:ascii="宋体" w:hAnsi="宋体" w:eastAsia="宋体" w:cs="宋体"/>
          <w:sz w:val="24"/>
          <w:szCs w:val="24"/>
          <w:lang w:eastAsia="zh-CN"/>
        </w:rPr>
        <w:t>年</w:t>
      </w:r>
      <w:r>
        <w:rPr>
          <w:rFonts w:hint="eastAsia" w:ascii="宋体" w:hAnsi="宋体" w:eastAsia="宋体" w:cs="Calibri"/>
          <w:sz w:val="24"/>
          <w:szCs w:val="24"/>
          <w:lang w:eastAsia="zh-CN"/>
        </w:rPr>
        <w:t>05</w:t>
      </w:r>
      <w:r>
        <w:rPr>
          <w:rFonts w:hint="eastAsia" w:ascii="宋体" w:hAnsi="宋体" w:eastAsia="宋体" w:cs="宋体"/>
          <w:sz w:val="24"/>
          <w:szCs w:val="24"/>
          <w:lang w:eastAsia="zh-CN"/>
        </w:rPr>
        <w:t>月）。</w:t>
      </w:r>
    </w:p>
    <w:p>
      <w:pPr>
        <w:spacing w:line="360" w:lineRule="auto"/>
        <w:ind w:firstLine="504" w:firstLineChars="200"/>
        <w:rPr>
          <w:rFonts w:ascii="宋体" w:hAnsi="宋体" w:eastAsia="宋体"/>
          <w:sz w:val="24"/>
          <w:szCs w:val="24"/>
          <w:lang w:eastAsia="zh-CN"/>
        </w:rPr>
      </w:pPr>
      <w:r>
        <w:rPr>
          <w:rFonts w:hint="eastAsia" w:ascii="宋体" w:hAnsi="宋体" w:eastAsia="宋体" w:cs="Calibri"/>
          <w:spacing w:val="6"/>
          <w:sz w:val="24"/>
          <w:szCs w:val="24"/>
          <w:lang w:eastAsia="zh-CN"/>
        </w:rPr>
        <w:t>3</w:t>
      </w:r>
      <w:r>
        <w:rPr>
          <w:rFonts w:hint="eastAsia" w:ascii="宋体" w:hAnsi="宋体" w:eastAsia="宋体" w:cs="宋体"/>
          <w:spacing w:val="6"/>
          <w:sz w:val="24"/>
          <w:szCs w:val="24"/>
          <w:lang w:eastAsia="zh-CN"/>
        </w:rPr>
        <w:t>、</w:t>
      </w:r>
      <w:r>
        <w:rPr>
          <w:rFonts w:hint="eastAsia" w:ascii="宋体" w:hAnsi="宋体" w:eastAsia="宋体" w:cs="宋体"/>
          <w:sz w:val="24"/>
          <w:szCs w:val="24"/>
          <w:lang w:eastAsia="zh-CN"/>
        </w:rPr>
        <w:t>根据项目损毁土地现状及预测，本次矿山闭采后最终纳入复垦责任范围土地面积</w:t>
      </w:r>
      <w:r>
        <w:rPr>
          <w:rFonts w:hint="eastAsia" w:ascii="宋体" w:hAnsi="宋体" w:eastAsia="宋体" w:cs="Calibri"/>
          <w:sz w:val="24"/>
          <w:szCs w:val="24"/>
          <w:lang w:eastAsia="zh-CN"/>
        </w:rPr>
        <w:t>5.9909hm</w:t>
      </w:r>
      <w:r>
        <w:rPr>
          <w:rFonts w:hint="eastAsia" w:ascii="宋体" w:hAnsi="宋体" w:eastAsia="宋体" w:cs="Calibri"/>
          <w:sz w:val="24"/>
          <w:szCs w:val="24"/>
          <w:vertAlign w:val="superscript"/>
          <w:lang w:eastAsia="zh-CN"/>
        </w:rPr>
        <w:t>2</w:t>
      </w:r>
      <w:r>
        <w:rPr>
          <w:rFonts w:hint="eastAsia" w:ascii="宋体" w:hAnsi="宋体" w:eastAsia="宋体" w:cs="宋体"/>
          <w:sz w:val="24"/>
          <w:szCs w:val="24"/>
          <w:lang w:eastAsia="zh-CN"/>
        </w:rPr>
        <w:t>。其中复垦为旱地区域面积</w:t>
      </w:r>
      <w:r>
        <w:rPr>
          <w:rFonts w:ascii="宋体" w:hAnsi="宋体" w:eastAsia="宋体"/>
          <w:sz w:val="24"/>
          <w:szCs w:val="24"/>
          <w:lang w:eastAsia="zh-CN"/>
        </w:rPr>
        <w:t>1.9782hm</w:t>
      </w:r>
      <w:r>
        <w:rPr>
          <w:rFonts w:ascii="宋体" w:hAnsi="宋体" w:eastAsia="宋体"/>
          <w:sz w:val="24"/>
          <w:szCs w:val="24"/>
          <w:vertAlign w:val="superscript"/>
          <w:lang w:eastAsia="zh-CN"/>
        </w:rPr>
        <w:t>2</w:t>
      </w:r>
      <w:r>
        <w:rPr>
          <w:rFonts w:hint="eastAsia" w:ascii="宋体" w:hAnsi="宋体" w:eastAsia="宋体" w:cs="宋体"/>
          <w:sz w:val="24"/>
          <w:szCs w:val="24"/>
          <w:lang w:eastAsia="zh-CN"/>
        </w:rPr>
        <w:t>（含按农耕道路保留使用的部分矿山道路</w:t>
      </w:r>
      <w:r>
        <w:rPr>
          <w:rFonts w:ascii="宋体" w:hAnsi="宋体" w:eastAsia="宋体"/>
          <w:sz w:val="24"/>
          <w:szCs w:val="24"/>
          <w:lang w:eastAsia="zh-CN"/>
        </w:rPr>
        <w:t>0.224hm</w:t>
      </w:r>
      <w:r>
        <w:rPr>
          <w:rFonts w:ascii="宋体" w:hAnsi="宋体" w:eastAsia="宋体"/>
          <w:sz w:val="24"/>
          <w:szCs w:val="24"/>
          <w:vertAlign w:val="superscript"/>
          <w:lang w:eastAsia="zh-CN"/>
        </w:rPr>
        <w:t>2</w:t>
      </w:r>
      <w:r>
        <w:rPr>
          <w:rFonts w:hint="eastAsia" w:ascii="宋体" w:hAnsi="宋体" w:eastAsia="宋体" w:cs="宋体"/>
          <w:sz w:val="24"/>
          <w:szCs w:val="24"/>
          <w:lang w:eastAsia="zh-CN"/>
        </w:rPr>
        <w:t>），复垦为乔木林地区域面积</w:t>
      </w:r>
      <w:r>
        <w:rPr>
          <w:rFonts w:ascii="宋体" w:hAnsi="宋体" w:eastAsia="宋体"/>
          <w:sz w:val="24"/>
          <w:szCs w:val="24"/>
          <w:lang w:eastAsia="zh-CN"/>
        </w:rPr>
        <w:t>3.8792hm</w:t>
      </w:r>
      <w:r>
        <w:rPr>
          <w:rFonts w:ascii="宋体" w:hAnsi="宋体" w:eastAsia="宋体"/>
          <w:sz w:val="24"/>
          <w:szCs w:val="24"/>
          <w:vertAlign w:val="superscript"/>
          <w:lang w:eastAsia="zh-CN"/>
        </w:rPr>
        <w:t>2</w:t>
      </w:r>
      <w:r>
        <w:rPr>
          <w:rFonts w:hint="eastAsia" w:ascii="宋体" w:hAnsi="宋体" w:eastAsia="宋体" w:cs="宋体"/>
          <w:sz w:val="24"/>
          <w:szCs w:val="24"/>
          <w:lang w:eastAsia="zh-CN"/>
        </w:rPr>
        <w:t>（含已复垦面积</w:t>
      </w:r>
      <w:r>
        <w:rPr>
          <w:rFonts w:ascii="宋体" w:hAnsi="宋体" w:eastAsia="宋体"/>
          <w:sz w:val="24"/>
          <w:szCs w:val="24"/>
          <w:lang w:eastAsia="zh-CN"/>
        </w:rPr>
        <w:t>0.3272hm</w:t>
      </w:r>
      <w:r>
        <w:rPr>
          <w:rFonts w:ascii="宋体" w:hAnsi="宋体" w:eastAsia="宋体"/>
          <w:sz w:val="24"/>
          <w:szCs w:val="24"/>
          <w:vertAlign w:val="superscript"/>
          <w:lang w:eastAsia="zh-CN"/>
        </w:rPr>
        <w:t>2</w:t>
      </w:r>
      <w:r>
        <w:rPr>
          <w:rFonts w:hint="eastAsia" w:ascii="宋体" w:hAnsi="宋体" w:eastAsia="宋体" w:cs="宋体"/>
          <w:sz w:val="24"/>
          <w:szCs w:val="24"/>
          <w:lang w:eastAsia="zh-CN"/>
        </w:rPr>
        <w:t>）；截排水设施按沟渠留续使用，面积</w:t>
      </w:r>
      <w:r>
        <w:rPr>
          <w:rFonts w:ascii="宋体" w:hAnsi="宋体" w:eastAsia="宋体"/>
          <w:sz w:val="24"/>
          <w:szCs w:val="24"/>
          <w:lang w:eastAsia="zh-CN"/>
        </w:rPr>
        <w:t>0.0531hm</w:t>
      </w:r>
      <w:r>
        <w:rPr>
          <w:rFonts w:ascii="宋体" w:hAnsi="宋体" w:eastAsia="宋体"/>
          <w:sz w:val="24"/>
          <w:szCs w:val="24"/>
          <w:vertAlign w:val="superscript"/>
          <w:lang w:eastAsia="zh-CN"/>
        </w:rPr>
        <w:t>2</w:t>
      </w:r>
      <w:r>
        <w:rPr>
          <w:rFonts w:hint="eastAsia" w:ascii="宋体" w:hAnsi="宋体" w:eastAsia="宋体" w:cs="宋体"/>
          <w:sz w:val="24"/>
          <w:szCs w:val="24"/>
          <w:lang w:eastAsia="zh-CN"/>
        </w:rPr>
        <w:t>；水池作为蓄水灌溉设施留续使用，其面积</w:t>
      </w:r>
      <w:r>
        <w:rPr>
          <w:rFonts w:hint="eastAsia" w:ascii="宋体" w:hAnsi="宋体" w:eastAsia="宋体"/>
          <w:sz w:val="24"/>
          <w:szCs w:val="24"/>
          <w:lang w:eastAsia="zh-CN"/>
        </w:rPr>
        <w:t>0.0063hm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；办公生活区与农村道路压占农村宅基地区域按原地类留续使用，面积</w:t>
      </w:r>
      <w:r>
        <w:rPr>
          <w:rFonts w:ascii="宋体" w:hAnsi="宋体" w:eastAsia="宋体"/>
          <w:sz w:val="24"/>
          <w:szCs w:val="24"/>
          <w:lang w:eastAsia="zh-CN"/>
        </w:rPr>
        <w:t>0.0741hm</w:t>
      </w:r>
      <w:r>
        <w:rPr>
          <w:rFonts w:ascii="宋体" w:hAnsi="宋体" w:eastAsia="宋体"/>
          <w:sz w:val="24"/>
          <w:szCs w:val="24"/>
          <w:vertAlign w:val="superscript"/>
          <w:lang w:eastAsia="zh-CN"/>
        </w:rPr>
        <w:t>2</w:t>
      </w:r>
      <w:r>
        <w:rPr>
          <w:rFonts w:hint="eastAsia" w:ascii="宋体" w:hAnsi="宋体" w:eastAsia="宋体" w:cs="宋体"/>
          <w:sz w:val="24"/>
          <w:szCs w:val="24"/>
          <w:lang w:eastAsia="zh-CN"/>
        </w:rPr>
        <w:t>。土地复垦率达到</w:t>
      </w:r>
      <w:r>
        <w:rPr>
          <w:rFonts w:hint="eastAsia" w:ascii="宋体" w:hAnsi="宋体" w:eastAsia="宋体" w:cs="Calibri"/>
          <w:sz w:val="24"/>
          <w:szCs w:val="24"/>
          <w:lang w:eastAsia="zh-CN"/>
        </w:rPr>
        <w:t>100%</w:t>
      </w:r>
      <w:r>
        <w:rPr>
          <w:rFonts w:hint="eastAsia" w:ascii="宋体" w:hAnsi="宋体" w:eastAsia="宋体" w:cs="宋体"/>
          <w:sz w:val="24"/>
          <w:szCs w:val="24"/>
          <w:lang w:eastAsia="zh-CN"/>
        </w:rPr>
        <w:t>。</w:t>
      </w:r>
    </w:p>
    <w:p>
      <w:pPr>
        <w:spacing w:line="360" w:lineRule="auto"/>
        <w:ind w:firstLine="480" w:firstLineChars="200"/>
        <w:rPr>
          <w:rFonts w:ascii="宋体" w:hAnsi="宋体" w:eastAsia="宋体"/>
          <w:sz w:val="24"/>
          <w:szCs w:val="24"/>
          <w:lang w:eastAsia="zh-CN"/>
        </w:rPr>
      </w:pPr>
      <w:r>
        <w:rPr>
          <w:rFonts w:hint="eastAsia" w:ascii="宋体" w:hAnsi="宋体" w:eastAsia="宋体" w:cs="Calibri"/>
          <w:sz w:val="24"/>
          <w:szCs w:val="24"/>
          <w:lang w:eastAsia="zh-CN"/>
        </w:rPr>
        <w:t>4</w:t>
      </w:r>
      <w:r>
        <w:rPr>
          <w:rFonts w:hint="eastAsia" w:ascii="宋体" w:hAnsi="宋体" w:eastAsia="宋体" w:cs="宋体"/>
          <w:sz w:val="24"/>
          <w:szCs w:val="24"/>
          <w:lang w:eastAsia="zh-CN"/>
        </w:rPr>
        <w:t>、工程措施：建（构）筑物拆除、清理工程、土壤回覆工程、平整工程、生物化学工程、林草恢复工程。</w:t>
      </w:r>
    </w:p>
    <w:p>
      <w:pPr>
        <w:spacing w:line="360" w:lineRule="auto"/>
        <w:ind w:firstLine="480" w:firstLineChars="200"/>
        <w:outlineLvl w:val="0"/>
        <w:rPr>
          <w:rFonts w:ascii="宋体" w:hAnsi="宋体" w:eastAsia="宋体"/>
          <w:color w:val="FF0000"/>
          <w:sz w:val="24"/>
          <w:szCs w:val="24"/>
          <w:lang w:eastAsia="zh-CN"/>
        </w:rPr>
      </w:pPr>
      <w:bookmarkStart w:id="30" w:name="_Toc30374"/>
      <w:bookmarkEnd w:id="30"/>
      <w:r>
        <w:rPr>
          <w:rFonts w:hint="eastAsia" w:ascii="宋体" w:hAnsi="宋体" w:eastAsia="宋体" w:cs="Calibri"/>
          <w:sz w:val="24"/>
          <w:szCs w:val="24"/>
          <w:lang w:eastAsia="zh-CN"/>
        </w:rPr>
        <w:t>5</w:t>
      </w:r>
      <w:r>
        <w:rPr>
          <w:rFonts w:hint="eastAsia" w:ascii="宋体" w:hAnsi="宋体" w:eastAsia="宋体" w:cs="宋体"/>
          <w:sz w:val="24"/>
          <w:szCs w:val="24"/>
          <w:lang w:eastAsia="zh-CN"/>
        </w:rPr>
        <w:t>、本项目土地复垦总面积</w:t>
      </w:r>
      <w:r>
        <w:rPr>
          <w:rFonts w:hint="eastAsia" w:ascii="宋体" w:hAnsi="宋体" w:eastAsia="宋体"/>
          <w:sz w:val="24"/>
          <w:szCs w:val="24"/>
          <w:lang w:eastAsia="zh-CN"/>
        </w:rPr>
        <w:t>5.9909hm</w:t>
      </w:r>
      <w:r>
        <w:rPr>
          <w:rFonts w:hint="eastAsia" w:ascii="宋体" w:hAnsi="宋体" w:eastAsia="宋体"/>
          <w:sz w:val="24"/>
          <w:szCs w:val="24"/>
          <w:vertAlign w:val="superscript"/>
          <w:lang w:eastAsia="zh-CN"/>
        </w:rPr>
        <w:t>2</w:t>
      </w:r>
      <w:r>
        <w:rPr>
          <w:rFonts w:hint="eastAsia" w:ascii="宋体" w:hAnsi="宋体" w:eastAsia="宋体" w:cs="宋体"/>
          <w:sz w:val="24"/>
          <w:szCs w:val="24"/>
          <w:lang w:eastAsia="zh-CN"/>
        </w:rPr>
        <w:t>（</w:t>
      </w:r>
      <w:r>
        <w:rPr>
          <w:rFonts w:hint="eastAsia" w:ascii="宋体" w:hAnsi="宋体" w:eastAsia="宋体"/>
          <w:sz w:val="24"/>
          <w:szCs w:val="24"/>
          <w:lang w:eastAsia="zh-CN"/>
        </w:rPr>
        <w:t>89.86</w:t>
      </w:r>
      <w:r>
        <w:rPr>
          <w:rFonts w:hint="eastAsia" w:ascii="宋体" w:hAnsi="宋体" w:eastAsia="宋体" w:cs="宋体"/>
          <w:sz w:val="24"/>
          <w:szCs w:val="24"/>
          <w:lang w:eastAsia="zh-CN"/>
        </w:rPr>
        <w:t>亩），土地复垦工程静态总投资为</w:t>
      </w:r>
      <w:r>
        <w:rPr>
          <w:rFonts w:hint="eastAsia" w:ascii="宋体" w:hAnsi="宋体" w:eastAsia="宋体"/>
          <w:sz w:val="24"/>
          <w:szCs w:val="24"/>
          <w:lang w:eastAsia="zh-CN"/>
        </w:rPr>
        <w:t>55.45</w:t>
      </w:r>
      <w:r>
        <w:rPr>
          <w:rFonts w:hint="eastAsia" w:ascii="宋体" w:hAnsi="宋体" w:eastAsia="宋体" w:cs="宋体"/>
          <w:sz w:val="24"/>
          <w:szCs w:val="24"/>
          <w:lang w:eastAsia="zh-CN"/>
        </w:rPr>
        <w:t>万元，亩均静态投资</w:t>
      </w:r>
      <w:r>
        <w:rPr>
          <w:rFonts w:hint="eastAsia" w:ascii="宋体" w:hAnsi="宋体" w:eastAsia="宋体"/>
          <w:sz w:val="24"/>
          <w:szCs w:val="24"/>
          <w:lang w:eastAsia="zh-CN"/>
        </w:rPr>
        <w:t>6170.71</w:t>
      </w:r>
      <w:r>
        <w:rPr>
          <w:rFonts w:hint="eastAsia" w:ascii="宋体" w:hAnsi="宋体" w:eastAsia="宋体" w:cs="宋体"/>
          <w:sz w:val="24"/>
          <w:szCs w:val="24"/>
          <w:lang w:eastAsia="zh-CN"/>
        </w:rPr>
        <w:t>元。其中方案适用期（</w:t>
      </w:r>
      <w:r>
        <w:rPr>
          <w:rFonts w:hint="eastAsia" w:ascii="宋体" w:hAnsi="宋体" w:eastAsia="宋体"/>
          <w:sz w:val="24"/>
          <w:szCs w:val="24"/>
          <w:lang w:eastAsia="zh-CN"/>
        </w:rPr>
        <w:t>5</w:t>
      </w:r>
      <w:r>
        <w:rPr>
          <w:rFonts w:hint="eastAsia" w:ascii="宋体" w:hAnsi="宋体" w:eastAsia="宋体" w:cs="宋体"/>
          <w:sz w:val="24"/>
          <w:szCs w:val="24"/>
          <w:lang w:eastAsia="zh-CN"/>
        </w:rPr>
        <w:t>年）内静态投资</w:t>
      </w:r>
      <w:r>
        <w:rPr>
          <w:rFonts w:hint="eastAsia" w:ascii="宋体" w:hAnsi="宋体" w:eastAsia="宋体"/>
          <w:sz w:val="24"/>
          <w:szCs w:val="24"/>
          <w:lang w:eastAsia="zh-CN"/>
        </w:rPr>
        <w:t>18.62</w:t>
      </w:r>
      <w:r>
        <w:rPr>
          <w:rFonts w:hint="eastAsia" w:ascii="宋体" w:hAnsi="宋体" w:eastAsia="宋体" w:cs="宋体"/>
          <w:sz w:val="24"/>
          <w:szCs w:val="24"/>
          <w:lang w:eastAsia="zh-CN"/>
        </w:rPr>
        <w:t>万元，开采后期（</w:t>
      </w:r>
      <w:r>
        <w:rPr>
          <w:rFonts w:hint="eastAsia" w:ascii="宋体" w:hAnsi="宋体" w:eastAsia="宋体"/>
          <w:sz w:val="24"/>
          <w:szCs w:val="24"/>
          <w:lang w:eastAsia="zh-CN"/>
        </w:rPr>
        <w:t>3.1</w:t>
      </w:r>
      <w:r>
        <w:rPr>
          <w:rFonts w:hint="eastAsia" w:ascii="宋体" w:hAnsi="宋体" w:eastAsia="宋体" w:cs="宋体"/>
          <w:sz w:val="24"/>
          <w:szCs w:val="24"/>
          <w:lang w:eastAsia="zh-CN"/>
        </w:rPr>
        <w:t>年）及闭坑期（</w:t>
      </w:r>
      <w:r>
        <w:rPr>
          <w:rFonts w:hint="eastAsia" w:ascii="宋体" w:hAnsi="宋体" w:eastAsia="宋体"/>
          <w:sz w:val="24"/>
          <w:szCs w:val="24"/>
          <w:lang w:eastAsia="zh-CN"/>
        </w:rPr>
        <w:t>3</w:t>
      </w:r>
      <w:r>
        <w:rPr>
          <w:rFonts w:hint="eastAsia" w:ascii="宋体" w:hAnsi="宋体" w:eastAsia="宋体" w:cs="宋体"/>
          <w:sz w:val="24"/>
          <w:szCs w:val="24"/>
          <w:lang w:eastAsia="zh-CN"/>
        </w:rPr>
        <w:t>年）静态投资</w:t>
      </w:r>
      <w:r>
        <w:rPr>
          <w:rFonts w:hint="eastAsia" w:ascii="宋体" w:hAnsi="宋体" w:eastAsia="宋体"/>
          <w:sz w:val="24"/>
          <w:szCs w:val="24"/>
          <w:lang w:eastAsia="zh-CN"/>
        </w:rPr>
        <w:t>36.83</w:t>
      </w:r>
      <w:r>
        <w:rPr>
          <w:rFonts w:hint="eastAsia" w:ascii="宋体" w:hAnsi="宋体" w:eastAsia="宋体" w:cs="宋体"/>
          <w:sz w:val="24"/>
          <w:szCs w:val="24"/>
          <w:lang w:eastAsia="zh-CN"/>
        </w:rPr>
        <w:t>万元。土地复垦工程动态总投资为</w:t>
      </w:r>
      <w:r>
        <w:rPr>
          <w:rFonts w:hint="eastAsia" w:ascii="宋体" w:hAnsi="宋体" w:eastAsia="宋体"/>
          <w:sz w:val="24"/>
          <w:szCs w:val="24"/>
          <w:lang w:eastAsia="zh-CN"/>
        </w:rPr>
        <w:t>68.28</w:t>
      </w:r>
      <w:r>
        <w:rPr>
          <w:rFonts w:hint="eastAsia" w:ascii="宋体" w:hAnsi="宋体" w:eastAsia="宋体" w:cs="宋体"/>
          <w:sz w:val="24"/>
          <w:szCs w:val="24"/>
          <w:lang w:eastAsia="zh-CN"/>
        </w:rPr>
        <w:t>万元，其中价差预备费</w:t>
      </w:r>
      <w:r>
        <w:rPr>
          <w:rFonts w:hint="eastAsia" w:ascii="宋体" w:hAnsi="宋体" w:eastAsia="宋体"/>
          <w:sz w:val="24"/>
          <w:szCs w:val="24"/>
          <w:lang w:eastAsia="zh-CN"/>
        </w:rPr>
        <w:t>12.83</w:t>
      </w:r>
      <w:r>
        <w:rPr>
          <w:rFonts w:hint="eastAsia" w:ascii="宋体" w:hAnsi="宋体" w:eastAsia="宋体" w:cs="宋体"/>
          <w:sz w:val="24"/>
          <w:szCs w:val="24"/>
          <w:lang w:eastAsia="zh-CN"/>
        </w:rPr>
        <w:t>万元。亩均投资</w:t>
      </w:r>
      <w:r>
        <w:rPr>
          <w:rFonts w:hint="eastAsia" w:ascii="宋体" w:hAnsi="宋体" w:eastAsia="宋体"/>
          <w:sz w:val="24"/>
          <w:szCs w:val="24"/>
          <w:lang w:eastAsia="zh-CN"/>
        </w:rPr>
        <w:t>7598.49</w:t>
      </w:r>
      <w:r>
        <w:rPr>
          <w:rFonts w:hint="eastAsia" w:ascii="宋体" w:hAnsi="宋体" w:eastAsia="宋体" w:cs="宋体"/>
          <w:sz w:val="24"/>
          <w:szCs w:val="24"/>
          <w:lang w:eastAsia="zh-CN"/>
        </w:rPr>
        <w:t>元。其中方案适用期（</w:t>
      </w:r>
      <w:r>
        <w:rPr>
          <w:rFonts w:hint="eastAsia" w:ascii="宋体" w:hAnsi="宋体" w:eastAsia="宋体"/>
          <w:sz w:val="24"/>
          <w:szCs w:val="24"/>
          <w:lang w:eastAsia="zh-CN"/>
        </w:rPr>
        <w:t>5</w:t>
      </w:r>
      <w:r>
        <w:rPr>
          <w:rFonts w:hint="eastAsia" w:ascii="宋体" w:hAnsi="宋体" w:eastAsia="宋体" w:cs="宋体"/>
          <w:sz w:val="24"/>
          <w:szCs w:val="24"/>
          <w:lang w:eastAsia="zh-CN"/>
        </w:rPr>
        <w:t>年）内动态总投资为</w:t>
      </w:r>
      <w:r>
        <w:rPr>
          <w:rFonts w:hint="eastAsia" w:ascii="宋体" w:hAnsi="宋体" w:eastAsia="宋体"/>
          <w:sz w:val="24"/>
          <w:szCs w:val="24"/>
          <w:lang w:eastAsia="zh-CN"/>
        </w:rPr>
        <w:t>20.02</w:t>
      </w:r>
      <w:r>
        <w:rPr>
          <w:rFonts w:hint="eastAsia" w:ascii="宋体" w:hAnsi="宋体" w:eastAsia="宋体" w:cs="宋体"/>
          <w:sz w:val="24"/>
          <w:szCs w:val="24"/>
          <w:lang w:eastAsia="zh-CN"/>
        </w:rPr>
        <w:t>万元；开采中后期（</w:t>
      </w:r>
      <w:r>
        <w:rPr>
          <w:rFonts w:hint="eastAsia" w:ascii="宋体" w:hAnsi="宋体" w:eastAsia="宋体"/>
          <w:sz w:val="24"/>
          <w:szCs w:val="24"/>
          <w:lang w:eastAsia="zh-CN"/>
        </w:rPr>
        <w:t>3.1</w:t>
      </w:r>
      <w:r>
        <w:rPr>
          <w:rFonts w:hint="eastAsia" w:ascii="宋体" w:hAnsi="宋体" w:eastAsia="宋体" w:cs="宋体"/>
          <w:sz w:val="24"/>
          <w:szCs w:val="24"/>
          <w:lang w:eastAsia="zh-CN"/>
        </w:rPr>
        <w:t>年）内动态总投资为</w:t>
      </w:r>
      <w:r>
        <w:rPr>
          <w:rFonts w:hint="eastAsia" w:ascii="宋体" w:hAnsi="宋体" w:eastAsia="宋体"/>
          <w:sz w:val="24"/>
          <w:szCs w:val="24"/>
          <w:lang w:eastAsia="zh-CN"/>
        </w:rPr>
        <w:t>13.10</w:t>
      </w:r>
      <w:r>
        <w:rPr>
          <w:rFonts w:hint="eastAsia" w:ascii="宋体" w:hAnsi="宋体" w:eastAsia="宋体" w:cs="宋体"/>
          <w:sz w:val="24"/>
          <w:szCs w:val="24"/>
          <w:lang w:eastAsia="zh-CN"/>
        </w:rPr>
        <w:t>万元；闭坑期（</w:t>
      </w:r>
      <w:r>
        <w:rPr>
          <w:rFonts w:hint="eastAsia" w:ascii="宋体" w:hAnsi="宋体" w:eastAsia="宋体"/>
          <w:sz w:val="24"/>
          <w:szCs w:val="24"/>
          <w:lang w:eastAsia="zh-CN"/>
        </w:rPr>
        <w:t>3</w:t>
      </w:r>
      <w:r>
        <w:rPr>
          <w:rFonts w:hint="eastAsia" w:ascii="宋体" w:hAnsi="宋体" w:eastAsia="宋体" w:cs="宋体"/>
          <w:sz w:val="24"/>
          <w:szCs w:val="24"/>
          <w:lang w:eastAsia="zh-CN"/>
        </w:rPr>
        <w:t>年）内动态总投资为</w:t>
      </w:r>
      <w:r>
        <w:rPr>
          <w:rFonts w:hint="eastAsia" w:ascii="宋体" w:hAnsi="宋体" w:eastAsia="宋体"/>
          <w:sz w:val="24"/>
          <w:szCs w:val="24"/>
          <w:lang w:eastAsia="zh-CN"/>
        </w:rPr>
        <w:t>35.16</w:t>
      </w:r>
      <w:r>
        <w:rPr>
          <w:rFonts w:hint="eastAsia" w:ascii="宋体" w:hAnsi="宋体" w:eastAsia="宋体" w:cs="宋体"/>
          <w:sz w:val="24"/>
          <w:szCs w:val="24"/>
          <w:lang w:eastAsia="zh-CN"/>
        </w:rPr>
        <w:t>万元。</w:t>
      </w:r>
    </w:p>
    <w:p>
      <w:pPr>
        <w:spacing w:before="97" w:line="360" w:lineRule="auto"/>
        <w:ind w:left="674"/>
        <w:outlineLvl w:val="0"/>
        <w:rPr>
          <w:rFonts w:ascii="宋体" w:hAnsi="宋体" w:eastAsia="宋体" w:cs="宋体"/>
          <w:b/>
          <w:bCs/>
          <w:spacing w:val="-14"/>
          <w:sz w:val="30"/>
          <w:szCs w:val="30"/>
          <w:lang w:eastAsia="zh-CN"/>
        </w:rPr>
      </w:pPr>
      <w:bookmarkStart w:id="31" w:name="_Toc15270"/>
      <w:bookmarkEnd w:id="31"/>
      <w:bookmarkStart w:id="32" w:name="_Toc505786910"/>
      <w:bookmarkEnd w:id="32"/>
      <w:bookmarkStart w:id="33" w:name="_Toc2735"/>
      <w:bookmarkEnd w:id="33"/>
      <w:bookmarkStart w:id="34" w:name="_Toc22552"/>
      <w:bookmarkEnd w:id="34"/>
      <w:bookmarkStart w:id="35" w:name="_Toc3364230"/>
      <w:bookmarkEnd w:id="35"/>
      <w:bookmarkStart w:id="36" w:name="_Toc505786004"/>
      <w:bookmarkEnd w:id="36"/>
      <w:bookmarkStart w:id="37" w:name="_Toc495298440"/>
      <w:bookmarkEnd w:id="37"/>
      <w:bookmarkStart w:id="38" w:name="_Toc17178"/>
      <w:r>
        <w:rPr>
          <w:rFonts w:hint="eastAsia" w:ascii="宋体" w:hAnsi="宋体" w:eastAsia="宋体" w:cs="宋体"/>
          <w:b/>
          <w:bCs/>
          <w:spacing w:val="-14"/>
          <w:sz w:val="30"/>
          <w:szCs w:val="30"/>
          <w:lang w:eastAsia="zh-CN"/>
        </w:rPr>
        <w:t>二、</w:t>
      </w:r>
      <w:bookmarkEnd w:id="38"/>
      <w:r>
        <w:rPr>
          <w:rFonts w:hint="eastAsia" w:ascii="宋体" w:hAnsi="宋体" w:eastAsia="宋体" w:cs="宋体"/>
          <w:b/>
          <w:bCs/>
          <w:spacing w:val="-14"/>
          <w:sz w:val="30"/>
          <w:szCs w:val="30"/>
          <w:lang w:eastAsia="zh-CN"/>
        </w:rPr>
        <w:t>下步工作安排</w:t>
      </w:r>
    </w:p>
    <w:p>
      <w:pPr>
        <w:spacing w:line="360" w:lineRule="auto"/>
        <w:ind w:firstLine="480" w:firstLineChars="200"/>
        <w:rPr>
          <w:rFonts w:hint="eastAsia" w:ascii="宋体" w:hAnsi="宋体" w:eastAsia="宋体" w:cs="Calibri"/>
          <w:sz w:val="24"/>
          <w:szCs w:val="24"/>
          <w:lang w:eastAsia="zh-CN"/>
        </w:rPr>
      </w:pPr>
      <w:r>
        <w:rPr>
          <w:rFonts w:hint="eastAsia" w:ascii="宋体" w:hAnsi="宋体" w:eastAsia="宋体" w:cs="Calibri"/>
          <w:sz w:val="24"/>
          <w:szCs w:val="24"/>
          <w:lang w:eastAsia="zh-CN"/>
        </w:rPr>
        <w:t>1、应对采场边坡加强监测，根据其活动情况和危险性增大时，请有设计资质的单位对其进行专项的勘察设计治理。</w:t>
      </w:r>
    </w:p>
    <w:p>
      <w:pPr>
        <w:spacing w:line="360" w:lineRule="auto"/>
        <w:ind w:firstLine="480" w:firstLineChars="200"/>
        <w:rPr>
          <w:rFonts w:ascii="宋体" w:hAnsi="宋体" w:eastAsia="宋体" w:cs="Calibri"/>
          <w:sz w:val="24"/>
          <w:szCs w:val="24"/>
          <w:lang w:eastAsia="zh-CN"/>
        </w:rPr>
      </w:pPr>
      <w:r>
        <w:rPr>
          <w:rFonts w:hint="eastAsia" w:ascii="宋体" w:hAnsi="宋体" w:eastAsia="宋体" w:cs="Calibri"/>
          <w:sz w:val="24"/>
          <w:szCs w:val="24"/>
          <w:lang w:eastAsia="zh-CN"/>
        </w:rPr>
        <w:t>2、建立完善的监测系统，结合最终采空区，形成监测网，重点对采空区及周边范围、矿山设施、防治工程等可能遭受地质灾害的区域进行严格的监测，定时汇总监测结果，并根据监测结果对监测工作进行修正，发现问题及时请有资质的单位进行评估和设计。</w:t>
      </w:r>
    </w:p>
    <w:p>
      <w:pPr>
        <w:spacing w:line="360" w:lineRule="auto"/>
        <w:ind w:firstLine="480" w:firstLineChars="200"/>
        <w:rPr>
          <w:rFonts w:ascii="宋体" w:hAnsi="宋体" w:eastAsia="宋体" w:cs="Calibri"/>
          <w:sz w:val="24"/>
          <w:szCs w:val="24"/>
          <w:lang w:eastAsia="zh-CN"/>
        </w:rPr>
      </w:pPr>
      <w:r>
        <w:rPr>
          <w:rFonts w:hint="eastAsia" w:ascii="宋体" w:hAnsi="宋体" w:eastAsia="宋体" w:cs="Calibri"/>
          <w:sz w:val="24"/>
          <w:szCs w:val="24"/>
          <w:lang w:eastAsia="zh-CN"/>
        </w:rPr>
        <w:t>3、在方案编制年限内，根据开采情况对本方案设计的工程、植物和监测措施进行修编，本次仅为初步方案，各工程实施前要进行单项工程研究和设计。</w:t>
      </w:r>
    </w:p>
    <w:p>
      <w:pPr>
        <w:spacing w:line="360" w:lineRule="auto"/>
        <w:ind w:firstLine="480" w:firstLineChars="200"/>
        <w:rPr>
          <w:rFonts w:ascii="宋体" w:hAnsi="宋体" w:eastAsia="宋体" w:cs="Calibri"/>
          <w:sz w:val="24"/>
          <w:szCs w:val="24"/>
          <w:lang w:eastAsia="zh-CN"/>
        </w:rPr>
      </w:pPr>
      <w:r>
        <w:rPr>
          <w:rFonts w:hint="eastAsia" w:ascii="宋体" w:hAnsi="宋体" w:eastAsia="宋体" w:cs="Calibri"/>
          <w:sz w:val="24"/>
          <w:szCs w:val="24"/>
          <w:lang w:eastAsia="zh-CN"/>
        </w:rPr>
        <w:t>4、矿山为露天开采，在矿山爆破、矿石加工以及矿山运输中产生的粉尘应采取进行洒水除尘，铲装采用喷雾洒水抑尘，尽量减少粉尘等对环境的影响。矿山开采、爆破、加工等将产生噪声污染，因此矿山开采过程中应采用新型低噪声的凿岩机、破碎生产设备等，从整体降低凿岩机等噪声。</w:t>
      </w:r>
    </w:p>
    <w:p>
      <w:pPr>
        <w:spacing w:line="360" w:lineRule="auto"/>
        <w:ind w:firstLine="480" w:firstLineChars="200"/>
        <w:rPr>
          <w:rFonts w:ascii="宋体" w:hAnsi="宋体" w:eastAsia="宋体" w:cs="Calibri"/>
          <w:sz w:val="24"/>
          <w:szCs w:val="24"/>
          <w:lang w:eastAsia="zh-CN"/>
        </w:rPr>
      </w:pPr>
      <w:r>
        <w:rPr>
          <w:rFonts w:hint="eastAsia" w:ascii="宋体" w:hAnsi="宋体" w:eastAsia="宋体" w:cs="Calibri"/>
          <w:sz w:val="24"/>
          <w:szCs w:val="24"/>
          <w:lang w:eastAsia="zh-CN"/>
        </w:rPr>
        <w:t>5、保证矿山后期开采中，将现露天采场中剥离的废土、石分别集中堆放在临时排土场中，并做好拦挡、防排水措施，保护好土源，作为后期恢复用土。</w:t>
      </w:r>
    </w:p>
    <w:p>
      <w:pPr>
        <w:spacing w:line="360" w:lineRule="auto"/>
        <w:ind w:firstLine="480" w:firstLineChars="200"/>
        <w:rPr>
          <w:rFonts w:ascii="宋体" w:hAnsi="宋体" w:eastAsia="宋体" w:cs="Calibri"/>
          <w:sz w:val="24"/>
          <w:szCs w:val="24"/>
          <w:lang w:eastAsia="zh-CN"/>
        </w:rPr>
      </w:pPr>
      <w:r>
        <w:rPr>
          <w:rFonts w:hint="eastAsia" w:ascii="宋体" w:hAnsi="宋体" w:eastAsia="宋体" w:cs="Calibri"/>
          <w:sz w:val="24"/>
          <w:szCs w:val="24"/>
          <w:lang w:eastAsia="zh-CN"/>
        </w:rPr>
        <w:t>6、加强内部管理，严格遵守《中华人民共和国矿产资源法》及《云南省矿产资源管理条例》的规定，合法开采，不越界开采。</w:t>
      </w:r>
    </w:p>
    <w:p>
      <w:pPr>
        <w:spacing w:line="360" w:lineRule="auto"/>
        <w:ind w:firstLine="480" w:firstLineChars="200"/>
        <w:rPr>
          <w:rFonts w:ascii="宋体" w:hAnsi="宋体" w:eastAsia="宋体" w:cs="Calibri"/>
          <w:sz w:val="24"/>
          <w:szCs w:val="24"/>
          <w:lang w:eastAsia="zh-CN"/>
        </w:rPr>
      </w:pPr>
      <w:r>
        <w:rPr>
          <w:rFonts w:hint="eastAsia" w:ascii="宋体" w:hAnsi="宋体" w:eastAsia="宋体" w:cs="Calibri"/>
          <w:sz w:val="24"/>
          <w:szCs w:val="24"/>
          <w:lang w:eastAsia="zh-CN"/>
        </w:rPr>
        <w:t>7、矿山开采应严格按照开发利用方案自上而下分台阶开采原则进行开采，上部开采完后先行治理台阶上的恢复治理工作，不能全部开采完后再来分台阶。</w:t>
      </w:r>
    </w:p>
    <w:p>
      <w:pPr>
        <w:spacing w:line="360" w:lineRule="auto"/>
        <w:ind w:firstLine="480" w:firstLineChars="200"/>
        <w:rPr>
          <w:rFonts w:ascii="宋体" w:hAnsi="宋体" w:eastAsia="宋体" w:cs="Calibri"/>
          <w:sz w:val="24"/>
          <w:szCs w:val="24"/>
          <w:lang w:eastAsia="zh-CN"/>
        </w:rPr>
      </w:pPr>
      <w:r>
        <w:rPr>
          <w:rFonts w:hint="eastAsia" w:ascii="宋体" w:hAnsi="宋体" w:eastAsia="宋体" w:cs="Calibri"/>
          <w:sz w:val="24"/>
          <w:szCs w:val="24"/>
          <w:lang w:eastAsia="zh-CN"/>
        </w:rPr>
        <w:t>8、开采岩体为以石英砂岩为主的较硬岩，力学强度较高；结构面为层理面、节理、裂隙面；在未来开采条件下将形成高陡边帮，存在外倾结构面或危岩；加之开采过程中遭受卸荷与爆破震动作用，边帮岩体又进一步碎裂，岩体完整性、强度降低，存在边帮失稳破坏（崩塌、滑坡）的可能性，对矿山生产生活设施及作业人员危害性大，应注意加强监测预警措施予以防范。</w:t>
      </w:r>
    </w:p>
    <w:p>
      <w:pPr>
        <w:spacing w:line="360" w:lineRule="auto"/>
        <w:ind w:firstLine="480" w:firstLineChars="200"/>
        <w:rPr>
          <w:rFonts w:ascii="宋体" w:hAnsi="宋体" w:eastAsia="宋体" w:cs="Calibri"/>
          <w:sz w:val="24"/>
          <w:szCs w:val="24"/>
          <w:lang w:eastAsia="zh-CN"/>
        </w:rPr>
      </w:pPr>
      <w:r>
        <w:rPr>
          <w:rFonts w:hint="eastAsia" w:ascii="宋体" w:hAnsi="宋体" w:eastAsia="宋体" w:cs="Calibri"/>
          <w:sz w:val="24"/>
          <w:szCs w:val="24"/>
          <w:lang w:eastAsia="zh-CN"/>
        </w:rPr>
        <w:t>9、及时开展《方案》确定的地质环境保护与土地复垦工作，落实履行年度计划，资金的使用与管理依照有关规定执行。</w:t>
      </w:r>
    </w:p>
    <w:p>
      <w:pPr>
        <w:spacing w:line="360" w:lineRule="auto"/>
        <w:ind w:firstLine="480" w:firstLineChars="200"/>
        <w:rPr>
          <w:rFonts w:ascii="宋体" w:hAnsi="宋体" w:eastAsia="宋体" w:cs="Calibri"/>
          <w:sz w:val="24"/>
          <w:szCs w:val="24"/>
          <w:lang w:eastAsia="zh-CN"/>
        </w:rPr>
      </w:pPr>
      <w:r>
        <w:rPr>
          <w:rFonts w:hint="eastAsia" w:ascii="宋体" w:hAnsi="宋体" w:eastAsia="宋体" w:cs="Calibri"/>
          <w:sz w:val="24"/>
          <w:szCs w:val="24"/>
          <w:lang w:eastAsia="zh-CN"/>
        </w:rPr>
        <w:t>10、本方案依据现场调查成果和已有资料进行编制，综合了已有资料成果的相关内容，但不能代替已有资料的各项专业性内容。业主进行矿山地质环境保护与恢复治理时，除满足本方案要求外，还须满足《开采方案设计》《环评报告(表)》</w:t>
      </w:r>
      <w:bookmarkStart w:id="39" w:name="_GoBack"/>
      <w:bookmarkEnd w:id="39"/>
      <w:r>
        <w:rPr>
          <w:rFonts w:hint="eastAsia" w:ascii="宋体" w:hAnsi="宋体" w:eastAsia="宋体" w:cs="Calibri"/>
          <w:sz w:val="24"/>
          <w:szCs w:val="24"/>
          <w:lang w:eastAsia="zh-CN"/>
        </w:rPr>
        <w:t>《水土保持报告(表)》等资料及有关法律法规、规程、规范、标准等的要求。</w:t>
      </w:r>
    </w:p>
    <w:p>
      <w:pPr>
        <w:spacing w:line="360" w:lineRule="auto"/>
        <w:ind w:firstLine="480" w:firstLineChars="200"/>
        <w:rPr>
          <w:rFonts w:ascii="宋体" w:hAnsi="宋体" w:eastAsia="宋体" w:cs="Calibri"/>
          <w:sz w:val="24"/>
          <w:szCs w:val="24"/>
          <w:lang w:eastAsia="zh-CN"/>
        </w:rPr>
      </w:pPr>
      <w:r>
        <w:rPr>
          <w:rFonts w:hint="eastAsia" w:ascii="宋体" w:hAnsi="宋体" w:eastAsia="宋体" w:cs="Calibri"/>
          <w:sz w:val="24"/>
          <w:szCs w:val="24"/>
          <w:lang w:eastAsia="zh-CN"/>
        </w:rPr>
        <w:t>11、为保证方案的时效性和可操作性，在方案适用年限内，如采矿权人申请变更矿区范围、矿种、生产规模、开采方式的必须重新编制或修编矿山地质环境保护与恢复治理方案。</w:t>
      </w:r>
    </w:p>
    <w:p>
      <w:pPr>
        <w:widowControl w:val="0"/>
        <w:spacing w:line="360" w:lineRule="auto"/>
        <w:ind w:firstLine="482"/>
        <w:jc w:val="both"/>
        <w:rPr>
          <w:rFonts w:ascii="宋体" w:hAnsi="宋体" w:eastAsia="宋体" w:cs="宋体"/>
          <w:sz w:val="24"/>
          <w:szCs w:val="24"/>
          <w:lang w:eastAsia="zh-CN"/>
        </w:rPr>
      </w:pPr>
    </w:p>
    <w:p>
      <w:pPr>
        <w:widowControl w:val="0"/>
        <w:kinsoku/>
        <w:autoSpaceDE/>
        <w:autoSpaceDN/>
        <w:spacing w:line="360" w:lineRule="auto"/>
        <w:ind w:firstLine="480" w:firstLineChars="200"/>
        <w:jc w:val="both"/>
        <w:textAlignment w:val="auto"/>
        <w:rPr>
          <w:rFonts w:ascii="宋体" w:hAnsi="宋体" w:eastAsia="宋体" w:cs="宋体"/>
          <w:color w:val="auto"/>
          <w:sz w:val="24"/>
          <w:szCs w:val="24"/>
          <w:lang w:eastAsia="zh-CN"/>
        </w:rPr>
      </w:pPr>
    </w:p>
    <w:p>
      <w:pPr>
        <w:spacing w:before="194" w:line="360" w:lineRule="auto"/>
        <w:ind w:left="489"/>
        <w:rPr>
          <w:rFonts w:ascii="宋体" w:hAnsi="宋体" w:eastAsia="宋体" w:cs="宋体"/>
          <w:sz w:val="24"/>
          <w:szCs w:val="24"/>
          <w:highlight w:val="yellow"/>
          <w:lang w:eastAsia="zh-CN"/>
        </w:rPr>
      </w:pPr>
    </w:p>
    <w:sectPr>
      <w:footerReference r:id="rId5" w:type="default"/>
      <w:pgSz w:w="11910" w:h="16850"/>
      <w:pgMar w:top="830" w:right="520" w:bottom="1085" w:left="910" w:header="0" w:footer="93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7" w:lineRule="auto"/>
      <w:ind w:left="4263"/>
      <w:rPr>
        <w:rFonts w:ascii="宋体" w:hAnsi="宋体" w:eastAsia="宋体" w:cs="宋体"/>
        <w:sz w:val="7"/>
        <w:szCs w:val="7"/>
      </w:rPr>
    </w:pPr>
    <w:r>
      <w:rPr>
        <w:rFonts w:ascii="宋体" w:hAnsi="宋体" w:eastAsia="宋体" w:cs="宋体"/>
        <w:sz w:val="7"/>
        <w:szCs w:val="7"/>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1851630"/>
    </w:sdtPr>
    <w:sdtContent>
      <w:p>
        <w:pPr>
          <w:pStyle w:val="14"/>
          <w:jc w:val="center"/>
        </w:pPr>
        <w:r>
          <w:fldChar w:fldCharType="begin"/>
        </w:r>
        <w:r>
          <w:instrText xml:space="preserve">PAGE   \* MERGEFORMAT</w:instrText>
        </w:r>
        <w:r>
          <w:fldChar w:fldCharType="separate"/>
        </w:r>
        <w:r>
          <w:rPr>
            <w:lang w:val="zh-CN" w:eastAsia="zh-CN"/>
          </w:rPr>
          <w:t>2</w:t>
        </w:r>
        <w:r>
          <w:fldChar w:fldCharType="end"/>
        </w:r>
      </w:p>
    </w:sdtContent>
  </w:sdt>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4558484"/>
    </w:sdtPr>
    <w:sdtContent>
      <w:p>
        <w:pPr>
          <w:pStyle w:val="14"/>
          <w:jc w:val="center"/>
        </w:pPr>
        <w:r>
          <w:fldChar w:fldCharType="begin"/>
        </w:r>
        <w:r>
          <w:instrText xml:space="preserve">PAGE   \* MERGEFORMAT</w:instrText>
        </w:r>
        <w:r>
          <w:fldChar w:fldCharType="separate"/>
        </w:r>
        <w:r>
          <w:rPr>
            <w:lang w:val="zh-CN" w:eastAsia="zh-CN"/>
          </w:rPr>
          <w:t>2</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6E32A4"/>
    <w:multiLevelType w:val="multilevel"/>
    <w:tmpl w:val="376E32A4"/>
    <w:lvl w:ilvl="0" w:tentative="0">
      <w:start w:val="1"/>
      <w:numFmt w:val="chineseCountingThousand"/>
      <w:suff w:val="nothing"/>
      <w:lvlText w:val="第%1章"/>
      <w:lvlJc w:val="left"/>
      <w:pPr>
        <w:ind w:left="0" w:firstLine="0"/>
      </w:pPr>
      <w:rPr>
        <w:rFonts w:hint="default" w:ascii="Times New Roman" w:hAnsi="Times New Roman" w:cs="Times New Roman"/>
      </w:rPr>
    </w:lvl>
    <w:lvl w:ilvl="1" w:tentative="0">
      <w:start w:val="1"/>
      <w:numFmt w:val="none"/>
      <w:suff w:val="nothing"/>
      <w:lvlText w:val="%2."/>
      <w:lvlJc w:val="left"/>
      <w:pPr>
        <w:ind w:left="1440" w:hanging="360"/>
      </w:pPr>
    </w:lvl>
    <w:lvl w:ilvl="2" w:tentative="0">
      <w:start w:val="1"/>
      <w:numFmt w:val="none"/>
      <w:suff w:val="nothing"/>
      <w:lvlText w:val="%3."/>
      <w:lvlJc w:val="left"/>
      <w:pPr>
        <w:ind w:left="2160" w:hanging="360"/>
      </w:pPr>
    </w:lvl>
    <w:lvl w:ilvl="3" w:tentative="0">
      <w:start w:val="1"/>
      <w:numFmt w:val="none"/>
      <w:suff w:val="nothing"/>
      <w:lvlText w:val="%4."/>
      <w:lvlJc w:val="left"/>
      <w:pPr>
        <w:ind w:left="2880" w:hanging="360"/>
      </w:pPr>
    </w:lvl>
    <w:lvl w:ilvl="4" w:tentative="0">
      <w:start w:val="1"/>
      <w:numFmt w:val="none"/>
      <w:suff w:val="nothing"/>
      <w:lvlText w:val="%5."/>
      <w:lvlJc w:val="left"/>
      <w:pPr>
        <w:ind w:left="3600" w:hanging="360"/>
      </w:pPr>
    </w:lvl>
    <w:lvl w:ilvl="5" w:tentative="0">
      <w:start w:val="1"/>
      <w:numFmt w:val="none"/>
      <w:suff w:val="nothing"/>
      <w:lvlText w:val="%6."/>
      <w:lvlJc w:val="left"/>
      <w:pPr>
        <w:ind w:left="4320" w:hanging="360"/>
      </w:pPr>
    </w:lvl>
    <w:lvl w:ilvl="6" w:tentative="0">
      <w:start w:val="1"/>
      <w:numFmt w:val="none"/>
      <w:suff w:val="nothing"/>
      <w:lvlText w:val="%7."/>
      <w:lvlJc w:val="left"/>
      <w:pPr>
        <w:ind w:left="5040" w:hanging="360"/>
      </w:pPr>
    </w:lvl>
    <w:lvl w:ilvl="7" w:tentative="0">
      <w:start w:val="1"/>
      <w:numFmt w:val="none"/>
      <w:suff w:val="nothing"/>
      <w:lvlText w:val="%8."/>
      <w:lvlJc w:val="left"/>
      <w:pPr>
        <w:ind w:left="5760" w:hanging="360"/>
      </w:pPr>
    </w:lvl>
    <w:lvl w:ilvl="8" w:tentative="0">
      <w:start w:val="1"/>
      <w:numFmt w:val="none"/>
      <w:suff w:val="nothing"/>
      <w:lvlText w:val="%9."/>
      <w:lvlJc w:val="left"/>
      <w:pPr>
        <w:ind w:left="6480" w:hanging="360"/>
      </w:pPr>
    </w:lvl>
  </w:abstractNum>
  <w:abstractNum w:abstractNumId="1">
    <w:nsid w:val="737CD8B1"/>
    <w:multiLevelType w:val="multilevel"/>
    <w:tmpl w:val="737CD8B1"/>
    <w:lvl w:ilvl="0" w:tentative="0">
      <w:start w:val="1"/>
      <w:numFmt w:val="chineseCountingThousand"/>
      <w:suff w:val="nothing"/>
      <w:lvlText w:val="第%1章"/>
      <w:lvlJc w:val="left"/>
      <w:pPr>
        <w:ind w:left="0" w:firstLine="0"/>
      </w:pPr>
    </w:lvl>
    <w:lvl w:ilvl="1" w:tentative="0">
      <w:start w:val="1"/>
      <w:numFmt w:val="none"/>
      <w:pStyle w:val="4"/>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mViYmNjNDhlMTU2NmY2ODZlODY2NGI2MjQxOTljN2UifQ=="/>
  </w:docVars>
  <w:rsids>
    <w:rsidRoot w:val="007E02D3"/>
    <w:rsid w:val="00057C6C"/>
    <w:rsid w:val="00090ADB"/>
    <w:rsid w:val="00135EF3"/>
    <w:rsid w:val="0019520B"/>
    <w:rsid w:val="001B11F2"/>
    <w:rsid w:val="003C219E"/>
    <w:rsid w:val="0041072B"/>
    <w:rsid w:val="0059391B"/>
    <w:rsid w:val="0061168E"/>
    <w:rsid w:val="00662ADB"/>
    <w:rsid w:val="00770E24"/>
    <w:rsid w:val="00793643"/>
    <w:rsid w:val="007B0443"/>
    <w:rsid w:val="007D6706"/>
    <w:rsid w:val="007E02D3"/>
    <w:rsid w:val="008C4D98"/>
    <w:rsid w:val="00947426"/>
    <w:rsid w:val="00A1507A"/>
    <w:rsid w:val="00AB0E7F"/>
    <w:rsid w:val="00AB54AA"/>
    <w:rsid w:val="00B14FEF"/>
    <w:rsid w:val="00B76C80"/>
    <w:rsid w:val="00C05239"/>
    <w:rsid w:val="00CB5335"/>
    <w:rsid w:val="00CF61E2"/>
    <w:rsid w:val="00D753D9"/>
    <w:rsid w:val="00DC4939"/>
    <w:rsid w:val="00E40548"/>
    <w:rsid w:val="00E634C5"/>
    <w:rsid w:val="00EA7775"/>
    <w:rsid w:val="01412F3D"/>
    <w:rsid w:val="017C34CB"/>
    <w:rsid w:val="071A710A"/>
    <w:rsid w:val="08A545A1"/>
    <w:rsid w:val="104D1C82"/>
    <w:rsid w:val="11012686"/>
    <w:rsid w:val="15A20227"/>
    <w:rsid w:val="1C151FC8"/>
    <w:rsid w:val="235C7BFE"/>
    <w:rsid w:val="24F71619"/>
    <w:rsid w:val="27252FAB"/>
    <w:rsid w:val="2C1156E2"/>
    <w:rsid w:val="305A2B94"/>
    <w:rsid w:val="34CF439C"/>
    <w:rsid w:val="35050E48"/>
    <w:rsid w:val="3C4D5212"/>
    <w:rsid w:val="3E403EBD"/>
    <w:rsid w:val="3F2750A9"/>
    <w:rsid w:val="40417902"/>
    <w:rsid w:val="462777BA"/>
    <w:rsid w:val="54A27B74"/>
    <w:rsid w:val="57B95B41"/>
    <w:rsid w:val="584B51A9"/>
    <w:rsid w:val="5E957080"/>
    <w:rsid w:val="665760E9"/>
    <w:rsid w:val="681A6E8B"/>
    <w:rsid w:val="685E13D5"/>
    <w:rsid w:val="69343028"/>
    <w:rsid w:val="6D4A1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2"/>
    <w:basedOn w:val="1"/>
    <w:next w:val="1"/>
    <w:link w:val="30"/>
    <w:autoRedefine/>
    <w:semiHidden/>
    <w:unhideWhenUsed/>
    <w:qFormat/>
    <w:uiPriority w:val="0"/>
    <w:pPr>
      <w:keepNext/>
      <w:keepLines/>
      <w:widowControl w:val="0"/>
      <w:numPr>
        <w:ilvl w:val="1"/>
        <w:numId w:val="1"/>
      </w:numPr>
      <w:spacing w:before="156" w:beforeLines="50" w:after="156" w:afterLines="50" w:line="360" w:lineRule="auto"/>
      <w:jc w:val="both"/>
      <w:outlineLvl w:val="1"/>
    </w:pPr>
    <w:rPr>
      <w:rFonts w:hint="eastAsia" w:ascii="宋体" w:hAnsi="宋体" w:eastAsia="宋体" w:cs="Times New Roman"/>
      <w:b/>
      <w:bCs/>
      <w:kern w:val="2"/>
      <w:sz w:val="28"/>
      <w:szCs w:val="28"/>
      <w:lang w:eastAsia="zh-CN"/>
    </w:rPr>
  </w:style>
  <w:style w:type="paragraph" w:styleId="5">
    <w:name w:val="heading 3"/>
    <w:basedOn w:val="1"/>
    <w:next w:val="1"/>
    <w:link w:val="28"/>
    <w:autoRedefine/>
    <w:unhideWhenUsed/>
    <w:qFormat/>
    <w:uiPriority w:val="0"/>
    <w:pPr>
      <w:keepNext/>
      <w:keepLines/>
      <w:spacing w:before="260" w:after="260" w:line="413" w:lineRule="auto"/>
      <w:outlineLvl w:val="2"/>
    </w:pPr>
    <w:rPr>
      <w:b/>
      <w:sz w:val="32"/>
    </w:rPr>
  </w:style>
  <w:style w:type="paragraph" w:styleId="6">
    <w:name w:val="heading 4"/>
    <w:basedOn w:val="1"/>
    <w:next w:val="1"/>
    <w:link w:val="26"/>
    <w:semiHidden/>
    <w:unhideWhenUsed/>
    <w:qFormat/>
    <w:uiPriority w:val="0"/>
    <w:pPr>
      <w:keepNext/>
      <w:keepLines/>
      <w:spacing w:before="280" w:after="290" w:line="372" w:lineRule="auto"/>
      <w:outlineLvl w:val="3"/>
    </w:pPr>
    <w:rPr>
      <w:rFonts w:eastAsia="黑体"/>
      <w:b/>
      <w:sz w:val="28"/>
    </w:rPr>
  </w:style>
  <w:style w:type="paragraph" w:styleId="7">
    <w:name w:val="heading 5"/>
    <w:basedOn w:val="1"/>
    <w:next w:val="1"/>
    <w:link w:val="31"/>
    <w:autoRedefine/>
    <w:semiHidden/>
    <w:unhideWhenUsed/>
    <w:qFormat/>
    <w:uiPriority w:val="0"/>
    <w:pPr>
      <w:keepNext/>
      <w:keepLines/>
      <w:spacing w:before="280" w:after="290" w:line="372" w:lineRule="auto"/>
      <w:outlineLvl w:val="4"/>
    </w:pPr>
    <w:rPr>
      <w:b/>
      <w:sz w:val="28"/>
    </w:rPr>
  </w:style>
  <w:style w:type="paragraph" w:styleId="8">
    <w:name w:val="heading 6"/>
    <w:basedOn w:val="1"/>
    <w:next w:val="1"/>
    <w:link w:val="25"/>
    <w:autoRedefine/>
    <w:semiHidden/>
    <w:unhideWhenUsed/>
    <w:qFormat/>
    <w:uiPriority w:val="0"/>
    <w:pPr>
      <w:keepNext/>
      <w:keepLines/>
      <w:spacing w:before="240" w:after="64" w:line="317" w:lineRule="auto"/>
      <w:outlineLvl w:val="5"/>
    </w:pPr>
    <w:rPr>
      <w:rFonts w:eastAsia="黑体"/>
      <w:b/>
      <w:sz w:val="24"/>
    </w:rPr>
  </w:style>
  <w:style w:type="paragraph" w:styleId="9">
    <w:name w:val="heading 7"/>
    <w:basedOn w:val="1"/>
    <w:next w:val="1"/>
    <w:link w:val="27"/>
    <w:semiHidden/>
    <w:unhideWhenUsed/>
    <w:qFormat/>
    <w:uiPriority w:val="0"/>
    <w:pPr>
      <w:keepNext/>
      <w:keepLines/>
      <w:spacing w:before="240" w:after="64" w:line="317" w:lineRule="auto"/>
      <w:outlineLvl w:val="6"/>
    </w:pPr>
    <w:rPr>
      <w:b/>
      <w:sz w:val="24"/>
    </w:rPr>
  </w:style>
  <w:style w:type="paragraph" w:styleId="10">
    <w:name w:val="heading 8"/>
    <w:basedOn w:val="1"/>
    <w:next w:val="1"/>
    <w:link w:val="32"/>
    <w:autoRedefine/>
    <w:semiHidden/>
    <w:unhideWhenUsed/>
    <w:qFormat/>
    <w:uiPriority w:val="0"/>
    <w:pPr>
      <w:keepNext/>
      <w:keepLines/>
      <w:spacing w:before="240" w:after="64" w:line="317" w:lineRule="auto"/>
      <w:outlineLvl w:val="7"/>
    </w:pPr>
    <w:rPr>
      <w:rFonts w:eastAsia="黑体"/>
      <w:sz w:val="24"/>
    </w:rPr>
  </w:style>
  <w:style w:type="paragraph" w:styleId="11">
    <w:name w:val="heading 9"/>
    <w:basedOn w:val="1"/>
    <w:next w:val="1"/>
    <w:link w:val="24"/>
    <w:autoRedefine/>
    <w:semiHidden/>
    <w:unhideWhenUsed/>
    <w:qFormat/>
    <w:uiPriority w:val="0"/>
    <w:pPr>
      <w:keepNext/>
      <w:keepLines/>
      <w:spacing w:before="240" w:after="64" w:line="317" w:lineRule="auto"/>
      <w:outlineLvl w:val="8"/>
    </w:pPr>
    <w:rPr>
      <w:rFonts w:eastAsia="黑体"/>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8"/>
    <w:autoRedefine/>
    <w:qFormat/>
    <w:uiPriority w:val="99"/>
    <w:pPr>
      <w:widowControl w:val="0"/>
      <w:spacing w:after="120" w:line="360" w:lineRule="auto"/>
      <w:ind w:left="420" w:leftChars="200" w:firstLine="420" w:firstLineChars="200"/>
      <w:jc w:val="both"/>
    </w:pPr>
    <w:rPr>
      <w:sz w:val="28"/>
      <w:szCs w:val="22"/>
    </w:rPr>
  </w:style>
  <w:style w:type="paragraph" w:styleId="3">
    <w:name w:val="Body Text Indent"/>
    <w:basedOn w:val="1"/>
    <w:link w:val="37"/>
    <w:qFormat/>
    <w:uiPriority w:val="99"/>
  </w:style>
  <w:style w:type="paragraph" w:styleId="12">
    <w:name w:val="Body Text 3"/>
    <w:basedOn w:val="1"/>
    <w:link w:val="22"/>
    <w:uiPriority w:val="0"/>
    <w:pPr>
      <w:widowControl w:val="0"/>
      <w:kinsoku/>
      <w:autoSpaceDE/>
      <w:autoSpaceDN/>
      <w:adjustRightInd/>
      <w:snapToGrid/>
      <w:spacing w:after="120" w:line="440" w:lineRule="exact"/>
      <w:ind w:firstLine="482"/>
      <w:jc w:val="both"/>
      <w:textAlignment w:val="auto"/>
    </w:pPr>
    <w:rPr>
      <w:rFonts w:asciiTheme="minorHAnsi" w:hAnsiTheme="minorHAnsi" w:eastAsiaTheme="minorEastAsia" w:cstheme="minorBidi"/>
      <w:snapToGrid/>
      <w:color w:val="auto"/>
      <w:kern w:val="2"/>
      <w:sz w:val="16"/>
      <w:szCs w:val="24"/>
      <w:lang w:eastAsia="zh-CN"/>
    </w:rPr>
  </w:style>
  <w:style w:type="paragraph" w:styleId="13">
    <w:name w:val="Body Text"/>
    <w:basedOn w:val="1"/>
    <w:link w:val="33"/>
    <w:autoRedefine/>
    <w:semiHidden/>
    <w:qFormat/>
    <w:uiPriority w:val="0"/>
  </w:style>
  <w:style w:type="paragraph" w:styleId="14">
    <w:name w:val="footer"/>
    <w:basedOn w:val="1"/>
    <w:link w:val="35"/>
    <w:uiPriority w:val="99"/>
    <w:pPr>
      <w:tabs>
        <w:tab w:val="center" w:pos="4153"/>
        <w:tab w:val="right" w:pos="8306"/>
      </w:tabs>
    </w:pPr>
    <w:rPr>
      <w:sz w:val="18"/>
      <w:szCs w:val="18"/>
    </w:rPr>
  </w:style>
  <w:style w:type="paragraph" w:styleId="15">
    <w:name w:val="header"/>
    <w:basedOn w:val="1"/>
    <w:link w:val="34"/>
    <w:autoRedefine/>
    <w:uiPriority w:val="0"/>
    <w:pPr>
      <w:tabs>
        <w:tab w:val="center" w:pos="4153"/>
        <w:tab w:val="right" w:pos="8306"/>
      </w:tabs>
      <w:jc w:val="center"/>
    </w:pPr>
    <w:rPr>
      <w:sz w:val="18"/>
      <w:szCs w:val="18"/>
    </w:rPr>
  </w:style>
  <w:style w:type="paragraph" w:styleId="16">
    <w:name w:val="Normal (Web)"/>
    <w:basedOn w:val="1"/>
    <w:link w:val="23"/>
    <w:qFormat/>
    <w:uiPriority w:val="99"/>
    <w:pPr>
      <w:widowControl w:val="0"/>
      <w:kinsoku/>
      <w:autoSpaceDE/>
      <w:autoSpaceDN/>
      <w:adjustRightInd/>
      <w:snapToGrid/>
      <w:spacing w:beforeAutospacing="1" w:afterAutospacing="1" w:line="440" w:lineRule="exact"/>
      <w:ind w:firstLine="482"/>
      <w:textAlignment w:val="auto"/>
    </w:pPr>
    <w:rPr>
      <w:rFonts w:cs="Times New Roman" w:asciiTheme="minorHAnsi" w:hAnsiTheme="minorHAnsi" w:eastAsiaTheme="minorEastAsia"/>
      <w:snapToGrid/>
      <w:color w:val="auto"/>
      <w:sz w:val="24"/>
      <w:szCs w:val="24"/>
      <w:lang w:eastAsia="zh-CN"/>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autoRedefine/>
    <w:semiHidden/>
    <w:qFormat/>
    <w:uiPriority w:val="0"/>
    <w:rPr>
      <w:rFonts w:ascii="宋体" w:hAnsi="宋体" w:eastAsia="宋体" w:cs="宋体"/>
      <w:sz w:val="20"/>
      <w:szCs w:val="20"/>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2">
    <w:name w:val="正文文本 3 字符"/>
    <w:basedOn w:val="18"/>
    <w:link w:val="12"/>
    <w:uiPriority w:val="0"/>
    <w:rPr>
      <w:rFonts w:asciiTheme="minorHAnsi" w:hAnsiTheme="minorHAnsi" w:cstheme="minorBidi"/>
      <w:kern w:val="2"/>
      <w:sz w:val="16"/>
      <w:szCs w:val="24"/>
    </w:rPr>
  </w:style>
  <w:style w:type="character" w:customStyle="1" w:styleId="23">
    <w:name w:val="普通(网站) 字符"/>
    <w:basedOn w:val="18"/>
    <w:link w:val="16"/>
    <w:autoRedefine/>
    <w:uiPriority w:val="0"/>
    <w:rPr>
      <w:rFonts w:cs="Times New Roman" w:asciiTheme="minorHAnsi" w:hAnsiTheme="minorHAnsi"/>
      <w:sz w:val="24"/>
      <w:szCs w:val="24"/>
    </w:rPr>
  </w:style>
  <w:style w:type="character" w:customStyle="1" w:styleId="24">
    <w:name w:val="标题 9 字符"/>
    <w:basedOn w:val="18"/>
    <w:link w:val="11"/>
    <w:qFormat/>
    <w:uiPriority w:val="0"/>
    <w:rPr>
      <w:rFonts w:ascii="Calibri Light" w:hAnsi="Calibri Light" w:eastAsia="宋体" w:cs="Times New Roman"/>
      <w:kern w:val="2"/>
      <w:sz w:val="21"/>
      <w:szCs w:val="21"/>
    </w:rPr>
  </w:style>
  <w:style w:type="character" w:customStyle="1" w:styleId="25">
    <w:name w:val="标题 6 字符"/>
    <w:basedOn w:val="18"/>
    <w:link w:val="8"/>
    <w:uiPriority w:val="0"/>
    <w:rPr>
      <w:rFonts w:ascii="Arial" w:hAnsi="Arial" w:eastAsia="黑体" w:cs="Times New Roman"/>
      <w:b/>
      <w:bCs/>
      <w:kern w:val="2"/>
      <w:sz w:val="24"/>
      <w:szCs w:val="24"/>
    </w:rPr>
  </w:style>
  <w:style w:type="character" w:customStyle="1" w:styleId="26">
    <w:name w:val="标题 4 字符"/>
    <w:basedOn w:val="18"/>
    <w:link w:val="6"/>
    <w:autoRedefine/>
    <w:uiPriority w:val="0"/>
    <w:rPr>
      <w:rFonts w:hint="default" w:ascii="Calibri Light" w:hAnsi="Calibri Light" w:eastAsia="宋体" w:cs="Times New Roman"/>
      <w:b/>
      <w:bCs/>
      <w:kern w:val="2"/>
      <w:sz w:val="28"/>
      <w:szCs w:val="28"/>
    </w:rPr>
  </w:style>
  <w:style w:type="character" w:customStyle="1" w:styleId="27">
    <w:name w:val="标题 7 字符"/>
    <w:basedOn w:val="18"/>
    <w:link w:val="9"/>
    <w:qFormat/>
    <w:uiPriority w:val="0"/>
    <w:rPr>
      <w:rFonts w:hint="default" w:ascii="Calibri" w:hAnsi="Calibri" w:eastAsia="宋体" w:cs="Times New Roman"/>
      <w:b/>
      <w:bCs/>
      <w:kern w:val="2"/>
      <w:sz w:val="24"/>
      <w:szCs w:val="24"/>
    </w:rPr>
  </w:style>
  <w:style w:type="character" w:customStyle="1" w:styleId="28">
    <w:name w:val="标题 3 字符"/>
    <w:basedOn w:val="18"/>
    <w:link w:val="5"/>
    <w:uiPriority w:val="0"/>
    <w:rPr>
      <w:rFonts w:hint="default" w:ascii="Calibri" w:hAnsi="Calibri" w:eastAsia="宋体" w:cs="Times New Roman"/>
      <w:b/>
      <w:kern w:val="2"/>
      <w:sz w:val="32"/>
      <w:szCs w:val="24"/>
    </w:rPr>
  </w:style>
  <w:style w:type="character" w:customStyle="1" w:styleId="29">
    <w:name w:val="正文+四号+首行缩进 Char"/>
    <w:basedOn w:val="18"/>
    <w:autoRedefine/>
    <w:uiPriority w:val="0"/>
    <w:rPr>
      <w:rFonts w:hint="eastAsia" w:ascii="宋体" w:hAnsi="宋体" w:eastAsia="宋体" w:cs="宋体"/>
      <w:sz w:val="28"/>
      <w:szCs w:val="21"/>
    </w:rPr>
  </w:style>
  <w:style w:type="character" w:customStyle="1" w:styleId="30">
    <w:name w:val="标题 2 字符"/>
    <w:basedOn w:val="18"/>
    <w:link w:val="4"/>
    <w:qFormat/>
    <w:uiPriority w:val="0"/>
    <w:rPr>
      <w:rFonts w:hint="eastAsia" w:ascii="宋体" w:hAnsi="宋体" w:eastAsia="宋体" w:cs="宋体"/>
      <w:b/>
      <w:bCs/>
      <w:kern w:val="2"/>
      <w:sz w:val="28"/>
      <w:szCs w:val="28"/>
    </w:rPr>
  </w:style>
  <w:style w:type="character" w:customStyle="1" w:styleId="31">
    <w:name w:val="标题 5 字符"/>
    <w:basedOn w:val="18"/>
    <w:link w:val="7"/>
    <w:uiPriority w:val="0"/>
    <w:rPr>
      <w:rFonts w:hint="default" w:ascii="Calibri" w:hAnsi="Calibri" w:eastAsia="宋体" w:cs="Times New Roman"/>
      <w:b/>
      <w:bCs/>
      <w:kern w:val="2"/>
      <w:sz w:val="28"/>
      <w:szCs w:val="28"/>
    </w:rPr>
  </w:style>
  <w:style w:type="character" w:customStyle="1" w:styleId="32">
    <w:name w:val="标题 8 字符"/>
    <w:basedOn w:val="18"/>
    <w:link w:val="10"/>
    <w:autoRedefine/>
    <w:uiPriority w:val="0"/>
    <w:rPr>
      <w:rFonts w:hint="default" w:ascii="Calibri Light" w:hAnsi="Calibri Light" w:eastAsia="宋体" w:cs="Times New Roman"/>
      <w:kern w:val="2"/>
      <w:sz w:val="24"/>
      <w:szCs w:val="24"/>
    </w:rPr>
  </w:style>
  <w:style w:type="character" w:customStyle="1" w:styleId="33">
    <w:name w:val="正文文本 字符"/>
    <w:basedOn w:val="18"/>
    <w:link w:val="13"/>
    <w:qFormat/>
    <w:uiPriority w:val="0"/>
    <w:rPr>
      <w:rFonts w:hint="default" w:ascii="Calibri" w:hAnsi="Calibri" w:eastAsia="宋体" w:cs="Times New Roman"/>
      <w:kern w:val="2"/>
      <w:sz w:val="21"/>
      <w:szCs w:val="24"/>
    </w:rPr>
  </w:style>
  <w:style w:type="character" w:customStyle="1" w:styleId="34">
    <w:name w:val="页眉 字符"/>
    <w:basedOn w:val="18"/>
    <w:link w:val="15"/>
    <w:uiPriority w:val="0"/>
    <w:rPr>
      <w:rFonts w:ascii="Arial" w:hAnsi="Arial" w:eastAsia="Arial" w:cs="Arial"/>
      <w:snapToGrid w:val="0"/>
      <w:color w:val="000000"/>
      <w:sz w:val="18"/>
      <w:szCs w:val="18"/>
      <w:lang w:eastAsia="en-US"/>
    </w:rPr>
  </w:style>
  <w:style w:type="character" w:customStyle="1" w:styleId="35">
    <w:name w:val="页脚 字符"/>
    <w:basedOn w:val="18"/>
    <w:link w:val="14"/>
    <w:autoRedefine/>
    <w:uiPriority w:val="99"/>
    <w:rPr>
      <w:rFonts w:ascii="Arial" w:hAnsi="Arial" w:eastAsia="Arial" w:cs="Arial"/>
      <w:snapToGrid w:val="0"/>
      <w:color w:val="000000"/>
      <w:sz w:val="18"/>
      <w:szCs w:val="18"/>
      <w:lang w:eastAsia="en-US"/>
    </w:rPr>
  </w:style>
  <w:style w:type="paragraph" w:customStyle="1" w:styleId="36">
    <w:name w:val="正文首行缩进 21"/>
    <w:basedOn w:val="3"/>
    <w:qFormat/>
    <w:uiPriority w:val="0"/>
    <w:pPr>
      <w:widowControl w:val="0"/>
      <w:kinsoku/>
      <w:autoSpaceDE/>
      <w:autoSpaceDN/>
      <w:adjustRightInd/>
      <w:snapToGrid/>
      <w:spacing w:before="100" w:beforeAutospacing="1" w:after="120" w:line="360" w:lineRule="auto"/>
      <w:ind w:left="420" w:leftChars="200" w:firstLine="420" w:firstLineChars="200"/>
      <w:jc w:val="both"/>
      <w:textAlignment w:val="auto"/>
    </w:pPr>
    <w:rPr>
      <w:rFonts w:ascii="Calibri" w:hAnsi="Calibri" w:eastAsia="宋体" w:cs="Times New Roman"/>
      <w:snapToGrid/>
      <w:color w:val="auto"/>
      <w:kern w:val="2"/>
      <w:sz w:val="28"/>
      <w:szCs w:val="28"/>
      <w:lang w:eastAsia="zh-CN"/>
    </w:rPr>
  </w:style>
  <w:style w:type="character" w:customStyle="1" w:styleId="37">
    <w:name w:val="正文文本缩进 字符"/>
    <w:basedOn w:val="18"/>
    <w:link w:val="3"/>
    <w:uiPriority w:val="99"/>
    <w:rPr>
      <w:rFonts w:ascii="Arial" w:hAnsi="Arial" w:eastAsia="Arial" w:cs="Arial"/>
      <w:snapToGrid w:val="0"/>
      <w:color w:val="000000"/>
      <w:sz w:val="21"/>
      <w:szCs w:val="21"/>
      <w:lang w:eastAsia="en-US"/>
    </w:rPr>
  </w:style>
  <w:style w:type="character" w:customStyle="1" w:styleId="38">
    <w:name w:val="正文文本首行缩进 2 字符"/>
    <w:basedOn w:val="37"/>
    <w:link w:val="2"/>
    <w:autoRedefine/>
    <w:uiPriority w:val="99"/>
    <w:rPr>
      <w:rFonts w:ascii="Arial" w:hAnsi="Arial" w:eastAsia="Arial" w:cs="Arial"/>
      <w:snapToGrid w:val="0"/>
      <w:color w:val="000000"/>
      <w:sz w:val="28"/>
      <w:szCs w:val="22"/>
      <w:lang w:eastAsia="en-US"/>
    </w:rPr>
  </w:style>
  <w:style w:type="paragraph" w:customStyle="1" w:styleId="39">
    <w:name w:val="msonormal"/>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customStyle="1" w:styleId="40">
    <w:name w:val="正文首行缩进 22"/>
    <w:basedOn w:val="3"/>
    <w:uiPriority w:val="0"/>
    <w:pPr>
      <w:widowControl w:val="0"/>
      <w:kinsoku/>
      <w:autoSpaceDE/>
      <w:autoSpaceDN/>
      <w:adjustRightInd/>
      <w:snapToGrid/>
      <w:spacing w:before="100" w:beforeAutospacing="1" w:after="120" w:line="360" w:lineRule="auto"/>
      <w:ind w:left="420" w:leftChars="200" w:firstLine="420" w:firstLineChars="200"/>
      <w:jc w:val="both"/>
      <w:textAlignment w:val="auto"/>
    </w:pPr>
    <w:rPr>
      <w:rFonts w:ascii="Calibri" w:hAnsi="Calibri" w:eastAsia="宋体" w:cs="Times New Roman"/>
      <w:snapToGrid/>
      <w:color w:val="auto"/>
      <w:kern w:val="2"/>
      <w:sz w:val="28"/>
      <w:szCs w:val="2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2110</Words>
  <Characters>12031</Characters>
  <Lines>100</Lines>
  <Paragraphs>28</Paragraphs>
  <TotalTime>6</TotalTime>
  <ScaleCrop>false</ScaleCrop>
  <LinksUpToDate>false</LinksUpToDate>
  <CharactersWithSpaces>14113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2024-03-12T10:44:00Z</dcterms:created>
  <dc:creator>Kingsoft-PDF</dc:creator>
  <cp:lastModifiedBy>S.Liming</cp:lastModifiedBy>
  <dcterms:modified xsi:type="dcterms:W3CDTF">2024-05-11T07:21:43Z</dcterms:modified>
  <dc:subject>pdfbuilder</dc:subject>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2024-03-12T10:44:26Z</vt:filetime>
  </property>
  <property fmtid="{D5CDD505-2E9C-101B-9397-08002B2CF9AE}" pid="4" name="UsrData">
    <vt:lpwstr>65efc184061220001f3f4550wl</vt:lpwstr>
  </property>
  <property fmtid="{D5CDD505-2E9C-101B-9397-08002B2CF9AE}" pid="5" name="KSOProductBuildVer">
    <vt:lpwstr>2052-12.1.0.16729</vt:lpwstr>
  </property>
  <property fmtid="{D5CDD505-2E9C-101B-9397-08002B2CF9AE}" pid="6" name="ICV">
    <vt:lpwstr>97E6FC8C5AFC4C64A35171E331475662_12</vt:lpwstr>
  </property>
</Properties>
</file>