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eastAsia="方正小标宋简体"/>
          <w:color w:val="FF0000"/>
          <w:spacing w:val="40"/>
          <w:sz w:val="72"/>
          <w:szCs w:val="72"/>
        </w:rPr>
      </w:pPr>
      <w:r>
        <w:rPr>
          <w:rFonts w:eastAsia="方正小标宋简体"/>
          <w:color w:val="FF0000"/>
          <w:spacing w:val="227"/>
          <w:sz w:val="72"/>
          <w:szCs w:val="72"/>
        </w:rPr>
        <w:t>宣威市人民政府</w:t>
      </w:r>
    </w:p>
    <w:p>
      <w:pPr>
        <w:spacing w:line="1000" w:lineRule="exact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eastAsia="方正仿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129540</wp:posOffset>
                </wp:positionV>
                <wp:extent cx="5762625" cy="0"/>
                <wp:effectExtent l="0" t="13970" r="952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.75pt;margin-top:10.2pt;height:0pt;width:453.75pt;z-index:251659264;mso-width-relative:page;mso-height-relative:page;" filled="f" stroked="t" coordsize="21600,21600" o:gfxdata="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3Y2a2AAAAAgBAAAPAAAAAAAAAAEAIAAAACIAAABkcnMvZG93bnJldi54bWxQSwECFAAU&#10;AAAACACHTuJAl0m4NvEBAADmAwAADgAAAAAAAAABACAAAAAn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宣威市人民政府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政府信息公开年度工作报告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新修订的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《中华人民共和国政府信息公开条例》和省、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曲靖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关于政府信息公开工作的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相关规定编制。全文包括总体情况、主动公开政府信息情况、收到和处理政府信息公开申请情况、政府信息公开行政复议、行政诉讼情况、存在的主要问题及改进情况、其他需要报告的事项6个部分。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报告中所列数据的统计期限自2021年1月1日起至2021年12月31日止。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报告有任何疑问，可通过电话咨询（联系电话：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7162766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宣威市始终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以公开为常态、不公开为例外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原则，持续推进政务阳光透明、扩大政务开放参与，共主动公开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条（其中，政策文件信息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条、工作动态信息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条、人事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任免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条、财政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预决算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条、行政执法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条、其他信息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条），发布文件总数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（其中，规范性文件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7个，政府文件14个，其他文件5个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），政策文件解读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14个，政府主要领导带头进行文件解读1条，采取强有力措施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推动全市政府网站和政府系统政务新媒体标准化、规范化建设，有力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了全市政务公开工作持续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稳定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（一）主动公开政府信息情况。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一是建立健全重大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决策信息公开机制。开设重大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策信息专题栏目，对目录所列决策事项主动向社会公布决策草案，广泛征求公众意见。健全政府常务会议信息公开常态化机制，准确公开会议决策事项，第一时间解读会议精神。二是及时公开权责清单和行政规范性文件。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公共服务事项基本目录，动态调整、及时公开各级行政机关权责清单，发布行政许可事项目录（年本）。针对事项各种要素，调整完善基层政务公开标准目录，实现政务过程和结果全公开。开展行政规范性文件有效性检查清理，集中统一规范发布现行有效规章、规范性文件。三是推动政务服务信息高质量公开。全面准确公开政务服务事项、办事指南、办事流程、办事机构、常见问题、监督举报方式等信息，为群众和企业提供权威性、一站式、便捷化的信息服务。动态调整行政权力事项并及时向社会公布，确保线上办事指南与线下办件标准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华文楷体" w:hAnsi="华文楷体" w:eastAsia="华文楷体" w:cs="华文楷体"/>
          <w:sz w:val="32"/>
          <w:szCs w:val="32"/>
        </w:rPr>
        <w:t>（二）依申请公开情况。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按照受理、审查、处理、答复、归档的程序，把握时间节点、法律审查、行政复议等关键环节，妥善依规处理政府信息依申请公开事项。全年，全市共受理答复依申请公开件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，其中，予以公开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2件，不予公开2件，已全部办结，办结率为100%。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华文楷体" w:hAnsi="华文楷体" w:eastAsia="华文楷体" w:cs="华文楷体"/>
          <w:sz w:val="32"/>
          <w:szCs w:val="32"/>
        </w:rPr>
        <w:t>（三）政府信息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公开</w:t>
      </w:r>
      <w:r>
        <w:rPr>
          <w:rFonts w:hint="default" w:ascii="华文楷体" w:hAnsi="华文楷体" w:eastAsia="华文楷体" w:cs="华文楷体"/>
          <w:sz w:val="32"/>
          <w:szCs w:val="32"/>
        </w:rPr>
        <w:t>管理情况。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加强财政资金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直达基层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政府采购、稳岗就业、养老服务、征地信息、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食品药品安全、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医疗卫生、义务教育、中央生态环境督查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社会公益事业、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乡村振兴、应急管理、疫情防控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等重点领域信息公开常态管理，扎实开展促进基层政府治理能力提升工作。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华文楷体" w:hAnsi="华文楷体" w:eastAsia="华文楷体" w:cs="华文楷体"/>
          <w:sz w:val="32"/>
          <w:szCs w:val="32"/>
        </w:rPr>
        <w:t>（四）政府信息公开平台建设情况。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着眼提升政府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门户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网站和政务新媒体建设标准化、规范化水平，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对宣威市人民政府门户网站进行全新改版升级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成功完成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门户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网站IPV6（互联网协议第6版）改造，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网站的安全性能大幅提升，防篡改能力进一步加强。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截至2021年12月底，全市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共清理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“两微一端”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僵尸政务新媒体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40余个，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共纳入全国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新媒体报送系统的政务新媒体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其中，微信公众号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4个，新浪微博3个，今日头条1个。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华文楷体" w:hAnsi="华文楷体" w:eastAsia="华文楷体" w:cs="华文楷体"/>
          <w:sz w:val="32"/>
          <w:szCs w:val="32"/>
        </w:rPr>
        <w:t>（五）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强化</w:t>
      </w:r>
      <w:r>
        <w:rPr>
          <w:rFonts w:hint="default" w:ascii="华文楷体" w:hAnsi="华文楷体" w:eastAsia="华文楷体" w:cs="华文楷体"/>
          <w:sz w:val="32"/>
          <w:szCs w:val="32"/>
        </w:rPr>
        <w:t>监督保障。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强化政务公开工作培训，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认真组织学习《国务院办公厅关于印发2021年政务公开工作要点的通知》《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省人民政府办公厅关于印发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2021年政务公开重点工作安排的通知》《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人民政府办公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2021年政务公开重点工作安排的通知》，结合实际制定下发《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市人民政府办公室关于印发2021年政务公开重点工作安排的通知》，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检查督促力度，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全力推动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各项工作任务落地落实。二是将政务公开工作纳入全市年度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考核，依据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国家、省、曲靖市对政务公开工作的新部署、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新要求，对考核指标体系进行调整和细化，采取日常检查、重点抽查相结合、定期通报相结合的方式，全力推动全市政务公开工作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平稳健康有序发展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173563件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446562件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4219件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20823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  <w:t>三、收到和处理政府信息公开申请情况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</w:t>
      </w:r>
    </w:p>
    <w:tbl>
      <w:tblPr>
        <w:tblStyle w:val="5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67"/>
        <w:gridCol w:w="1321"/>
        <w:gridCol w:w="889"/>
        <w:gridCol w:w="981"/>
        <w:gridCol w:w="996"/>
        <w:gridCol w:w="982"/>
        <w:gridCol w:w="941"/>
        <w:gridCol w:w="100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1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（本列数据的勾稽关系为：第一项加第二项之和</w:t>
            </w:r>
            <w:r>
              <w:rPr>
                <w:rFonts w:hint="eastAsia" w:ascii="方正仿宋_GBK" w:hAnsi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等于第三项加第四项之和）</w:t>
            </w:r>
          </w:p>
        </w:tc>
        <w:tc>
          <w:tcPr>
            <w:tcW w:w="67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1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自然人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法人或其他组织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31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企业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机构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社会公益组织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法律服务机构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其他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一、本年新收政府信息公开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申请数量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二、上年结转政府信息公开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申请数量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1"/>
              </w:numPr>
              <w:ind w:left="210" w:leftChars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（一）予以公开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2                              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（三）不予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公开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1.属于国家秘密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2.其他法律行政法规禁止公开</w:t>
            </w:r>
          </w:p>
        </w:tc>
        <w:tc>
          <w:tcPr>
            <w:tcW w:w="889" w:type="dxa"/>
            <w:vAlign w:val="center"/>
          </w:tcPr>
          <w:p>
            <w:pPr>
              <w:pStyle w:val="2"/>
              <w:tabs>
                <w:tab w:val="left" w:pos="481"/>
              </w:tabs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3.危及“三安全一稳定”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4.保护第三方合法权益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5.属于三类内部事务信息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6.属于四类过程性信息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7.属于行政执法案卷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8.属于行政查询事项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无法提供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1.本机关不掌握相关政府信息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2.没有现成信息需要另行制作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补正后申请内容仍不明确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三、本年度办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理结果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（五）不予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处理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1.信访举报投诉类申请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2.重复申请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3.要求提供公开出版物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4.无正当理由大量反复申请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（六）其他处理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（七）总计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四、结转下年度继续办理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0" w:leftChars="-105" w:right="-445" w:rightChars="-212" w:firstLine="297" w:firstLineChars="99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0"/>
          <w:szCs w:val="30"/>
          <w:lang w:val="en-US" w:eastAsia="zh-CN" w:bidi="ar-SA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05"/>
        <w:gridCol w:w="594"/>
        <w:gridCol w:w="736"/>
        <w:gridCol w:w="914"/>
        <w:gridCol w:w="395"/>
        <w:gridCol w:w="682"/>
        <w:gridCol w:w="737"/>
        <w:gridCol w:w="668"/>
        <w:gridCol w:w="771"/>
        <w:gridCol w:w="647"/>
        <w:gridCol w:w="655"/>
        <w:gridCol w:w="572"/>
        <w:gridCol w:w="65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行政复议</w:t>
            </w:r>
          </w:p>
        </w:tc>
        <w:tc>
          <w:tcPr>
            <w:tcW w:w="63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持</w:t>
            </w:r>
          </w:p>
        </w:tc>
        <w:tc>
          <w:tcPr>
            <w:tcW w:w="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9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3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未经复议直接起诉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持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持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7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9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9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07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07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对标对表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国家、省和曲靖市的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标准和要求，全市政务公开工作还有一定的差距，存在主要问题：一是个别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职能职责尚未划转到位，没有专门科（股）室承担具体工作，工作人员不固定、多数属于兼职。二是人员流动变化大，培训力度不够，造成部分人员业务能力较弱，落实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上级部门的部署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和要求不及时、不到位。三是下基层调研、检查和指导工作不多，推动政务公开工作与政务服务工作紧密结合效果不明显。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下一步，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宣威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市将进一步拓展政府信息公开的深度和广度，加强政策文件规范性、个性化解读，提升政府信息公开平台标准化、规范化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水平，加大日常运行维护和监督管理。通过检查指导、培训帮带、外出学习考察等方式，切实提升全市政务公开工作人员的能力水平。结合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宣威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实际，进一步健全和完善各项制度机制，层层压实责任，对标对表落实，努力推动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市政务公开工作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打开新局面、迈上新台阶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全市未收取政府信息公开信息处理费。</w:t>
      </w:r>
    </w:p>
    <w:p>
      <w:pPr>
        <w:pStyle w:val="2"/>
        <w:rPr>
          <w:rFonts w:hint="default"/>
        </w:rPr>
      </w:pPr>
    </w:p>
    <w:p>
      <w:pPr>
        <w:pStyle w:val="2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宣威市人民政府</w:t>
      </w:r>
    </w:p>
    <w:p>
      <w:pPr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2022年2月18日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0014"/>
    <w:multiLevelType w:val="singleLevel"/>
    <w:tmpl w:val="B9850014"/>
    <w:lvl w:ilvl="0" w:tentative="0">
      <w:start w:val="3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2U1MmRjNzVhZjg4OWU1ZTk4ZTAwYTAyZDU5MDAifQ=="/>
  </w:docVars>
  <w:rsids>
    <w:rsidRoot w:val="00000000"/>
    <w:rsid w:val="010333FC"/>
    <w:rsid w:val="01D17056"/>
    <w:rsid w:val="023C5380"/>
    <w:rsid w:val="056F1060"/>
    <w:rsid w:val="0576420E"/>
    <w:rsid w:val="05A30D0A"/>
    <w:rsid w:val="05C26DA0"/>
    <w:rsid w:val="062C0CFF"/>
    <w:rsid w:val="06E17D3B"/>
    <w:rsid w:val="08236132"/>
    <w:rsid w:val="08A70B11"/>
    <w:rsid w:val="090736B8"/>
    <w:rsid w:val="093C394F"/>
    <w:rsid w:val="098826F0"/>
    <w:rsid w:val="09CD45A7"/>
    <w:rsid w:val="09EB2018"/>
    <w:rsid w:val="0A27015B"/>
    <w:rsid w:val="0A8F7AAE"/>
    <w:rsid w:val="0CFD68C4"/>
    <w:rsid w:val="0E6F3E7F"/>
    <w:rsid w:val="106A2B50"/>
    <w:rsid w:val="10A36062"/>
    <w:rsid w:val="118E6DDF"/>
    <w:rsid w:val="14F96B98"/>
    <w:rsid w:val="1720665E"/>
    <w:rsid w:val="197467ED"/>
    <w:rsid w:val="1D412E8A"/>
    <w:rsid w:val="1F035107"/>
    <w:rsid w:val="229D6DB5"/>
    <w:rsid w:val="236B2A0F"/>
    <w:rsid w:val="247259AF"/>
    <w:rsid w:val="24E8037F"/>
    <w:rsid w:val="25DC4098"/>
    <w:rsid w:val="28245882"/>
    <w:rsid w:val="294066EC"/>
    <w:rsid w:val="29451F54"/>
    <w:rsid w:val="2B147E30"/>
    <w:rsid w:val="2B724B56"/>
    <w:rsid w:val="2B8F395A"/>
    <w:rsid w:val="2F596EAB"/>
    <w:rsid w:val="30984C87"/>
    <w:rsid w:val="31C679AA"/>
    <w:rsid w:val="31E62919"/>
    <w:rsid w:val="330E33B7"/>
    <w:rsid w:val="33A37FA3"/>
    <w:rsid w:val="34D10B40"/>
    <w:rsid w:val="358E07DF"/>
    <w:rsid w:val="370074BA"/>
    <w:rsid w:val="38986525"/>
    <w:rsid w:val="3C3519B4"/>
    <w:rsid w:val="3CCD7E3F"/>
    <w:rsid w:val="41686388"/>
    <w:rsid w:val="41F8595E"/>
    <w:rsid w:val="43E22422"/>
    <w:rsid w:val="445170DD"/>
    <w:rsid w:val="451A3E3D"/>
    <w:rsid w:val="478101A3"/>
    <w:rsid w:val="47D7674F"/>
    <w:rsid w:val="4B7F508C"/>
    <w:rsid w:val="4CEC60BF"/>
    <w:rsid w:val="4D697710"/>
    <w:rsid w:val="4F2A1121"/>
    <w:rsid w:val="54E104D3"/>
    <w:rsid w:val="554D7917"/>
    <w:rsid w:val="570042FF"/>
    <w:rsid w:val="5A2E7D17"/>
    <w:rsid w:val="5C2D70AA"/>
    <w:rsid w:val="5D014763"/>
    <w:rsid w:val="5FEF347A"/>
    <w:rsid w:val="604C7149"/>
    <w:rsid w:val="60791F08"/>
    <w:rsid w:val="61DC01B0"/>
    <w:rsid w:val="62377FF4"/>
    <w:rsid w:val="655F791E"/>
    <w:rsid w:val="6785721D"/>
    <w:rsid w:val="67D22629"/>
    <w:rsid w:val="6E9A3775"/>
    <w:rsid w:val="6EBF4F8A"/>
    <w:rsid w:val="72023B0B"/>
    <w:rsid w:val="737C78ED"/>
    <w:rsid w:val="75C72B1C"/>
    <w:rsid w:val="76CA0970"/>
    <w:rsid w:val="7A320D06"/>
    <w:rsid w:val="7A480529"/>
    <w:rsid w:val="7A4B1DC7"/>
    <w:rsid w:val="7A8C3FB4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橙子</cp:lastModifiedBy>
  <dcterms:modified xsi:type="dcterms:W3CDTF">2024-01-30T07:03:54Z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8FF73B9AD8A546AAACF0BD7E455160D4_13</vt:lpwstr>
  </property>
</Properties>
</file>