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40" w:firstLineChars="6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行政处罚决定书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 w:ascii="仿宋" w:hAnsi="仿宋" w:eastAsia="仿宋" w:cs="仿宋"/>
          <w:sz w:val="28"/>
          <w:szCs w:val="28"/>
        </w:rPr>
        <w:t>文号：宣卫医罚[2022]81号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被处罚人：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何利月（性别：女；身份证号：53038119841014****；民族：汉族；住址：云南省宣威市龙场镇联峰村委会钱家村45号；联系电话：15887912293）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云南省曲靖市宣威市来宾街道新田河东村272号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本机关依法查明何利月未取得《医疗机构执业许可证》擅自在云南省宣威市来宾街道新田河东村272号租房内设置“牙科”诊疗场所，并于2022年06月13日在该诊疗场所内为患者蒋秋菊进行洗牙和磨牙。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以上事实有1.2022年6月13日对行医场所进行检查的《现场笔录》1份；2.2022年6月13日现场拍摄照片（取证材料）7张；3.2022年6月13日对相关人员的《询问笔录》2份；4.卫生行政执法事项审批表1份；5.2022年6月13日《证据先行登记保存决定书》1份；6.何利月的户口证明（存根）1份为证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你（单位）违反了《中华人民共和国基本医疗卫生与健康促进法》第三十八条第一款的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规定，现依据《中华人民共和国基本医疗卫生与健康促进法》第九十九条第一款的规定，决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定予以你（单位）没收宣卫医证保决[2022]81号《证据先行登记保存决定书》中登记保存的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医疗器械；罚款人民币50000.00元（大写：伍万元整）的行政处罚。同时责令立即改正上述违法行为。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罚款于收到本决定书之日起15日内缴至中国农业银行宣威支行。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逾期不缴纳罚款的，依据《中华人民共和国行政处罚法》第七十二条第一款第（一）项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规定，逾期每日按罚款数额的3％加处罚款。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如不服本处罚决定，可在接到本处罚决定书之日起60日内向宣威市人民政府申请行政复议，或6个月内向麒麟区人民法院起诉，但不得停止执行本处罚决定。逾期不申请行政复议也不向人民法院起诉，又不履行处罚决定的，本机关将依法申请人民法院强制执行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宣威市卫生健康局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2022年11月15日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92309"/>
    <w:rsid w:val="2AF9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曲靖市宣威市党政机关单位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2022-11-15T09:32:00Z</dcterms:created>
  <dc:creator>李嘉將</dc:creator>
  <cp:lastModifiedBy>李嘉將</cp:lastModifiedBy>
  <dcterms:modified xsi:type="dcterms:W3CDTF">2022-11-15T09:41:25Z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