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jc w:val="both"/>
        <w:rPr>
          <w:rFonts w:hint="eastAsia" w:ascii="方正黑体简体" w:hAnsi="方正黑体简体" w:eastAsia="方正黑体简体" w:cs="方正黑体简体"/>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sz w:val="44"/>
          <w:szCs w:val="44"/>
        </w:rPr>
      </w:pPr>
      <w:r>
        <w:rPr>
          <w:rFonts w:hint="eastAsia" w:ascii="Times New Roman" w:hAnsi="Times New Roman" w:eastAsia="方正小标宋_GBK" w:cs="Times New Roman"/>
          <w:b w:val="0"/>
          <w:bCs/>
          <w:sz w:val="44"/>
          <w:szCs w:val="44"/>
          <w:lang w:eastAsia="zh-CN"/>
        </w:rPr>
        <w:t>宣威市信访局</w:t>
      </w:r>
      <w:r>
        <w:rPr>
          <w:rFonts w:hint="eastAsia" w:ascii="Times New Roman" w:hAnsi="Times New Roman" w:eastAsia="方正小标宋_GBK" w:cs="Times New Roman"/>
          <w:b w:val="0"/>
          <w:bCs/>
          <w:sz w:val="44"/>
          <w:szCs w:val="44"/>
          <w:lang w:val="en-US" w:eastAsia="zh-CN"/>
        </w:rPr>
        <w:t>2021年</w:t>
      </w:r>
      <w:r>
        <w:rPr>
          <w:rFonts w:hint="default" w:ascii="Times New Roman" w:hAnsi="Times New Roman" w:eastAsia="方正小标宋_GBK" w:cs="Times New Roman"/>
          <w:b w:val="0"/>
          <w:bCs/>
          <w:sz w:val="44"/>
          <w:szCs w:val="44"/>
        </w:rPr>
        <w:t>政府信息公开工作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年度报告</w:t>
      </w:r>
    </w:p>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宋体" w:cs="Times New Roman"/>
        </w:rPr>
      </w:pPr>
    </w:p>
    <w:p>
      <w:pPr>
        <w:pStyle w:val="3"/>
        <w:keepNext w:val="0"/>
        <w:keepLines w:val="0"/>
        <w:widowControl/>
        <w:suppressLineNumbers w:val="0"/>
        <w:shd w:val="clear" w:fill="FFFFFF"/>
        <w:spacing w:before="0" w:beforeAutospacing="0" w:after="0" w:afterAutospacing="0"/>
        <w:ind w:firstLine="640" w:firstLineChars="20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为切实做好政府信息公开工作年度报告工作，更好发挥政府信息公开工作年度报告的重要作用，依据《中华人民共和国政府信息公开条例》第五十条的要求，特制定</w:t>
      </w:r>
      <w:r>
        <w:rPr>
          <w:rFonts w:hint="eastAsia" w:ascii="仿宋_GB2312" w:hAnsi="仿宋_GB2312" w:eastAsia="仿宋_GB2312" w:cs="仿宋_GB2312"/>
          <w:i w:val="0"/>
          <w:caps w:val="0"/>
          <w:color w:val="333333"/>
          <w:spacing w:val="0"/>
          <w:sz w:val="32"/>
          <w:szCs w:val="32"/>
          <w:shd w:val="clear" w:fill="FFFFFF"/>
          <w:lang w:eastAsia="zh-CN"/>
        </w:rPr>
        <w:t>宣威市信访局</w:t>
      </w:r>
      <w:r>
        <w:rPr>
          <w:rFonts w:hint="eastAsia" w:ascii="仿宋_GB2312" w:hAnsi="仿宋_GB2312" w:eastAsia="仿宋_GB2312" w:cs="仿宋_GB2312"/>
          <w:i w:val="0"/>
          <w:caps w:val="0"/>
          <w:color w:val="333333"/>
          <w:spacing w:val="0"/>
          <w:sz w:val="32"/>
          <w:szCs w:val="32"/>
          <w:shd w:val="clear" w:fill="FFFFFF"/>
        </w:rPr>
        <w:t>2021年度政府信息公开年度报告。</w:t>
      </w:r>
    </w:p>
    <w:p>
      <w:pPr>
        <w:pStyle w:val="3"/>
        <w:keepNext w:val="0"/>
        <w:keepLines w:val="0"/>
        <w:widowControl/>
        <w:suppressLineNumbers w:val="0"/>
        <w:shd w:val="clear" w:fill="FFFFFF"/>
        <w:spacing w:before="0" w:beforeAutospacing="0" w:after="0" w:afterAutospacing="0"/>
        <w:ind w:left="0" w:firstLine="640"/>
        <w:rPr>
          <w:rFonts w:hint="eastAsia" w:asciiTheme="majorEastAsia" w:hAnsiTheme="majorEastAsia" w:eastAsiaTheme="majorEastAsia" w:cstheme="majorEastAsia"/>
          <w:b/>
          <w:bCs/>
          <w:i w:val="0"/>
          <w:caps w:val="0"/>
          <w:color w:val="333333"/>
          <w:spacing w:val="0"/>
          <w:sz w:val="32"/>
          <w:szCs w:val="32"/>
        </w:rPr>
      </w:pPr>
      <w:r>
        <w:rPr>
          <w:rFonts w:hint="eastAsia" w:asciiTheme="majorEastAsia" w:hAnsiTheme="majorEastAsia" w:eastAsiaTheme="majorEastAsia" w:cstheme="majorEastAsia"/>
          <w:b/>
          <w:bCs/>
          <w:i w:val="0"/>
          <w:caps w:val="0"/>
          <w:color w:val="333333"/>
          <w:spacing w:val="0"/>
          <w:sz w:val="32"/>
          <w:szCs w:val="32"/>
          <w:shd w:val="clear" w:fill="FFFFFF"/>
        </w:rPr>
        <w:t>一、总体情况</w:t>
      </w:r>
    </w:p>
    <w:p>
      <w:pPr>
        <w:pStyle w:val="3"/>
        <w:keepNext w:val="0"/>
        <w:keepLines w:val="0"/>
        <w:widowControl/>
        <w:suppressLineNumbers w:val="0"/>
        <w:shd w:val="clear" w:fill="FFFFFF"/>
        <w:spacing w:before="0" w:beforeAutospacing="0" w:after="0" w:afterAutospacing="0"/>
        <w:ind w:left="0" w:firstLine="64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lang w:eastAsia="zh-CN"/>
        </w:rPr>
        <w:t>宣威市信访局</w:t>
      </w:r>
      <w:r>
        <w:rPr>
          <w:rFonts w:hint="eastAsia" w:ascii="仿宋_GB2312" w:hAnsi="仿宋_GB2312" w:eastAsia="仿宋_GB2312" w:cs="仿宋_GB2312"/>
          <w:i w:val="0"/>
          <w:caps w:val="0"/>
          <w:color w:val="333333"/>
          <w:spacing w:val="0"/>
          <w:sz w:val="32"/>
          <w:szCs w:val="32"/>
          <w:shd w:val="clear" w:fill="FFFFFF"/>
        </w:rPr>
        <w:t>深入贯彻落实中央和省市政府关于政府信息公开工作的要求，领导高度重视政府信息公开工作，建立健全政府信息工作领导小组制度，明确了领导分工，确定由局办公室牵头负责信息公开工作。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caps w:val="0"/>
          <w:color w:val="666666"/>
          <w:spacing w:val="0"/>
          <w:sz w:val="32"/>
          <w:szCs w:val="32"/>
        </w:rPr>
      </w:pPr>
      <w:r>
        <w:rPr>
          <w:rFonts w:hint="eastAsia" w:ascii="微软雅黑" w:hAnsi="微软雅黑" w:eastAsia="微软雅黑" w:cs="微软雅黑"/>
          <w:i w:val="0"/>
          <w:caps w:val="0"/>
          <w:color w:val="666666"/>
          <w:spacing w:val="0"/>
          <w:sz w:val="22"/>
          <w:szCs w:val="22"/>
          <w:bdr w:val="none" w:color="auto" w:sz="0" w:space="0"/>
          <w:shd w:val="clear" w:fill="FFFFFF"/>
        </w:rPr>
        <w:t>　</w:t>
      </w:r>
      <w:r>
        <w:rPr>
          <w:rStyle w:val="7"/>
          <w:rFonts w:ascii="仿宋_GB2312" w:hAnsi="微软雅黑" w:eastAsia="仿宋_GB2312" w:cs="仿宋_GB2312"/>
          <w:i w:val="0"/>
          <w:caps w:val="0"/>
          <w:color w:val="666666"/>
          <w:spacing w:val="0"/>
          <w:sz w:val="32"/>
          <w:szCs w:val="32"/>
          <w:bdr w:val="none" w:color="auto" w:sz="0" w:space="0"/>
          <w:shd w:val="clear" w:fill="FFFFFF"/>
        </w:rPr>
        <w:t>一是加强组织领导，提高政务公开质量。</w:t>
      </w:r>
      <w:r>
        <w:rPr>
          <w:rFonts w:hint="eastAsia" w:ascii="仿宋_GB2312" w:hAnsi="微软雅黑" w:eastAsia="仿宋_GB2312" w:cs="仿宋_GB2312"/>
          <w:i w:val="0"/>
          <w:caps w:val="0"/>
          <w:color w:val="666666"/>
          <w:spacing w:val="0"/>
          <w:sz w:val="32"/>
          <w:szCs w:val="32"/>
          <w:bdr w:val="none" w:color="auto" w:sz="0" w:space="0"/>
          <w:shd w:val="clear" w:fill="FFFFFF"/>
        </w:rPr>
        <w:t>根据工作实际，调整完善了局政务公开工作领导小组，主要负责同志任组长，高度重视积极推进，召开会议认真学习新修订的《中华人民共和国政府信息公开条例》及省、市关于政务信息公开工作的相关规定，领会精神实质，并结合《</w:t>
      </w:r>
      <w:r>
        <w:rPr>
          <w:rFonts w:hint="eastAsia" w:ascii="仿宋_GB2312" w:hAnsi="微软雅黑" w:eastAsia="仿宋_GB2312" w:cs="仿宋_GB2312"/>
          <w:i w:val="0"/>
          <w:caps w:val="0"/>
          <w:color w:val="666666"/>
          <w:spacing w:val="0"/>
          <w:sz w:val="32"/>
          <w:szCs w:val="32"/>
          <w:bdr w:val="none" w:color="auto" w:sz="0" w:space="0"/>
          <w:shd w:val="clear" w:fill="FFFFFF"/>
          <w:lang w:eastAsia="zh-CN"/>
        </w:rPr>
        <w:t>宣威市</w:t>
      </w:r>
      <w:r>
        <w:rPr>
          <w:rFonts w:hint="eastAsia" w:ascii="仿宋_GB2312" w:hAnsi="微软雅黑" w:eastAsia="仿宋_GB2312" w:cs="仿宋_GB2312"/>
          <w:i w:val="0"/>
          <w:caps w:val="0"/>
          <w:color w:val="666666"/>
          <w:spacing w:val="0"/>
          <w:sz w:val="32"/>
          <w:szCs w:val="32"/>
          <w:bdr w:val="none" w:color="auto" w:sz="0" w:space="0"/>
          <w:shd w:val="clear" w:fill="FFFFFF"/>
        </w:rPr>
        <w:t>人民政府办公室关于印发</w:t>
      </w:r>
      <w:r>
        <w:rPr>
          <w:rFonts w:hint="eastAsia" w:ascii="仿宋_GB2312" w:hAnsi="微软雅黑" w:eastAsia="仿宋_GB2312" w:cs="仿宋_GB2312"/>
          <w:i w:val="0"/>
          <w:caps w:val="0"/>
          <w:color w:val="666666"/>
          <w:spacing w:val="0"/>
          <w:sz w:val="32"/>
          <w:szCs w:val="32"/>
          <w:bdr w:val="none" w:color="auto" w:sz="0" w:space="0"/>
          <w:shd w:val="clear" w:fill="FFFFFF"/>
          <w:lang w:eastAsia="zh-CN"/>
        </w:rPr>
        <w:t>宣威市</w:t>
      </w:r>
      <w:r>
        <w:rPr>
          <w:rFonts w:hint="eastAsia" w:ascii="仿宋_GB2312" w:hAnsi="微软雅黑" w:eastAsia="仿宋_GB2312" w:cs="仿宋_GB2312"/>
          <w:i w:val="0"/>
          <w:caps w:val="0"/>
          <w:color w:val="666666"/>
          <w:spacing w:val="0"/>
          <w:sz w:val="32"/>
          <w:szCs w:val="32"/>
          <w:bdr w:val="none" w:color="auto" w:sz="0" w:space="0"/>
          <w:shd w:val="clear" w:fill="FFFFFF"/>
        </w:rPr>
        <w:t>2021年政务公开工作要点分工方案的通知》要求，研究部署政务公开工作。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666666"/>
          <w:spacing w:val="0"/>
          <w:sz w:val="32"/>
          <w:szCs w:val="32"/>
        </w:rPr>
      </w:pPr>
      <w:r>
        <w:rPr>
          <w:rFonts w:hint="eastAsia" w:ascii="仿宋_GB2312" w:hAnsi="微软雅黑" w:eastAsia="仿宋_GB2312" w:cs="仿宋_GB2312"/>
          <w:i w:val="0"/>
          <w:caps w:val="0"/>
          <w:color w:val="666666"/>
          <w:spacing w:val="0"/>
          <w:sz w:val="32"/>
          <w:szCs w:val="32"/>
          <w:bdr w:val="none" w:color="auto" w:sz="0" w:space="0"/>
          <w:shd w:val="clear" w:fill="FFFFFF"/>
        </w:rPr>
        <w:t>　　</w:t>
      </w:r>
      <w:r>
        <w:rPr>
          <w:rStyle w:val="7"/>
          <w:rFonts w:hint="eastAsia" w:ascii="仿宋_GB2312" w:hAnsi="微软雅黑" w:eastAsia="仿宋_GB2312" w:cs="仿宋_GB2312"/>
          <w:i w:val="0"/>
          <w:caps w:val="0"/>
          <w:color w:val="666666"/>
          <w:spacing w:val="0"/>
          <w:sz w:val="32"/>
          <w:szCs w:val="32"/>
          <w:bdr w:val="none" w:color="auto" w:sz="0" w:space="0"/>
          <w:shd w:val="clear" w:fill="FFFFFF"/>
        </w:rPr>
        <w:t>二是完善工作机制，压紧压实工作责任。</w:t>
      </w:r>
      <w:r>
        <w:rPr>
          <w:rFonts w:hint="eastAsia" w:ascii="仿宋_GB2312" w:hAnsi="微软雅黑" w:eastAsia="仿宋_GB2312" w:cs="仿宋_GB2312"/>
          <w:b w:val="0"/>
          <w:i w:val="0"/>
          <w:caps w:val="0"/>
          <w:color w:val="666666"/>
          <w:spacing w:val="0"/>
          <w:sz w:val="32"/>
          <w:szCs w:val="32"/>
          <w:bdr w:val="none" w:color="auto" w:sz="0" w:space="0"/>
          <w:shd w:val="clear" w:fill="FFFFFF"/>
        </w:rPr>
        <w:t>依据信访工作实际，制定《</w:t>
      </w:r>
      <w:r>
        <w:rPr>
          <w:rFonts w:hint="eastAsia" w:ascii="仿宋_GB2312" w:hAnsi="微软雅黑" w:eastAsia="仿宋_GB2312" w:cs="仿宋_GB2312"/>
          <w:b w:val="0"/>
          <w:i w:val="0"/>
          <w:caps w:val="0"/>
          <w:color w:val="666666"/>
          <w:spacing w:val="0"/>
          <w:sz w:val="32"/>
          <w:szCs w:val="32"/>
          <w:bdr w:val="none" w:color="auto" w:sz="0" w:space="0"/>
          <w:shd w:val="clear" w:fill="FFFFFF"/>
          <w:lang w:eastAsia="zh-CN"/>
        </w:rPr>
        <w:t>宣威市</w:t>
      </w:r>
      <w:r>
        <w:rPr>
          <w:rFonts w:hint="eastAsia" w:ascii="仿宋_GB2312" w:hAnsi="微软雅黑" w:eastAsia="仿宋_GB2312" w:cs="仿宋_GB2312"/>
          <w:b w:val="0"/>
          <w:i w:val="0"/>
          <w:caps w:val="0"/>
          <w:color w:val="666666"/>
          <w:spacing w:val="0"/>
          <w:sz w:val="32"/>
          <w:szCs w:val="32"/>
          <w:bdr w:val="none" w:color="auto" w:sz="0" w:space="0"/>
          <w:shd w:val="clear" w:fill="FFFFFF"/>
        </w:rPr>
        <w:t>信访局2021年政务公开工作要点分工方案》，细化《</w:t>
      </w:r>
      <w:r>
        <w:rPr>
          <w:rFonts w:hint="eastAsia" w:ascii="仿宋_GB2312" w:hAnsi="微软雅黑" w:eastAsia="仿宋_GB2312" w:cs="仿宋_GB2312"/>
          <w:b w:val="0"/>
          <w:i w:val="0"/>
          <w:caps w:val="0"/>
          <w:color w:val="666666"/>
          <w:spacing w:val="0"/>
          <w:sz w:val="32"/>
          <w:szCs w:val="32"/>
          <w:bdr w:val="none" w:color="auto" w:sz="0" w:space="0"/>
          <w:shd w:val="clear" w:fill="FFFFFF"/>
          <w:lang w:eastAsia="zh-CN"/>
        </w:rPr>
        <w:t>宣威市</w:t>
      </w:r>
      <w:r>
        <w:rPr>
          <w:rFonts w:hint="eastAsia" w:ascii="仿宋_GB2312" w:hAnsi="微软雅黑" w:eastAsia="仿宋_GB2312" w:cs="仿宋_GB2312"/>
          <w:b w:val="0"/>
          <w:i w:val="0"/>
          <w:caps w:val="0"/>
          <w:color w:val="666666"/>
          <w:spacing w:val="0"/>
          <w:sz w:val="32"/>
          <w:szCs w:val="32"/>
          <w:bdr w:val="none" w:color="auto" w:sz="0" w:space="0"/>
          <w:shd w:val="clear" w:fill="FFFFFF"/>
        </w:rPr>
        <w:t>信访局主动公开基本目录清单》，确定工作重点、细化工作任务，明确责任分工，保障政务公开工作落到实处。线上线下联动，多平台公开，依托市政府信息公开网，加强日常信息更新维护，常态化开展信息公开工作。充分发挥新媒体作用，运用网站、微信公众号等互联网新媒体发布信访工作动态，回应群众关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666666"/>
          <w:spacing w:val="0"/>
          <w:sz w:val="32"/>
          <w:szCs w:val="32"/>
        </w:rPr>
      </w:pPr>
      <w:r>
        <w:rPr>
          <w:rFonts w:hint="eastAsia" w:ascii="仿宋_GB2312" w:hAnsi="微软雅黑" w:eastAsia="仿宋_GB2312" w:cs="仿宋_GB2312"/>
          <w:i w:val="0"/>
          <w:caps w:val="0"/>
          <w:color w:val="666666"/>
          <w:spacing w:val="0"/>
          <w:sz w:val="32"/>
          <w:szCs w:val="32"/>
          <w:bdr w:val="none" w:color="auto" w:sz="0" w:space="0"/>
          <w:shd w:val="clear" w:fill="FFFFFF"/>
        </w:rPr>
        <w:t>　　</w:t>
      </w:r>
      <w:r>
        <w:rPr>
          <w:rStyle w:val="7"/>
          <w:rFonts w:hint="eastAsia" w:ascii="仿宋_GB2312" w:hAnsi="微软雅黑" w:eastAsia="仿宋_GB2312" w:cs="仿宋_GB2312"/>
          <w:i w:val="0"/>
          <w:caps w:val="0"/>
          <w:color w:val="666666"/>
          <w:spacing w:val="0"/>
          <w:sz w:val="32"/>
          <w:szCs w:val="32"/>
          <w:bdr w:val="none" w:color="auto" w:sz="0" w:space="0"/>
          <w:shd w:val="clear" w:fill="FFFFFF"/>
        </w:rPr>
        <w:t>三是规范工作流程，严格信息发布审查。</w:t>
      </w:r>
      <w:r>
        <w:rPr>
          <w:rFonts w:hint="eastAsia" w:ascii="仿宋_GB2312" w:hAnsi="微软雅黑" w:eastAsia="仿宋_GB2312" w:cs="仿宋_GB2312"/>
          <w:i w:val="0"/>
          <w:caps w:val="0"/>
          <w:color w:val="666666"/>
          <w:spacing w:val="0"/>
          <w:sz w:val="32"/>
          <w:szCs w:val="32"/>
          <w:bdr w:val="none" w:color="auto" w:sz="0" w:space="0"/>
          <w:shd w:val="clear" w:fill="FFFFFF"/>
        </w:rPr>
        <w:t>针对上级工作要求，修订完善了信息发布审核、责任追究等多项制度，确保公开信息的安全、准确，坚决杜绝涉密信息或敏感信息通过信息公开平台发布。通过严格落实信息发布审查制度，确保了围绕中心，服务大局目标的实现，确保了信息真实、准确、完整，没有失实新闻信息和观点错误信息的情况出现，全年未发生政府信息公开工作责任追究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666666"/>
          <w:spacing w:val="0"/>
          <w:sz w:val="32"/>
          <w:szCs w:val="32"/>
        </w:rPr>
      </w:pPr>
      <w:r>
        <w:rPr>
          <w:rFonts w:hint="eastAsia" w:ascii="仿宋_GB2312" w:hAnsi="微软雅黑" w:eastAsia="仿宋_GB2312" w:cs="仿宋_GB2312"/>
          <w:i w:val="0"/>
          <w:caps w:val="0"/>
          <w:color w:val="666666"/>
          <w:spacing w:val="0"/>
          <w:sz w:val="32"/>
          <w:szCs w:val="32"/>
          <w:bdr w:val="none" w:color="auto" w:sz="0" w:space="0"/>
          <w:shd w:val="clear" w:fill="FFFFFF"/>
        </w:rPr>
        <w:t>　　</w:t>
      </w:r>
      <w:r>
        <w:rPr>
          <w:rStyle w:val="7"/>
          <w:rFonts w:hint="eastAsia" w:ascii="仿宋_GB2312" w:hAnsi="微软雅黑" w:eastAsia="仿宋_GB2312" w:cs="仿宋_GB2312"/>
          <w:i w:val="0"/>
          <w:caps w:val="0"/>
          <w:color w:val="666666"/>
          <w:spacing w:val="0"/>
          <w:sz w:val="32"/>
          <w:szCs w:val="32"/>
          <w:bdr w:val="none" w:color="auto" w:sz="0" w:space="0"/>
          <w:shd w:val="clear" w:fill="FFFFFF"/>
        </w:rPr>
        <w:t>四是结合重点工作，丰富政务公开形式。</w:t>
      </w:r>
      <w:r>
        <w:rPr>
          <w:rFonts w:hint="eastAsia" w:ascii="仿宋_GB2312" w:hAnsi="微软雅黑" w:eastAsia="仿宋_GB2312" w:cs="仿宋_GB2312"/>
          <w:i w:val="0"/>
          <w:caps w:val="0"/>
          <w:color w:val="666666"/>
          <w:spacing w:val="0"/>
          <w:sz w:val="32"/>
          <w:szCs w:val="32"/>
          <w:bdr w:val="none" w:color="auto" w:sz="0" w:space="0"/>
          <w:shd w:val="clear" w:fill="FFFFFF"/>
        </w:rPr>
        <w:t>结合我局工作实际，重点加强信访工作决策部署、“我为群众办实事”活动、疫情防控等领域信息公开，及时发布工作推进落实情况，助力打好“三大攻坚战”。紧紧围绕做好“六稳”“六保”信访服务保障工作以及群众普遍关心的问题，普及信访工作等业务知识，针对群众关注度较高的重点问题和热点问题进行有针对性的回应，增加可读性，积极提升互动回应水平。</w:t>
      </w:r>
    </w:p>
    <w:p>
      <w:pPr>
        <w:pStyle w:val="3"/>
        <w:keepNext w:val="0"/>
        <w:keepLines w:val="0"/>
        <w:widowControl/>
        <w:suppressLineNumbers w:val="0"/>
        <w:spacing w:before="0" w:beforeAutospacing="0" w:after="0" w:afterAutospacing="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二、主动公开政府信息情况</w:t>
      </w:r>
    </w:p>
    <w:tbl>
      <w:tblPr>
        <w:tblStyle w:val="5"/>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939"/>
        <w:gridCol w:w="1927"/>
        <w:gridCol w:w="196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24" w:type="dxa"/>
            <w:vAlign w:val="center"/>
          </w:tcPr>
          <w:p>
            <w:pPr>
              <w:keepNext w:val="0"/>
              <w:keepLines w:val="0"/>
              <w:widowControl/>
              <w:suppressLineNumbers w:val="0"/>
              <w:jc w:val="center"/>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信息内容</w:t>
            </w:r>
          </w:p>
        </w:tc>
        <w:tc>
          <w:tcPr>
            <w:tcW w:w="1939"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本年制发件数</w:t>
            </w:r>
          </w:p>
        </w:tc>
        <w:tc>
          <w:tcPr>
            <w:tcW w:w="1927"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6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2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规章</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行政规范性文件</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黑体_GBK" w:cs="Times New Roman"/>
                <w:sz w:val="28"/>
                <w:szCs w:val="28"/>
                <w:vertAlign w:val="baseline"/>
                <w:lang w:eastAsia="zh-CN"/>
              </w:rPr>
              <w:t>行政许可</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行政处罚</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行政强制</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信息内容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val="en-US" w:eastAsia="zh-CN"/>
              </w:rPr>
              <w:t>行政事业性收费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bl>
    <w:p>
      <w:pPr>
        <w:spacing w:line="640" w:lineRule="exact"/>
        <w:jc w:val="left"/>
        <w:rPr>
          <w:rFonts w:hint="default" w:ascii="Times New Roman" w:hAnsi="Times New Roman" w:eastAsia="仿宋_GB2312" w:cs="Times New Roman"/>
          <w:sz w:val="32"/>
          <w:szCs w:val="32"/>
        </w:rPr>
      </w:pPr>
    </w:p>
    <w:p>
      <w:pPr>
        <w:pStyle w:val="3"/>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三、收到和处理政府信息公开申请情况</w:t>
      </w:r>
    </w:p>
    <w:tbl>
      <w:tblPr>
        <w:tblStyle w:val="4"/>
        <w:tblW w:w="8801" w:type="dxa"/>
        <w:jc w:val="center"/>
        <w:tblLayout w:type="fixed"/>
        <w:tblCellMar>
          <w:top w:w="0" w:type="dxa"/>
          <w:left w:w="0" w:type="dxa"/>
          <w:bottom w:w="0" w:type="dxa"/>
          <w:right w:w="0" w:type="dxa"/>
        </w:tblCellMar>
      </w:tblPr>
      <w:tblGrid>
        <w:gridCol w:w="684"/>
        <w:gridCol w:w="740"/>
        <w:gridCol w:w="2988"/>
        <w:gridCol w:w="528"/>
        <w:gridCol w:w="297"/>
        <w:gridCol w:w="214"/>
        <w:gridCol w:w="512"/>
        <w:gridCol w:w="640"/>
        <w:gridCol w:w="662"/>
        <w:gridCol w:w="512"/>
        <w:gridCol w:w="1024"/>
      </w:tblGrid>
      <w:tr>
        <w:tblPrEx>
          <w:tblCellMar>
            <w:top w:w="0" w:type="dxa"/>
            <w:left w:w="0" w:type="dxa"/>
            <w:bottom w:w="0" w:type="dxa"/>
            <w:right w:w="0" w:type="dxa"/>
          </w:tblCellMar>
        </w:tblPrEx>
        <w:trPr>
          <w:trHeight w:val="394" w:hRule="exact"/>
          <w:jc w:val="center"/>
        </w:trPr>
        <w:tc>
          <w:tcPr>
            <w:tcW w:w="5237" w:type="dxa"/>
            <w:gridSpan w:val="5"/>
            <w:tcBorders>
              <w:top w:val="nil"/>
              <w:left w:val="nil"/>
              <w:bottom w:val="nil"/>
              <w:right w:val="nil"/>
            </w:tcBorders>
            <w:shd w:val="clear" w:color="auto" w:fill="auto"/>
            <w:tcMar>
              <w:top w:w="15" w:type="dxa"/>
              <w:left w:w="15" w:type="dxa"/>
              <w:right w:w="15" w:type="dxa"/>
            </w:tcMar>
            <w:vAlign w:val="center"/>
          </w:tcPr>
          <w:p>
            <w:pPr>
              <w:widowControl/>
              <w:ind w:firstLine="200" w:firstLineChars="100"/>
              <w:jc w:val="left"/>
              <w:textAlignment w:val="center"/>
              <w:rPr>
                <w:rFonts w:hint="default" w:ascii="Times New Roman" w:hAnsi="Times New Roman" w:eastAsia="方正楷体_GBK" w:cs="Times New Roman"/>
                <w:color w:val="000000"/>
                <w:kern w:val="0"/>
                <w:sz w:val="20"/>
                <w:szCs w:val="20"/>
                <w:lang w:eastAsia="zh-CN"/>
              </w:rPr>
            </w:pPr>
            <w:r>
              <w:rPr>
                <w:rFonts w:hint="default" w:ascii="Times New Roman" w:hAnsi="Times New Roman" w:eastAsia="方正楷体_GBK" w:cs="Times New Roman"/>
                <w:color w:val="000000"/>
                <w:kern w:val="0"/>
                <w:sz w:val="20"/>
                <w:szCs w:val="20"/>
                <w:lang w:eastAsia="zh-CN"/>
              </w:rPr>
              <w:t>填报</w:t>
            </w:r>
            <w:r>
              <w:rPr>
                <w:rFonts w:hint="default" w:ascii="Times New Roman" w:hAnsi="Times New Roman" w:eastAsia="方正楷体_GBK" w:cs="Times New Roman"/>
                <w:color w:val="000000"/>
                <w:kern w:val="0"/>
                <w:sz w:val="20"/>
                <w:szCs w:val="20"/>
              </w:rPr>
              <w:t>单位：</w:t>
            </w:r>
            <w:r>
              <w:rPr>
                <w:rFonts w:hint="default" w:ascii="Times New Roman" w:hAnsi="Times New Roman" w:eastAsia="方正楷体_GBK" w:cs="Times New Roman"/>
                <w:color w:val="000000"/>
                <w:kern w:val="0"/>
                <w:sz w:val="20"/>
                <w:szCs w:val="20"/>
                <w:lang w:val="en-US" w:eastAsia="zh-CN"/>
              </w:rPr>
              <w:t xml:space="preserve"> </w:t>
            </w:r>
          </w:p>
        </w:tc>
        <w:tc>
          <w:tcPr>
            <w:tcW w:w="3564"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楷体_GBK" w:cs="Times New Roman"/>
                <w:color w:val="000000"/>
                <w:kern w:val="0"/>
                <w:sz w:val="20"/>
                <w:szCs w:val="20"/>
              </w:rPr>
            </w:pPr>
            <w:r>
              <w:rPr>
                <w:rFonts w:hint="default" w:ascii="Times New Roman" w:hAnsi="Times New Roman" w:eastAsia="方正楷体_GBK" w:cs="Times New Roman"/>
                <w:color w:val="000000"/>
                <w:kern w:val="0"/>
                <w:sz w:val="20"/>
                <w:szCs w:val="20"/>
              </w:rPr>
              <w:t>填报时间：202</w:t>
            </w:r>
            <w:r>
              <w:rPr>
                <w:rFonts w:hint="default" w:ascii="Times New Roman" w:hAnsi="Times New Roman" w:eastAsia="方正楷体_GBK" w:cs="Times New Roman"/>
                <w:color w:val="000000"/>
                <w:kern w:val="0"/>
                <w:sz w:val="20"/>
                <w:szCs w:val="20"/>
                <w:lang w:val="en-US" w:eastAsia="zh-CN"/>
              </w:rPr>
              <w:t>2</w:t>
            </w:r>
            <w:r>
              <w:rPr>
                <w:rFonts w:hint="default" w:ascii="Times New Roman" w:hAnsi="Times New Roman" w:eastAsia="方正楷体_GBK" w:cs="Times New Roman"/>
                <w:color w:val="000000"/>
                <w:kern w:val="0"/>
                <w:sz w:val="20"/>
                <w:szCs w:val="20"/>
              </w:rPr>
              <w:t>年</w:t>
            </w:r>
            <w:r>
              <w:rPr>
                <w:rFonts w:hint="default" w:ascii="Times New Roman" w:hAnsi="Times New Roman" w:eastAsia="方正楷体_GBK" w:cs="Times New Roman"/>
                <w:color w:val="000000"/>
                <w:kern w:val="0"/>
                <w:sz w:val="20"/>
                <w:szCs w:val="20"/>
                <w:lang w:val="en-US" w:eastAsia="zh-CN"/>
              </w:rPr>
              <w:t xml:space="preserve">  </w:t>
            </w:r>
            <w:r>
              <w:rPr>
                <w:rFonts w:hint="default" w:ascii="Times New Roman" w:hAnsi="Times New Roman" w:eastAsia="方正楷体_GBK" w:cs="Times New Roman"/>
                <w:color w:val="000000"/>
                <w:kern w:val="0"/>
                <w:sz w:val="20"/>
                <w:szCs w:val="20"/>
              </w:rPr>
              <w:t>月</w:t>
            </w:r>
            <w:r>
              <w:rPr>
                <w:rFonts w:hint="default" w:ascii="Times New Roman" w:hAnsi="Times New Roman" w:eastAsia="方正楷体_GBK" w:cs="Times New Roman"/>
                <w:color w:val="000000"/>
                <w:kern w:val="0"/>
                <w:sz w:val="20"/>
                <w:szCs w:val="20"/>
                <w:lang w:val="en-US" w:eastAsia="zh-CN"/>
              </w:rPr>
              <w:t xml:space="preserve">  </w:t>
            </w:r>
            <w:r>
              <w:rPr>
                <w:rFonts w:hint="default" w:ascii="Times New Roman" w:hAnsi="Times New Roman" w:eastAsia="方正楷体_GBK" w:cs="Times New Roman"/>
                <w:color w:val="000000"/>
                <w:kern w:val="0"/>
                <w:sz w:val="20"/>
                <w:szCs w:val="20"/>
              </w:rPr>
              <w:t>日</w:t>
            </w:r>
          </w:p>
        </w:tc>
      </w:tr>
      <w:tr>
        <w:tblPrEx>
          <w:tblCellMar>
            <w:top w:w="0" w:type="dxa"/>
            <w:left w:w="0" w:type="dxa"/>
            <w:bottom w:w="0" w:type="dxa"/>
            <w:right w:w="0" w:type="dxa"/>
          </w:tblCellMar>
        </w:tblPrEx>
        <w:trPr>
          <w:trHeight w:val="300" w:hRule="atLeast"/>
          <w:jc w:val="center"/>
        </w:trPr>
        <w:tc>
          <w:tcPr>
            <w:tcW w:w="4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color w:val="000000"/>
                <w:kern w:val="0"/>
                <w:sz w:val="20"/>
                <w:szCs w:val="20"/>
              </w:rPr>
              <w:t>（本列数据的勾稽关系为：第一项加第二项之和，等于第三项加第四项之和）</w:t>
            </w:r>
          </w:p>
        </w:tc>
        <w:tc>
          <w:tcPr>
            <w:tcW w:w="43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申请人情况</w:t>
            </w:r>
          </w:p>
        </w:tc>
      </w:tr>
      <w:tr>
        <w:tblPrEx>
          <w:tblCellMar>
            <w:top w:w="0" w:type="dxa"/>
            <w:left w:w="0" w:type="dxa"/>
            <w:bottom w:w="0" w:type="dxa"/>
            <w:right w:w="0" w:type="dxa"/>
          </w:tblCellMar>
        </w:tblPrEx>
        <w:trPr>
          <w:trHeight w:val="270"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自然人</w:t>
            </w:r>
          </w:p>
        </w:tc>
        <w:tc>
          <w:tcPr>
            <w:tcW w:w="28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法人或其他组织</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总计</w:t>
            </w:r>
          </w:p>
        </w:tc>
      </w:tr>
      <w:tr>
        <w:tblPrEx>
          <w:tblCellMar>
            <w:top w:w="0" w:type="dxa"/>
            <w:left w:w="0" w:type="dxa"/>
            <w:bottom w:w="0" w:type="dxa"/>
            <w:right w:w="0" w:type="dxa"/>
          </w:tblCellMar>
        </w:tblPrEx>
        <w:trPr>
          <w:trHeight w:val="362"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商业企业</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科研机构</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社会公益组织</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法律服务机构</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其他</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一、本年度新收政府信息公开申请数量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399"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二、上年度结转政府信息公开申请数量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3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三、上半年办理结果</w:t>
            </w: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（一）予以公开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71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b w:val="0"/>
                <w:bCs w:val="0"/>
                <w:color w:val="000000"/>
                <w:kern w:val="0"/>
                <w:sz w:val="20"/>
                <w:szCs w:val="20"/>
              </w:rPr>
              <w:t>（二）部分公开</w:t>
            </w:r>
            <w:r>
              <w:rPr>
                <w:rFonts w:hint="default" w:ascii="Times New Roman" w:hAnsi="Times New Roman" w:eastAsia="方正仿宋_GBK" w:cs="Times New Roman"/>
                <w:color w:val="000000"/>
                <w:kern w:val="0"/>
                <w:sz w:val="20"/>
                <w:szCs w:val="20"/>
              </w:rPr>
              <w:t>（区分处理的，只计这一情形，不计其他情形）</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（三）不予公开</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1.属于国家秘密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2.其他法律行政法规禁止公开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3.危及“三安全一稳定”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4.保护第三方合法权益</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5.属于三类内部事务信息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6.属于四类过程性信息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7.属于行政执法案卷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8.属于行政查询事项</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（四）无法提供</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1.本机关不掌握相关政府信息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2.没有现成信息需要另行制作</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3.补正后申请内容仍不明确</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（五）不予处理</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1.信访举报投诉类申请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3.要求提供公开出版物</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4.无正当理由大量反复申请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5.要求行政机关确认或重新出具已获取信息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388"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（六）其他处理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393"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（七）总计</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bookmarkStart w:id="0" w:name="_GoBack" w:colFirst="3" w:colLast="9"/>
            <w:r>
              <w:rPr>
                <w:rFonts w:hint="default" w:ascii="Times New Roman" w:hAnsi="Times New Roman" w:eastAsia="方正黑体_GBK" w:cs="Times New Roman"/>
                <w:color w:val="000000"/>
                <w:kern w:val="0"/>
                <w:sz w:val="20"/>
                <w:szCs w:val="20"/>
              </w:rPr>
              <w:t>四、结转下年度继续办理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bidi="ar-SA"/>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bidi="ar-SA"/>
              </w:rPr>
            </w:pPr>
            <w:r>
              <w:rPr>
                <w:rFonts w:hint="eastAsia" w:ascii="Times New Roman" w:hAnsi="Times New Roman" w:eastAsia="方正黑体_GBK" w:cs="Times New Roman"/>
                <w:b/>
                <w:bCs/>
                <w:color w:val="000000"/>
                <w:kern w:val="0"/>
                <w:sz w:val="20"/>
                <w:szCs w:val="20"/>
                <w:lang w:val="en-US" w:eastAsia="zh-CN"/>
              </w:rPr>
              <w:t>0</w:t>
            </w:r>
          </w:p>
        </w:tc>
      </w:tr>
      <w:bookmarkEnd w:id="0"/>
      <w:tr>
        <w:tblPrEx>
          <w:tblCellMar>
            <w:top w:w="0" w:type="dxa"/>
            <w:left w:w="0" w:type="dxa"/>
            <w:bottom w:w="0" w:type="dxa"/>
            <w:right w:w="0" w:type="dxa"/>
          </w:tblCellMar>
        </w:tblPrEx>
        <w:trPr>
          <w:trHeight w:val="45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备</w:t>
            </w:r>
            <w:r>
              <w:rPr>
                <w:rFonts w:hint="default" w:ascii="Times New Roman" w:hAnsi="Times New Roman" w:eastAsia="方正黑体_GBK" w:cs="Times New Roman"/>
                <w:color w:val="000000"/>
                <w:kern w:val="0"/>
                <w:sz w:val="20"/>
                <w:szCs w:val="20"/>
                <w:lang w:val="en-US" w:eastAsia="zh-CN"/>
              </w:rPr>
              <w:t xml:space="preserve"> </w:t>
            </w:r>
            <w:r>
              <w:rPr>
                <w:rFonts w:hint="default" w:ascii="Times New Roman" w:hAnsi="Times New Roman" w:eastAsia="方正黑体_GBK" w:cs="Times New Roman"/>
                <w:color w:val="000000"/>
                <w:kern w:val="0"/>
                <w:sz w:val="20"/>
                <w:szCs w:val="20"/>
              </w:rPr>
              <w:t>注</w:t>
            </w:r>
          </w:p>
        </w:tc>
        <w:tc>
          <w:tcPr>
            <w:tcW w:w="81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统计时间截至</w:t>
            </w:r>
            <w:r>
              <w:rPr>
                <w:rFonts w:hint="eastAsia" w:ascii="Times New Roman" w:hAnsi="Times New Roman" w:eastAsia="方正黑体_GBK" w:cs="Times New Roman"/>
                <w:color w:val="000000"/>
                <w:kern w:val="0"/>
                <w:sz w:val="20"/>
                <w:szCs w:val="20"/>
                <w:lang w:val="en-US" w:eastAsia="zh-CN"/>
              </w:rPr>
              <w:t>2021年</w:t>
            </w:r>
            <w:r>
              <w:rPr>
                <w:rFonts w:hint="default" w:ascii="Times New Roman" w:hAnsi="Times New Roman" w:eastAsia="方正黑体_GBK" w:cs="Times New Roman"/>
                <w:color w:val="000000"/>
                <w:kern w:val="0"/>
                <w:sz w:val="20"/>
                <w:szCs w:val="20"/>
              </w:rPr>
              <w:t>12月31日</w:t>
            </w:r>
            <w:r>
              <w:rPr>
                <w:rFonts w:hint="default" w:ascii="Times New Roman" w:hAnsi="Times New Roman" w:eastAsia="方正黑体_GBK" w:cs="Times New Roman"/>
                <w:color w:val="000000"/>
                <w:kern w:val="0"/>
                <w:sz w:val="20"/>
                <w:szCs w:val="20"/>
                <w:lang w:eastAsia="zh-CN"/>
              </w:rPr>
              <w:t>，</w:t>
            </w:r>
            <w:r>
              <w:rPr>
                <w:rFonts w:hint="default" w:ascii="Times New Roman" w:hAnsi="Times New Roman" w:eastAsia="方正黑体_GBK" w:cs="Times New Roman"/>
                <w:color w:val="000000"/>
                <w:kern w:val="0"/>
                <w:sz w:val="20"/>
                <w:szCs w:val="20"/>
              </w:rPr>
              <w:t>12月31日前收到申请未办结的申请件列入第四项统计。</w:t>
            </w:r>
          </w:p>
        </w:tc>
      </w:tr>
    </w:tbl>
    <w:p>
      <w:pPr>
        <w:pStyle w:val="3"/>
        <w:keepNext w:val="0"/>
        <w:keepLines w:val="0"/>
        <w:widowControl/>
        <w:suppressLineNumbers w:val="0"/>
        <w:spacing w:before="0" w:beforeAutospacing="0" w:after="0" w:afterAutospacing="0"/>
        <w:ind w:firstLine="320" w:firstLineChars="1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四、政府信息公开行政复议、行政诉讼情况</w:t>
      </w:r>
    </w:p>
    <w:tbl>
      <w:tblPr>
        <w:tblStyle w:val="5"/>
        <w:tblpPr w:leftFromText="180" w:rightFromText="180" w:vertAnchor="text" w:tblpXSpec="center" w:tblpY="1"/>
        <w:tblOverlap w:val="never"/>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1"/>
        <w:gridCol w:w="651"/>
        <w:gridCol w:w="629"/>
        <w:gridCol w:w="645"/>
        <w:gridCol w:w="638"/>
        <w:gridCol w:w="622"/>
        <w:gridCol w:w="647"/>
        <w:gridCol w:w="715"/>
        <w:gridCol w:w="718"/>
        <w:gridCol w:w="768"/>
        <w:gridCol w:w="796"/>
        <w:gridCol w:w="632"/>
        <w:gridCol w:w="63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5" w:type="dxa"/>
            <w:gridSpan w:val="5"/>
            <w:vAlign w:val="center"/>
          </w:tcPr>
          <w:p>
            <w:pPr>
              <w:keepNext w:val="0"/>
              <w:keepLines w:val="0"/>
              <w:widowControl/>
              <w:suppressLineNumbers w:val="0"/>
              <w:jc w:val="center"/>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kern w:val="0"/>
                <w:sz w:val="24"/>
                <w:szCs w:val="24"/>
                <w:lang w:val="en-US" w:eastAsia="zh-CN" w:bidi="ar"/>
              </w:rPr>
              <w:t>行政复议</w:t>
            </w:r>
          </w:p>
        </w:tc>
        <w:tc>
          <w:tcPr>
            <w:tcW w:w="6877"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vertAlign w:val="baseline"/>
                <w:lang w:eastAsia="zh-CN"/>
              </w:rPr>
            </w:pPr>
            <w:r>
              <w:rPr>
                <w:rFonts w:hint="default" w:ascii="Times New Roman" w:hAnsi="Times New Roman" w:eastAsia="方正黑体_GBK" w:cs="Times New Roman"/>
                <w:sz w:val="24"/>
                <w:szCs w:val="24"/>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kern w:val="0"/>
                <w:sz w:val="20"/>
                <w:szCs w:val="20"/>
                <w:lang w:val="en-US" w:eastAsia="zh-CN" w:bidi="ar"/>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w:t>
            </w:r>
          </w:p>
        </w:tc>
        <w:tc>
          <w:tcPr>
            <w:tcW w:w="62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审结</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lang w:eastAsia="zh-CN"/>
              </w:rPr>
            </w:pPr>
            <w:r>
              <w:rPr>
                <w:rFonts w:hint="default" w:ascii="Times New Roman" w:hAnsi="Times New Roman" w:eastAsia="方正黑体_GBK" w:cs="Times New Roman"/>
                <w:sz w:val="20"/>
                <w:szCs w:val="20"/>
                <w:vertAlign w:val="baseline"/>
                <w:lang w:eastAsia="zh-CN"/>
              </w:rPr>
              <w:t>总计</w:t>
            </w:r>
          </w:p>
        </w:tc>
        <w:tc>
          <w:tcPr>
            <w:tcW w:w="334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未经复议直接起诉</w:t>
            </w:r>
          </w:p>
        </w:tc>
        <w:tc>
          <w:tcPr>
            <w:tcW w:w="3537"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2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c>
          <w:tcPr>
            <w:tcW w:w="76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r>
    </w:tbl>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p>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ascii="微软雅黑" w:hAnsi="微软雅黑" w:eastAsia="微软雅黑" w:cs="微软雅黑"/>
          <w:i w:val="0"/>
          <w:caps w:val="0"/>
          <w:color w:val="666666"/>
          <w:spacing w:val="0"/>
          <w:sz w:val="32"/>
          <w:szCs w:val="32"/>
        </w:rPr>
      </w:pPr>
      <w:r>
        <w:rPr>
          <w:rFonts w:ascii="仿宋_GB2312" w:hAnsi="微软雅黑" w:eastAsia="仿宋_GB2312" w:cs="仿宋_GB2312"/>
          <w:i w:val="0"/>
          <w:caps w:val="0"/>
          <w:color w:val="666666"/>
          <w:spacing w:val="0"/>
          <w:sz w:val="32"/>
          <w:szCs w:val="32"/>
          <w:shd w:val="clear" w:fill="FFFFFF"/>
        </w:rPr>
        <w:t>2021年，市信访局政府信息公开工作虽取得一定成绩，但仍有一些问题需要改进。主要表现在政策解读质量不高、回应群众关切不够，信息公开的内容与社会和群众的需求还存在着一定的差距。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kern w:val="2"/>
          <w:sz w:val="32"/>
          <w:szCs w:val="32"/>
          <w:lang w:val="en-US" w:eastAsia="zh-CN" w:bidi="ar-SA"/>
        </w:rPr>
      </w:pPr>
      <w:r>
        <w:rPr>
          <w:rFonts w:hint="eastAsia" w:ascii="仿宋_GB2312" w:hAnsi="微软雅黑" w:eastAsia="仿宋_GB2312" w:cs="仿宋_GB2312"/>
          <w:i w:val="0"/>
          <w:caps w:val="0"/>
          <w:color w:val="666666"/>
          <w:spacing w:val="0"/>
          <w:sz w:val="32"/>
          <w:szCs w:val="32"/>
          <w:shd w:val="clear" w:fill="FFFFFF"/>
        </w:rPr>
        <w:t>　　在今后的工作中，我局将继续认真贯彻落实市委市政府关于政务公开工作的部署和相关要求，进一步牢固树立主动政务公开意识，进一步提高政务公开数量和质量，努力提升政务公开常态化、规范化、标准化、信息化水平。结合信访工作实际，不断提升信访信息化智能化水平，更好履行“为民解难、为党分忧”的职责使命，切实解决群众的操心事、烦心事、揪心事，努力提升人民群众的获得感和满意度。</w:t>
      </w:r>
    </w:p>
    <w:p>
      <w:pPr>
        <w:pStyle w:val="3"/>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六、其他需要报告的事项</w:t>
      </w:r>
    </w:p>
    <w:p>
      <w:pPr>
        <w:pStyle w:val="3"/>
        <w:keepNext w:val="0"/>
        <w:keepLines w:val="0"/>
        <w:widowControl/>
        <w:suppressLineNumbers w:val="0"/>
        <w:shd w:val="clear" w:fill="FFFFFF"/>
        <w:spacing w:before="0" w:beforeAutospacing="0" w:after="0" w:afterAutospacing="0"/>
        <w:ind w:left="0" w:firstLine="64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本年度政府信息公开事项未收取任何费用。</w:t>
      </w:r>
    </w:p>
    <w:p>
      <w:pPr>
        <w:pStyle w:val="3"/>
        <w:keepNext w:val="0"/>
        <w:keepLines w:val="0"/>
        <w:widowControl/>
        <w:suppressLineNumbers w:val="0"/>
        <w:spacing w:before="0" w:beforeAutospacing="0" w:after="0" w:afterAutospacing="0"/>
        <w:jc w:val="both"/>
        <w:rPr>
          <w:rFonts w:hint="eastAsia" w:ascii="仿宋_GB2312" w:hAnsi="仿宋_GB2312" w:eastAsia="仿宋_GB2312" w:cs="仿宋_GB2312"/>
          <w:kern w:val="2"/>
          <w:sz w:val="32"/>
          <w:szCs w:val="32"/>
          <w:lang w:val="en-US" w:eastAsia="zh-CN" w:bidi="ar-SA"/>
        </w:rPr>
      </w:pPr>
    </w:p>
    <w:p>
      <w:pPr>
        <w:spacing w:line="640" w:lineRule="exact"/>
        <w:jc w:val="left"/>
        <w:rPr>
          <w:rFonts w:hint="default" w:ascii="Times New Roman" w:hAnsi="Times New Roman" w:eastAsia="仿宋_GB2312"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F54A1"/>
    <w:rsid w:val="066E01A9"/>
    <w:rsid w:val="075A0AC3"/>
    <w:rsid w:val="0BD27CED"/>
    <w:rsid w:val="0C3456E7"/>
    <w:rsid w:val="0F636A6E"/>
    <w:rsid w:val="11F744FE"/>
    <w:rsid w:val="133F0E7A"/>
    <w:rsid w:val="143668DF"/>
    <w:rsid w:val="18C12955"/>
    <w:rsid w:val="1E3111D9"/>
    <w:rsid w:val="21BE4B90"/>
    <w:rsid w:val="237C4775"/>
    <w:rsid w:val="28245882"/>
    <w:rsid w:val="2B724B56"/>
    <w:rsid w:val="2D0B5C04"/>
    <w:rsid w:val="3B9C3978"/>
    <w:rsid w:val="3CA30FAF"/>
    <w:rsid w:val="413849A7"/>
    <w:rsid w:val="455C292A"/>
    <w:rsid w:val="4B096708"/>
    <w:rsid w:val="4F2A1121"/>
    <w:rsid w:val="5805687A"/>
    <w:rsid w:val="5F4D5532"/>
    <w:rsid w:val="5FEF2A79"/>
    <w:rsid w:val="5FEF347A"/>
    <w:rsid w:val="62280597"/>
    <w:rsid w:val="65A36076"/>
    <w:rsid w:val="66AF687B"/>
    <w:rsid w:val="6785721D"/>
    <w:rsid w:val="6B5B18C5"/>
    <w:rsid w:val="6DBE3185"/>
    <w:rsid w:val="70645E89"/>
    <w:rsid w:val="716100FC"/>
    <w:rsid w:val="73737836"/>
    <w:rsid w:val="75F3664B"/>
    <w:rsid w:val="7A480529"/>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2022-02-08T08:47:00Z</dcterms:created>
  <dc:creator>Administrator</dc:creator>
  <cp:lastModifiedBy>Administrator</cp:lastModifiedBy>
  <dcterms:modified xsi:type="dcterms:W3CDTF">2022-02-09T02:47:24Z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1C69CB4EE1564E58B075C39C9A25AACE</vt:lpwstr>
  </property>
</Properties>
</file>