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65" w:rsidRDefault="00D80D77">
      <w:pPr>
        <w:pStyle w:val="a3"/>
        <w:widowControl/>
        <w:spacing w:beforeAutospacing="0" w:afterAutospacing="0" w:line="600" w:lineRule="exact"/>
        <w:jc w:val="center"/>
        <w:rPr>
          <w:rFonts w:ascii="宋体" w:eastAsia="方正小标宋_GBK" w:hAnsi="宋体"/>
          <w:bCs/>
          <w:sz w:val="44"/>
          <w:szCs w:val="44"/>
        </w:rPr>
      </w:pPr>
      <w:r>
        <w:rPr>
          <w:rFonts w:ascii="宋体" w:eastAsia="方正小标宋_GBK" w:hAnsi="宋体" w:hint="eastAsia"/>
          <w:bCs/>
          <w:sz w:val="44"/>
          <w:szCs w:val="44"/>
        </w:rPr>
        <w:t>宣威市水务局</w:t>
      </w:r>
      <w:r>
        <w:rPr>
          <w:rFonts w:ascii="宋体" w:eastAsia="方正小标宋_GBK" w:hAnsi="宋体" w:hint="eastAsia"/>
          <w:bCs/>
          <w:sz w:val="44"/>
          <w:szCs w:val="44"/>
        </w:rPr>
        <w:t>2021</w:t>
      </w:r>
      <w:r>
        <w:rPr>
          <w:rFonts w:ascii="宋体" w:eastAsia="方正小标宋_GBK" w:hAnsi="宋体" w:hint="eastAsia"/>
          <w:bCs/>
          <w:sz w:val="44"/>
          <w:szCs w:val="44"/>
        </w:rPr>
        <w:t>年</w:t>
      </w:r>
      <w:r>
        <w:rPr>
          <w:rFonts w:ascii="宋体" w:eastAsia="方正小标宋_GBK" w:hAnsi="宋体"/>
          <w:bCs/>
          <w:sz w:val="44"/>
          <w:szCs w:val="44"/>
        </w:rPr>
        <w:t>政府信息公开</w:t>
      </w:r>
    </w:p>
    <w:p w:rsidR="005A6265" w:rsidRDefault="00D80D77">
      <w:pPr>
        <w:pStyle w:val="a3"/>
        <w:widowControl/>
        <w:spacing w:beforeAutospacing="0" w:afterAutospacing="0" w:line="600" w:lineRule="exact"/>
        <w:jc w:val="center"/>
        <w:rPr>
          <w:rFonts w:ascii="宋体" w:eastAsia="方正小标宋_GBK" w:hAnsi="宋体"/>
          <w:bCs/>
          <w:sz w:val="44"/>
          <w:szCs w:val="44"/>
        </w:rPr>
      </w:pPr>
      <w:r>
        <w:rPr>
          <w:rFonts w:ascii="宋体" w:eastAsia="方正小标宋_GBK" w:hAnsi="宋体"/>
          <w:bCs/>
          <w:sz w:val="44"/>
          <w:szCs w:val="44"/>
        </w:rPr>
        <w:t>工作年度报告</w:t>
      </w:r>
    </w:p>
    <w:p w:rsidR="005A6265" w:rsidRDefault="005A6265">
      <w:pPr>
        <w:pStyle w:val="a3"/>
        <w:widowControl/>
        <w:spacing w:beforeAutospacing="0" w:afterAutospacing="0"/>
        <w:ind w:firstLine="420"/>
        <w:jc w:val="both"/>
        <w:rPr>
          <w:rFonts w:ascii="宋体" w:eastAsia="宋体" w:hAnsi="宋体"/>
        </w:rPr>
      </w:pPr>
    </w:p>
    <w:p w:rsidR="005A6265" w:rsidRDefault="00D80D77">
      <w:pPr>
        <w:pStyle w:val="a3"/>
        <w:widowControl/>
        <w:numPr>
          <w:ilvl w:val="0"/>
          <w:numId w:val="1"/>
        </w:numPr>
        <w:spacing w:beforeAutospacing="0" w:afterAutospacing="0"/>
        <w:ind w:firstLineChars="200" w:firstLine="640"/>
        <w:jc w:val="both"/>
        <w:rPr>
          <w:rFonts w:ascii="宋体" w:eastAsia="方正黑体_GBK" w:hAnsi="宋体"/>
          <w:bCs/>
          <w:sz w:val="32"/>
          <w:szCs w:val="32"/>
        </w:rPr>
      </w:pPr>
      <w:r>
        <w:rPr>
          <w:rFonts w:ascii="宋体" w:eastAsia="方正黑体_GBK" w:hAnsi="宋体"/>
          <w:bCs/>
          <w:sz w:val="32"/>
          <w:szCs w:val="32"/>
        </w:rPr>
        <w:t>总体情</w:t>
      </w:r>
      <w:r>
        <w:rPr>
          <w:rFonts w:ascii="宋体" w:eastAsia="方正黑体_GBK" w:hAnsi="宋体" w:hint="eastAsia"/>
          <w:bCs/>
          <w:sz w:val="32"/>
          <w:szCs w:val="32"/>
        </w:rPr>
        <w:t>况</w:t>
      </w:r>
    </w:p>
    <w:p w:rsidR="005A6265" w:rsidRDefault="00D80D7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bCs/>
          <w:sz w:val="32"/>
          <w:szCs w:val="32"/>
        </w:rPr>
      </w:pPr>
      <w:r>
        <w:rPr>
          <w:rFonts w:ascii="宋体" w:eastAsia="方正楷体_GBK" w:hAnsi="宋体" w:cs="方正楷体_GBK" w:hint="eastAsia"/>
          <w:bCs/>
          <w:sz w:val="32"/>
          <w:szCs w:val="32"/>
        </w:rPr>
        <w:t>主动公开情况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。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2021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年，宣威市水务局通过宣威市人民政府门户网站（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http://www.xw.gov.cn/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）主动公开政府信息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4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条，类别主要包括：公示公告、决算公开、绩效自评、行政许可事项。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2021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年度宣威市水务局新制发规范性文件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0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件，全年废止规范性文件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0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件，现行有效规范性文件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0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件。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2021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年行政征收宣威市水务局涉及水资源费和水土保持费征收，全年共计征收水资源费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384.7837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万元，征收水土保持费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171.8358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万元，全年共办理行政处罚类办件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25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件。全年无行政强制、行政确认、其他权利办件。及时发布突发事件、重点工作信息，做好最严格水资源管理、河湖长制、水土保持、农村饮水安全等信息发布。</w:t>
      </w:r>
    </w:p>
    <w:p w:rsidR="005A6265" w:rsidRDefault="00D80D7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bCs/>
          <w:sz w:val="32"/>
          <w:szCs w:val="32"/>
        </w:rPr>
      </w:pPr>
      <w:r>
        <w:rPr>
          <w:rFonts w:ascii="宋体" w:eastAsia="方正楷体_GBK" w:hAnsi="宋体" w:cs="方正楷体_GBK" w:hint="eastAsia"/>
          <w:bCs/>
          <w:sz w:val="32"/>
          <w:szCs w:val="32"/>
        </w:rPr>
        <w:t>政府信息依申请公开信息情况。</w:t>
      </w:r>
      <w:r w:rsidR="00CB1719">
        <w:rPr>
          <w:rFonts w:ascii="宋体" w:eastAsia="方正仿宋_GBK" w:hAnsi="宋体" w:cs="方正仿宋_GBK" w:hint="eastAsia"/>
          <w:bCs/>
          <w:sz w:val="32"/>
          <w:szCs w:val="32"/>
        </w:rPr>
        <w:t>今年来，市水务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局进一步规范细化依申请公开的受理、处理和答复等关键环节，确保依申请公开答复内容的及时性和准确性。截止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2021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年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12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月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31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日无依申请公开信息办理件。</w:t>
      </w:r>
    </w:p>
    <w:p w:rsidR="005A6265" w:rsidRDefault="00D80D7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bCs/>
          <w:sz w:val="32"/>
          <w:szCs w:val="32"/>
        </w:rPr>
      </w:pPr>
      <w:r>
        <w:rPr>
          <w:rFonts w:ascii="宋体" w:eastAsia="方正楷体_GBK" w:hAnsi="宋体" w:cs="方正楷体_GBK" w:hint="eastAsia"/>
          <w:bCs/>
          <w:sz w:val="32"/>
          <w:szCs w:val="32"/>
        </w:rPr>
        <w:t>政府信息管理情况。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市</w:t>
      </w:r>
      <w:r w:rsidR="00752416">
        <w:rPr>
          <w:rFonts w:ascii="宋体" w:eastAsia="方正仿宋_GBK" w:hAnsi="宋体" w:cs="方正仿宋_GBK" w:hint="eastAsia"/>
          <w:bCs/>
          <w:sz w:val="32"/>
          <w:szCs w:val="32"/>
        </w:rPr>
        <w:t>水务局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高度重视政府信息公开工作，</w:t>
      </w:r>
      <w:r>
        <w:rPr>
          <w:rFonts w:ascii="宋体" w:eastAsia="方正仿宋_GBK" w:hAnsi="宋体" w:cs="方正仿宋_GBK" w:hint="eastAsia"/>
          <w:b/>
          <w:sz w:val="32"/>
          <w:szCs w:val="32"/>
        </w:rPr>
        <w:t>一是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加强队伍建设，明确由办公室相关人员负责把关发文公开属性，严格落实信息发布“三审制”，从经办到分管领导层层把关，确保信息公开准确性；</w:t>
      </w:r>
      <w:r>
        <w:rPr>
          <w:rFonts w:ascii="宋体" w:eastAsia="方正仿宋_GBK" w:hAnsi="宋体" w:cs="方正仿宋_GBK" w:hint="eastAsia"/>
          <w:b/>
          <w:sz w:val="32"/>
          <w:szCs w:val="32"/>
        </w:rPr>
        <w:t>二是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健全完善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lastRenderedPageBreak/>
        <w:t>政务信息公开保密审查制度，拟公开的信息都需科室经办填报单位《信息公开文件发布保密审查表》，经科室负责人、办公室保密人员审核，分管领导</w:t>
      </w:r>
      <w:r w:rsidR="00752416">
        <w:rPr>
          <w:rFonts w:ascii="宋体" w:eastAsia="方正仿宋_GBK" w:hAnsi="宋体" w:cs="方正仿宋_GBK" w:hint="eastAsia"/>
          <w:bCs/>
          <w:sz w:val="32"/>
          <w:szCs w:val="32"/>
        </w:rPr>
        <w:t>、主要领导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审定后再公开。三是按时将公开文件整理送交图书馆、档案馆保存，确保政府信息工作和管理的规范化。</w:t>
      </w:r>
    </w:p>
    <w:p w:rsidR="005A6265" w:rsidRDefault="00D80D7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bCs/>
          <w:sz w:val="32"/>
          <w:szCs w:val="32"/>
        </w:rPr>
      </w:pPr>
      <w:r>
        <w:rPr>
          <w:rFonts w:ascii="宋体" w:eastAsia="方正楷体_GBK" w:hAnsi="宋体" w:cs="方正楷体_GBK" w:hint="eastAsia"/>
          <w:bCs/>
          <w:sz w:val="32"/>
          <w:szCs w:val="32"/>
        </w:rPr>
        <w:t>监督保障情况。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市水务局结合工作实际，健全完善政府信息公开工作制度，严格执行保密审查制度，对网上公开信息进行严格审查、严格控制、严格把关，特别是对公开内容表述、公开时机、公开方式的研判，避免发生信息发布失信、影响社会稳定等问题，确保政府信息公开工作顺利推进。</w:t>
      </w:r>
    </w:p>
    <w:p w:rsidR="005A6265" w:rsidRDefault="00D80D7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bCs/>
          <w:sz w:val="32"/>
          <w:szCs w:val="32"/>
        </w:rPr>
      </w:pPr>
      <w:r>
        <w:rPr>
          <w:rFonts w:ascii="宋体" w:eastAsia="方正楷体_GBK" w:hAnsi="宋体" w:cs="方正楷体_GBK" w:hint="eastAsia"/>
          <w:bCs/>
          <w:sz w:val="32"/>
          <w:szCs w:val="32"/>
        </w:rPr>
        <w:t>学习落实情况。</w:t>
      </w:r>
      <w:r>
        <w:rPr>
          <w:rFonts w:ascii="宋体" w:eastAsia="方正仿宋_GBK" w:hAnsi="宋体" w:cs="方正仿宋_GBK" w:hint="eastAsia"/>
          <w:bCs/>
          <w:sz w:val="32"/>
          <w:szCs w:val="32"/>
        </w:rPr>
        <w:t>认真学习贯彻落实新修订的《中华人民共和国政府信息公开条例》，组织信息公开工作人员开展培训，积极参加市政府组织的政务公开工作培训，全年做好本单位政务公开各项整改工作，加强信息发布审核，明确信息发布审批流程。</w:t>
      </w:r>
    </w:p>
    <w:p w:rsidR="005A6265" w:rsidRDefault="00D80D77">
      <w:pPr>
        <w:pStyle w:val="a3"/>
        <w:widowControl/>
        <w:spacing w:beforeAutospacing="0" w:afterAutospacing="0"/>
        <w:ind w:firstLine="420"/>
        <w:jc w:val="both"/>
        <w:rPr>
          <w:rFonts w:ascii="宋体" w:eastAsia="方正黑体_GBK" w:hAnsi="宋体"/>
          <w:bCs/>
          <w:sz w:val="32"/>
          <w:szCs w:val="32"/>
        </w:rPr>
      </w:pPr>
      <w:r>
        <w:rPr>
          <w:rFonts w:ascii="宋体" w:eastAsia="方正黑体_GBK" w:hAnsi="宋体"/>
          <w:bCs/>
          <w:sz w:val="32"/>
          <w:szCs w:val="32"/>
        </w:rPr>
        <w:t>二、主动公开政府信息情况</w:t>
      </w:r>
    </w:p>
    <w:tbl>
      <w:tblPr>
        <w:tblStyle w:val="a4"/>
        <w:tblW w:w="9972" w:type="dxa"/>
        <w:jc w:val="center"/>
        <w:tblLayout w:type="fixed"/>
        <w:tblLook w:val="04A0"/>
      </w:tblPr>
      <w:tblGrid>
        <w:gridCol w:w="2224"/>
        <w:gridCol w:w="1939"/>
        <w:gridCol w:w="1927"/>
        <w:gridCol w:w="1961"/>
        <w:gridCol w:w="1921"/>
      </w:tblGrid>
      <w:tr w:rsidR="005A6265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32"/>
                <w:szCs w:val="32"/>
              </w:rPr>
              <w:t>第二十条第（一）项</w:t>
            </w:r>
          </w:p>
        </w:tc>
      </w:tr>
      <w:tr w:rsidR="005A6265">
        <w:trPr>
          <w:trHeight w:val="475"/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939" w:type="dxa"/>
            <w:vAlign w:val="center"/>
          </w:tcPr>
          <w:p w:rsidR="005A6265" w:rsidRDefault="00D80D77">
            <w:pPr>
              <w:widowControl/>
              <w:jc w:val="left"/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1927" w:type="dxa"/>
            <w:vAlign w:val="center"/>
          </w:tcPr>
          <w:p w:rsidR="005A6265" w:rsidRDefault="00D80D77">
            <w:pPr>
              <w:widowControl/>
              <w:jc w:val="left"/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1961" w:type="dxa"/>
            <w:vAlign w:val="center"/>
          </w:tcPr>
          <w:p w:rsidR="005A6265" w:rsidRDefault="00D80D77">
            <w:pPr>
              <w:widowControl/>
              <w:jc w:val="left"/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1921" w:type="dxa"/>
            <w:vAlign w:val="center"/>
          </w:tcPr>
          <w:p w:rsidR="005A6265" w:rsidRDefault="00D80D77">
            <w:pPr>
              <w:widowControl/>
              <w:jc w:val="left"/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现行有效件数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规章</w:t>
            </w:r>
          </w:p>
        </w:tc>
        <w:tc>
          <w:tcPr>
            <w:tcW w:w="1939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7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961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1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行政规范性文件</w:t>
            </w:r>
          </w:p>
        </w:tc>
        <w:tc>
          <w:tcPr>
            <w:tcW w:w="1939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7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961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1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</w:tr>
      <w:tr w:rsidR="005A6265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32"/>
                <w:szCs w:val="32"/>
              </w:rPr>
              <w:t>第二十条第（五）项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本年处理决定数量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</w:tr>
      <w:tr w:rsidR="005A6265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32"/>
                <w:szCs w:val="32"/>
              </w:rPr>
              <w:t>第二十条第（六）项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28"/>
                <w:szCs w:val="28"/>
              </w:rPr>
              <w:t>本年处理决定数量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25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0</w:t>
            </w:r>
          </w:p>
        </w:tc>
      </w:tr>
      <w:tr w:rsidR="005A6265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黑体_GBK" w:hAnsi="宋体" w:cs="Times New Roman"/>
                <w:bCs/>
                <w:kern w:val="0"/>
                <w:sz w:val="32"/>
                <w:szCs w:val="32"/>
              </w:rPr>
              <w:t>第二十条第（八）项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本年收费金额（单位：万元）</w:t>
            </w:r>
          </w:p>
        </w:tc>
      </w:tr>
      <w:tr w:rsidR="005A6265">
        <w:trPr>
          <w:jc w:val="center"/>
        </w:trPr>
        <w:tc>
          <w:tcPr>
            <w:tcW w:w="2224" w:type="dxa"/>
            <w:vAlign w:val="center"/>
          </w:tcPr>
          <w:p w:rsidR="005A6265" w:rsidRDefault="00D80D77">
            <w:pPr>
              <w:spacing w:line="480" w:lineRule="exact"/>
              <w:jc w:val="left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/>
                <w:sz w:val="28"/>
                <w:szCs w:val="28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 w:rsidR="005A6265" w:rsidRDefault="00D80D77">
            <w:pPr>
              <w:spacing w:line="480" w:lineRule="exact"/>
              <w:jc w:val="center"/>
              <w:rPr>
                <w:rFonts w:ascii="宋体" w:eastAsia="方正仿宋_GBK" w:hAnsi="宋体" w:cs="Times New Roman"/>
                <w:sz w:val="32"/>
                <w:szCs w:val="32"/>
              </w:rPr>
            </w:pPr>
            <w:r>
              <w:rPr>
                <w:rFonts w:ascii="宋体" w:eastAsia="方正仿宋_GBK" w:hAnsi="宋体" w:cs="Times New Roman" w:hint="eastAsia"/>
                <w:sz w:val="32"/>
                <w:szCs w:val="32"/>
              </w:rPr>
              <w:t>556.6195</w:t>
            </w:r>
          </w:p>
        </w:tc>
      </w:tr>
    </w:tbl>
    <w:p w:rsidR="005A6265" w:rsidRDefault="005A6265">
      <w:pPr>
        <w:spacing w:line="640" w:lineRule="exact"/>
        <w:jc w:val="left"/>
        <w:rPr>
          <w:rFonts w:ascii="宋体" w:eastAsia="仿宋_GB2312" w:hAnsi="宋体" w:cs="Times New Roman"/>
          <w:sz w:val="32"/>
          <w:szCs w:val="32"/>
        </w:rPr>
      </w:pPr>
    </w:p>
    <w:p w:rsidR="005A6265" w:rsidRDefault="00D80D77">
      <w:pPr>
        <w:pStyle w:val="a3"/>
        <w:widowControl/>
        <w:spacing w:beforeAutospacing="0" w:afterAutospacing="0"/>
        <w:ind w:firstLineChars="200" w:firstLine="640"/>
        <w:jc w:val="both"/>
        <w:rPr>
          <w:rFonts w:ascii="宋体" w:eastAsia="方正黑体_GBK" w:hAnsi="宋体"/>
          <w:kern w:val="2"/>
          <w:sz w:val="32"/>
          <w:szCs w:val="32"/>
        </w:rPr>
      </w:pPr>
      <w:r>
        <w:rPr>
          <w:rFonts w:ascii="宋体" w:eastAsia="方正黑体_GBK" w:hAnsi="宋体"/>
          <w:kern w:val="2"/>
          <w:sz w:val="32"/>
          <w:szCs w:val="32"/>
        </w:rPr>
        <w:t>三、收到和处理政府信息公开申请情况</w:t>
      </w:r>
      <w:bookmarkStart w:id="0" w:name="_GoBack"/>
      <w:bookmarkEnd w:id="0"/>
    </w:p>
    <w:tbl>
      <w:tblPr>
        <w:tblW w:w="880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 w:rsidR="005A6265">
        <w:trPr>
          <w:trHeight w:hRule="exact" w:val="394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ind w:firstLineChars="100" w:firstLine="200"/>
              <w:jc w:val="left"/>
              <w:textAlignment w:val="center"/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  <w:t>填报单位：</w:t>
            </w:r>
            <w:r>
              <w:rPr>
                <w:rFonts w:ascii="宋体" w:eastAsia="方正楷体_GBK" w:hAnsi="宋体" w:cs="Times New Roman" w:hint="eastAsia"/>
                <w:color w:val="000000"/>
                <w:kern w:val="0"/>
                <w:sz w:val="20"/>
                <w:szCs w:val="20"/>
              </w:rPr>
              <w:t>宣威市水务局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jc w:val="left"/>
              <w:textAlignment w:val="center"/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  <w:t>填报时间：</w:t>
            </w:r>
            <w:r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方正楷体_GBK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方正楷体_GBK" w:hAnsi="宋体" w:cs="Times New Roman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eastAsia="方正楷体_GBK" w:hAnsi="宋体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5A6265">
        <w:trPr>
          <w:trHeight w:val="300"/>
          <w:jc w:val="center"/>
        </w:trPr>
        <w:tc>
          <w:tcPr>
            <w:tcW w:w="4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仿宋_GBK" w:hAnsi="宋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5A6265">
        <w:trPr>
          <w:trHeight w:val="270"/>
          <w:jc w:val="center"/>
        </w:trPr>
        <w:tc>
          <w:tcPr>
            <w:tcW w:w="4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A6265">
        <w:trPr>
          <w:trHeight w:val="362"/>
          <w:jc w:val="center"/>
        </w:trPr>
        <w:tc>
          <w:tcPr>
            <w:tcW w:w="4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6265">
        <w:trPr>
          <w:trHeight w:hRule="exact" w:val="454"/>
          <w:jc w:val="center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399"/>
          <w:jc w:val="center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36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718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ascii="宋体" w:eastAsia="方正仿宋_GBK" w:hAnsi="宋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危及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三安全一稳定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359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359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40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388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393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5A6265">
            <w:pPr>
              <w:widowControl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454"/>
          <w:jc w:val="center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2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265">
        <w:trPr>
          <w:trHeight w:hRule="exact" w:val="454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1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6265" w:rsidRDefault="00D80D77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eastAsia="方正黑体_GBK" w:hAnsi="宋体" w:cs="Times New Roman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日，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宋体" w:eastAsia="方正黑体_GBK" w:hAnsi="宋体" w:cs="Times New Roman"/>
                <w:color w:val="000000"/>
                <w:kern w:val="0"/>
                <w:sz w:val="20"/>
                <w:szCs w:val="20"/>
              </w:rPr>
              <w:t>日前收到申请未办结的申请件列入第四项统计。</w:t>
            </w:r>
          </w:p>
        </w:tc>
      </w:tr>
    </w:tbl>
    <w:p w:rsidR="005A6265" w:rsidRDefault="00D80D77">
      <w:pPr>
        <w:pStyle w:val="a3"/>
        <w:widowControl/>
        <w:spacing w:beforeAutospacing="0" w:afterAutospacing="0"/>
        <w:ind w:firstLineChars="200" w:firstLine="640"/>
        <w:jc w:val="both"/>
        <w:rPr>
          <w:rFonts w:ascii="宋体" w:eastAsia="方正黑体_GBK" w:hAnsi="宋体"/>
          <w:sz w:val="32"/>
          <w:szCs w:val="32"/>
        </w:rPr>
      </w:pPr>
      <w:r>
        <w:rPr>
          <w:rFonts w:ascii="宋体" w:eastAsia="方正黑体_GBK" w:hAnsi="宋体"/>
          <w:sz w:val="32"/>
          <w:szCs w:val="32"/>
        </w:rPr>
        <w:t>四、政府信息公开行政复议、行政诉讼情况</w:t>
      </w:r>
    </w:p>
    <w:tbl>
      <w:tblPr>
        <w:tblStyle w:val="a4"/>
        <w:tblpPr w:leftFromText="180" w:rightFromText="180" w:vertAnchor="text" w:tblpXSpec="center" w:tblpY="1"/>
        <w:tblOverlap w:val="never"/>
        <w:tblW w:w="10102" w:type="dxa"/>
        <w:jc w:val="center"/>
        <w:tblLayout w:type="fixed"/>
        <w:tblLook w:val="04A0"/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 w:rsidR="005A6265">
        <w:trPr>
          <w:jc w:val="center"/>
        </w:trPr>
        <w:tc>
          <w:tcPr>
            <w:tcW w:w="3225" w:type="dxa"/>
            <w:gridSpan w:val="5"/>
            <w:vAlign w:val="center"/>
          </w:tcPr>
          <w:p w:rsidR="005A6265" w:rsidRDefault="00D80D77">
            <w:pPr>
              <w:widowControl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>
              <w:rPr>
                <w:rFonts w:ascii="宋体" w:eastAsia="方正黑体_GBK" w:hAnsi="宋体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>
              <w:rPr>
                <w:rFonts w:ascii="宋体" w:eastAsia="方正黑体_GBK" w:hAnsi="宋体" w:cs="Times New Roman"/>
                <w:sz w:val="24"/>
                <w:szCs w:val="24"/>
              </w:rPr>
              <w:t>行政诉讼</w:t>
            </w:r>
          </w:p>
        </w:tc>
      </w:tr>
      <w:tr w:rsidR="005A6265">
        <w:trPr>
          <w:trHeight w:val="367"/>
          <w:jc w:val="center"/>
        </w:trPr>
        <w:tc>
          <w:tcPr>
            <w:tcW w:w="649" w:type="dxa"/>
            <w:vMerge w:val="restart"/>
            <w:vAlign w:val="center"/>
          </w:tcPr>
          <w:p w:rsidR="005A6265" w:rsidRDefault="00D80D77">
            <w:pPr>
              <w:widowControl/>
              <w:spacing w:line="280" w:lineRule="exact"/>
              <w:jc w:val="left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其他</w:t>
            </w:r>
          </w:p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尚未</w:t>
            </w:r>
          </w:p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复议后起诉</w:t>
            </w:r>
          </w:p>
        </w:tc>
      </w:tr>
      <w:tr w:rsidR="005A6265">
        <w:trPr>
          <w:trHeight w:val="684"/>
          <w:jc w:val="center"/>
        </w:trPr>
        <w:tc>
          <w:tcPr>
            <w:tcW w:w="649" w:type="dxa"/>
            <w:vMerge/>
            <w:vAlign w:val="center"/>
          </w:tcPr>
          <w:p w:rsidR="005A6265" w:rsidRDefault="005A6265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:rsidR="005A6265" w:rsidRDefault="005A6265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:rsidR="005A6265" w:rsidRDefault="005A6265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</w:p>
        </w:tc>
        <w:tc>
          <w:tcPr>
            <w:tcW w:w="629" w:type="dxa"/>
            <w:vMerge/>
            <w:vAlign w:val="center"/>
          </w:tcPr>
          <w:p w:rsidR="005A6265" w:rsidRDefault="005A6265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vAlign w:val="center"/>
          </w:tcPr>
          <w:p w:rsidR="005A6265" w:rsidRDefault="005A6265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5A6265" w:rsidRDefault="00D80D77">
            <w:pPr>
              <w:widowControl/>
              <w:spacing w:line="280" w:lineRule="exact"/>
              <w:jc w:val="left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22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结果维持</w:t>
            </w:r>
          </w:p>
        </w:tc>
        <w:tc>
          <w:tcPr>
            <w:tcW w:w="647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其他</w:t>
            </w:r>
          </w:p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结果</w:t>
            </w:r>
          </w:p>
        </w:tc>
        <w:tc>
          <w:tcPr>
            <w:tcW w:w="715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尚未</w:t>
            </w:r>
          </w:p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审结</w:t>
            </w:r>
          </w:p>
        </w:tc>
        <w:tc>
          <w:tcPr>
            <w:tcW w:w="718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总计</w:t>
            </w:r>
          </w:p>
        </w:tc>
        <w:tc>
          <w:tcPr>
            <w:tcW w:w="768" w:type="dxa"/>
            <w:vAlign w:val="center"/>
          </w:tcPr>
          <w:p w:rsidR="005A6265" w:rsidRDefault="00D80D77">
            <w:pPr>
              <w:widowControl/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96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结果维持</w:t>
            </w:r>
          </w:p>
        </w:tc>
        <w:tc>
          <w:tcPr>
            <w:tcW w:w="632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其他</w:t>
            </w:r>
          </w:p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结果</w:t>
            </w:r>
          </w:p>
        </w:tc>
        <w:tc>
          <w:tcPr>
            <w:tcW w:w="634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尚未</w:t>
            </w:r>
          </w:p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审结</w:t>
            </w:r>
          </w:p>
        </w:tc>
        <w:tc>
          <w:tcPr>
            <w:tcW w:w="707" w:type="dxa"/>
            <w:vAlign w:val="center"/>
          </w:tcPr>
          <w:p w:rsidR="005A6265" w:rsidRDefault="00D80D77">
            <w:pPr>
              <w:spacing w:line="28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/>
                <w:sz w:val="20"/>
                <w:szCs w:val="20"/>
              </w:rPr>
              <w:t>总计</w:t>
            </w:r>
          </w:p>
        </w:tc>
      </w:tr>
      <w:tr w:rsidR="005A6265">
        <w:trPr>
          <w:trHeight w:val="718"/>
          <w:jc w:val="center"/>
        </w:trPr>
        <w:tc>
          <w:tcPr>
            <w:tcW w:w="649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629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22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47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715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768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796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5A6265" w:rsidRDefault="00D80D77">
            <w:pPr>
              <w:spacing w:line="360" w:lineRule="exact"/>
              <w:jc w:val="center"/>
              <w:rPr>
                <w:rFonts w:ascii="宋体" w:eastAsia="方正黑体_GBK" w:hAnsi="宋体" w:cs="Times New Roman"/>
                <w:sz w:val="20"/>
                <w:szCs w:val="20"/>
              </w:rPr>
            </w:pPr>
            <w:r>
              <w:rPr>
                <w:rFonts w:ascii="宋体" w:eastAsia="方正黑体_GBK" w:hAnsi="宋体" w:cs="Times New Roman" w:hint="eastAsia"/>
                <w:sz w:val="20"/>
                <w:szCs w:val="20"/>
              </w:rPr>
              <w:t>0</w:t>
            </w:r>
          </w:p>
        </w:tc>
      </w:tr>
    </w:tbl>
    <w:p w:rsidR="005A6265" w:rsidRDefault="00D80D77">
      <w:pPr>
        <w:pStyle w:val="a3"/>
        <w:widowControl/>
        <w:numPr>
          <w:ilvl w:val="0"/>
          <w:numId w:val="3"/>
        </w:numPr>
        <w:spacing w:beforeAutospacing="0" w:afterAutospacing="0"/>
        <w:ind w:firstLineChars="200" w:firstLine="640"/>
        <w:jc w:val="both"/>
        <w:rPr>
          <w:rFonts w:ascii="宋体" w:eastAsia="方正黑体_GBK" w:hAnsi="宋体"/>
          <w:kern w:val="2"/>
          <w:sz w:val="32"/>
          <w:szCs w:val="32"/>
        </w:rPr>
      </w:pPr>
      <w:r>
        <w:rPr>
          <w:rFonts w:ascii="宋体" w:eastAsia="方正黑体_GBK" w:hAnsi="宋体"/>
          <w:kern w:val="2"/>
          <w:sz w:val="32"/>
          <w:szCs w:val="32"/>
        </w:rPr>
        <w:t>存在的主要问题及改进情况</w:t>
      </w:r>
    </w:p>
    <w:p w:rsidR="005A6265" w:rsidRDefault="00D80D77">
      <w:pPr>
        <w:pStyle w:val="a3"/>
        <w:widowControl/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kern w:val="2"/>
          <w:sz w:val="32"/>
          <w:szCs w:val="32"/>
        </w:rPr>
      </w:pPr>
      <w:r>
        <w:rPr>
          <w:rFonts w:ascii="宋体" w:eastAsia="方正楷体_GBK" w:hAnsi="宋体" w:cs="方正楷体_GBK" w:hint="eastAsia"/>
          <w:kern w:val="2"/>
          <w:sz w:val="32"/>
          <w:szCs w:val="32"/>
        </w:rPr>
        <w:t>存在的主要问题：</w:t>
      </w:r>
      <w:r>
        <w:rPr>
          <w:rFonts w:ascii="宋体" w:eastAsia="方正仿宋_GBK" w:hAnsi="宋体" w:cs="方正仿宋_GBK" w:hint="eastAsia"/>
          <w:b/>
          <w:bCs/>
          <w:kern w:val="2"/>
          <w:sz w:val="32"/>
          <w:szCs w:val="32"/>
        </w:rPr>
        <w:t>一是</w:t>
      </w:r>
      <w:r>
        <w:rPr>
          <w:rFonts w:ascii="宋体" w:eastAsia="方正仿宋_GBK" w:hAnsi="宋体" w:cs="方正仿宋_GBK" w:hint="eastAsia"/>
          <w:kern w:val="2"/>
          <w:sz w:val="32"/>
          <w:szCs w:val="32"/>
        </w:rPr>
        <w:t>负责信息公开工作的同志身兼数职，在工作上存在顾此失彼，职能科室对公开内容把握也不够充分；</w:t>
      </w:r>
      <w:r>
        <w:rPr>
          <w:rFonts w:ascii="宋体" w:eastAsia="方正仿宋_GBK" w:hAnsi="宋体" w:cs="方正仿宋_GBK" w:hint="eastAsia"/>
          <w:b/>
          <w:bCs/>
          <w:kern w:val="2"/>
          <w:sz w:val="32"/>
          <w:szCs w:val="32"/>
        </w:rPr>
        <w:t>二是</w:t>
      </w:r>
      <w:r>
        <w:rPr>
          <w:rFonts w:ascii="宋体" w:eastAsia="方正仿宋_GBK" w:hAnsi="宋体" w:cs="方正仿宋_GBK" w:hint="eastAsia"/>
          <w:kern w:val="2"/>
          <w:sz w:val="32"/>
          <w:szCs w:val="32"/>
        </w:rPr>
        <w:t>科室接受政务公开申请时，存在“怕、躲、推”的心理，对主动服务公众，认真履行信息公开义务的要求认识不到位。</w:t>
      </w:r>
    </w:p>
    <w:p w:rsidR="005A6265" w:rsidRDefault="00D80D77">
      <w:pPr>
        <w:pStyle w:val="a3"/>
        <w:widowControl/>
        <w:spacing w:beforeAutospacing="0" w:afterAutospacing="0"/>
        <w:ind w:firstLineChars="200" w:firstLine="640"/>
        <w:jc w:val="both"/>
        <w:rPr>
          <w:rFonts w:ascii="宋体" w:eastAsia="方正仿宋_GBK" w:hAnsi="宋体" w:cs="方正仿宋_GBK"/>
          <w:kern w:val="2"/>
          <w:sz w:val="32"/>
          <w:szCs w:val="32"/>
        </w:rPr>
      </w:pPr>
      <w:r>
        <w:rPr>
          <w:rFonts w:ascii="宋体" w:eastAsia="方正楷体_GBK" w:hAnsi="宋体" w:cs="方正楷体_GBK" w:hint="eastAsia"/>
          <w:kern w:val="2"/>
          <w:sz w:val="32"/>
          <w:szCs w:val="32"/>
        </w:rPr>
        <w:t>改进情况：</w:t>
      </w:r>
      <w:r>
        <w:rPr>
          <w:rFonts w:ascii="宋体" w:eastAsia="方正仿宋_GBK" w:hAnsi="宋体" w:cs="方正仿宋_GBK" w:hint="eastAsia"/>
          <w:b/>
          <w:bCs/>
          <w:kern w:val="2"/>
          <w:sz w:val="32"/>
          <w:szCs w:val="32"/>
        </w:rPr>
        <w:t>一是</w:t>
      </w:r>
      <w:r>
        <w:rPr>
          <w:rFonts w:ascii="宋体" w:eastAsia="方正仿宋_GBK" w:hAnsi="宋体" w:cs="方正仿宋_GBK" w:hint="eastAsia"/>
          <w:kern w:val="2"/>
          <w:sz w:val="32"/>
          <w:szCs w:val="32"/>
        </w:rPr>
        <w:t>落实信息公开职责，完善相关制度，把政府信息公开工作责任到人，建立起各负其责、运转协调的政府信息公开长效机制；</w:t>
      </w:r>
      <w:r>
        <w:rPr>
          <w:rFonts w:ascii="宋体" w:eastAsia="方正仿宋_GBK" w:hAnsi="宋体" w:cs="方正仿宋_GBK" w:hint="eastAsia"/>
          <w:b/>
          <w:bCs/>
          <w:kern w:val="2"/>
          <w:sz w:val="32"/>
          <w:szCs w:val="32"/>
        </w:rPr>
        <w:t>二是</w:t>
      </w:r>
      <w:r>
        <w:rPr>
          <w:rFonts w:ascii="宋体" w:eastAsia="方正仿宋_GBK" w:hAnsi="宋体" w:cs="方正仿宋_GBK" w:hint="eastAsia"/>
          <w:kern w:val="2"/>
          <w:sz w:val="32"/>
          <w:szCs w:val="32"/>
        </w:rPr>
        <w:t>进一步加强政府信息公开方面业务学习力度，进一步提高服务意识，不断完善政府信息公开工作。</w:t>
      </w:r>
    </w:p>
    <w:p w:rsidR="005A6265" w:rsidRDefault="00D80D77">
      <w:pPr>
        <w:pStyle w:val="a3"/>
        <w:widowControl/>
        <w:spacing w:beforeAutospacing="0" w:afterAutospacing="0"/>
        <w:ind w:firstLineChars="200" w:firstLine="640"/>
        <w:jc w:val="both"/>
        <w:rPr>
          <w:rFonts w:ascii="宋体" w:eastAsia="方正黑体_GBK" w:hAnsi="宋体"/>
          <w:kern w:val="2"/>
          <w:sz w:val="32"/>
          <w:szCs w:val="32"/>
        </w:rPr>
      </w:pPr>
      <w:r>
        <w:rPr>
          <w:rFonts w:ascii="宋体" w:eastAsia="方正黑体_GBK" w:hAnsi="宋体"/>
          <w:kern w:val="2"/>
          <w:sz w:val="32"/>
          <w:szCs w:val="32"/>
        </w:rPr>
        <w:t>六、其他需要报告的事项</w:t>
      </w:r>
    </w:p>
    <w:p w:rsidR="005A6265" w:rsidRDefault="00D80D77">
      <w:pPr>
        <w:spacing w:line="640" w:lineRule="exact"/>
        <w:ind w:firstLineChars="200" w:firstLine="640"/>
        <w:jc w:val="lef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无。</w:t>
      </w:r>
    </w:p>
    <w:p w:rsidR="005A6265" w:rsidRDefault="005A6265">
      <w:pPr>
        <w:rPr>
          <w:rFonts w:ascii="宋体" w:hAnsi="宋体"/>
        </w:rPr>
      </w:pPr>
    </w:p>
    <w:sectPr w:rsidR="005A6265" w:rsidSect="005A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91" w:rsidRDefault="00080291" w:rsidP="00CB1719">
      <w:r>
        <w:separator/>
      </w:r>
    </w:p>
  </w:endnote>
  <w:endnote w:type="continuationSeparator" w:id="1">
    <w:p w:rsidR="00080291" w:rsidRDefault="00080291" w:rsidP="00CB1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91" w:rsidRDefault="00080291" w:rsidP="00CB1719">
      <w:r>
        <w:separator/>
      </w:r>
    </w:p>
  </w:footnote>
  <w:footnote w:type="continuationSeparator" w:id="1">
    <w:p w:rsidR="00080291" w:rsidRDefault="00080291" w:rsidP="00CB1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99E2A"/>
    <w:multiLevelType w:val="singleLevel"/>
    <w:tmpl w:val="AD099E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CE9F05"/>
    <w:multiLevelType w:val="singleLevel"/>
    <w:tmpl w:val="BDCE9F0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FCC353"/>
    <w:multiLevelType w:val="singleLevel"/>
    <w:tmpl w:val="68FCC353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Ansi="方正楷体_GBK" w:cs="方正楷体_GBK" w:hint="eastAsia"/>
        <w:sz w:val="32"/>
        <w:szCs w:val="3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A6265"/>
    <w:rsid w:val="00080291"/>
    <w:rsid w:val="004B4C48"/>
    <w:rsid w:val="005A6265"/>
    <w:rsid w:val="00752416"/>
    <w:rsid w:val="00CB1719"/>
    <w:rsid w:val="00D80D77"/>
    <w:rsid w:val="06127C33"/>
    <w:rsid w:val="134D74D4"/>
    <w:rsid w:val="214D5DBD"/>
    <w:rsid w:val="28245882"/>
    <w:rsid w:val="2B724B56"/>
    <w:rsid w:val="2C222A53"/>
    <w:rsid w:val="37121252"/>
    <w:rsid w:val="49FC1D63"/>
    <w:rsid w:val="4F2A1121"/>
    <w:rsid w:val="54355C7A"/>
    <w:rsid w:val="55A27761"/>
    <w:rsid w:val="5FEF347A"/>
    <w:rsid w:val="6785721D"/>
    <w:rsid w:val="7A480529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A62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rsid w:val="005A6265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A626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5A62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B1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17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B1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B17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吴素静</cp:lastModifiedBy>
  <cp:revision>4</cp:revision>
  <cp:lastPrinted>2022-02-11T03:38:00Z</cp:lastPrinted>
  <dcterms:created xsi:type="dcterms:W3CDTF">2022-02-08T08:47:00Z</dcterms:created>
  <dcterms:modified xsi:type="dcterms:W3CDTF">2022-02-11T07:50:00Z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816EDF6E10CA4F1DAE20D1EF256EDB9C</vt:lpwstr>
  </property>
</Properties>
</file>