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left="0" w:right="0" w:firstLine="0"/>
        <w:jc w:val="center"/>
        <w:rPr>
          <w:rFonts w:hint="eastAsia" w:ascii="微软雅黑" w:hAnsi="微软雅黑" w:eastAsia="微软雅黑" w:cs="微软雅黑"/>
          <w:i w:val="0"/>
          <w:caps w:val="0"/>
          <w:color w:val="000000"/>
          <w:spacing w:val="0"/>
          <w:sz w:val="27"/>
          <w:szCs w:val="27"/>
        </w:rPr>
      </w:pPr>
      <w:r>
        <w:rPr>
          <w:rFonts w:hint="eastAsia" w:ascii="方正小标宋_GBK" w:hAnsi="方正小标宋_GBK" w:eastAsia="方正小标宋_GBK" w:cs="方正小标宋_GBK"/>
          <w:b w:val="0"/>
          <w:i w:val="0"/>
          <w:caps w:val="0"/>
          <w:color w:val="000000"/>
          <w:spacing w:val="0"/>
          <w:sz w:val="44"/>
          <w:szCs w:val="44"/>
          <w:lang w:eastAsia="zh-CN"/>
        </w:rPr>
        <w:t>宣威市工业信息化和科技局</w:t>
      </w:r>
      <w:r>
        <w:rPr>
          <w:rFonts w:hint="eastAsia" w:ascii="方正小标宋_GBK" w:hAnsi="方正小标宋_GBK" w:eastAsia="方正小标宋_GBK" w:cs="方正小标宋_GBK"/>
          <w:b w:val="0"/>
          <w:i w:val="0"/>
          <w:caps w:val="0"/>
          <w:color w:val="000000"/>
          <w:spacing w:val="0"/>
          <w:sz w:val="44"/>
          <w:szCs w:val="44"/>
          <w:lang w:val="en-US" w:eastAsia="zh-CN"/>
        </w:rPr>
        <w:t>2021</w:t>
      </w:r>
      <w:r>
        <w:rPr>
          <w:rFonts w:hint="eastAsia" w:ascii="方正小标宋_GBK" w:hAnsi="方正小标宋_GBK" w:eastAsia="方正小标宋_GBK" w:cs="方正小标宋_GBK"/>
          <w:b w:val="0"/>
          <w:i w:val="0"/>
          <w:caps w:val="0"/>
          <w:color w:val="000000"/>
          <w:spacing w:val="0"/>
          <w:sz w:val="44"/>
          <w:szCs w:val="44"/>
        </w:rPr>
        <w:t>年政府信息公开工作年度报告</w:t>
      </w:r>
    </w:p>
    <w:p>
      <w:pPr>
        <w:pStyle w:val="3"/>
        <w:keepNext w:val="0"/>
        <w:keepLines w:val="0"/>
        <w:widowControl/>
        <w:suppressLineNumbers w:val="0"/>
        <w:spacing w:before="0" w:beforeAutospacing="0" w:after="0" w:afterAutospacing="0"/>
        <w:ind w:left="0" w:firstLine="420"/>
        <w:jc w:val="both"/>
        <w:rPr>
          <w:rFonts w:hint="default" w:ascii="Times New Roman" w:hAnsi="Times New Roman" w:eastAsia="宋体" w:cs="Times New Roman"/>
        </w:rPr>
      </w:pPr>
    </w:p>
    <w:p>
      <w:pPr>
        <w:pStyle w:val="3"/>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lang w:eastAsia="zh-CN"/>
        </w:rPr>
        <w:t>2021年，宣威市工信局坚持以习近平新时代中国特色社会主义思想为指导，认真贯彻执行《中华人民共和国政府信息公开条例》的有关规定，紧紧围绕市委、市政府工作部署，按照2021年政务公开工作要点的要求，积极推进政务信息公开，以公开促落实，强规范，优服务，不断提升政府工作透明度和公信力。主要采取了以下工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lang w:eastAsia="zh-CN"/>
        </w:rPr>
        <w:t>（一）领导重视，信息公开机制完善。局主要领导将其列入重要工作日程，把政务公开工作与中心工作共抓共推，确保年度政务公开各项工作任务落到实处。始终把制度建设贯穿于政务公开工作全过程，建立健全有关规章制度，使政务公开工作走上制度化、规范化的轨道。</w:t>
      </w:r>
    </w:p>
    <w:p>
      <w:pPr>
        <w:spacing w:beforeLines="0" w:afterLines="0"/>
        <w:ind w:firstLine="640" w:firstLineChars="200"/>
        <w:jc w:val="left"/>
        <w:rPr>
          <w:rFonts w:hint="default" w:ascii="Times New Roman" w:hAnsi="Times New Roman" w:eastAsia="宋体" w:cs="Times New Roman"/>
        </w:rPr>
      </w:pPr>
      <w:r>
        <w:rPr>
          <w:rFonts w:hint="eastAsia" w:ascii="仿宋_GB2312" w:hAnsi="仿宋_GB2312" w:eastAsia="仿宋_GB2312" w:cs="仿宋_GB2312"/>
          <w:i w:val="0"/>
          <w:caps w:val="0"/>
          <w:color w:val="000000"/>
          <w:spacing w:val="0"/>
          <w:sz w:val="32"/>
          <w:szCs w:val="32"/>
          <w:shd w:val="clear" w:fill="FFFFFF"/>
          <w:lang w:eastAsia="zh-CN"/>
        </w:rPr>
        <w:t>（二）管理规范，信息公开水平提高。在政务公开工作中，我们注重强化信息公开法规学习和内容审核，严格按照要求的范围和内容，主动公开政务信息，使群众及时了解我局办事流程和工作动态，更加方便群众。认真执行信息公开审核制度，严格执行信息公开保密审查制度，确保信息公开安全、及时、准确、实效。我局</w:t>
      </w:r>
      <w:bookmarkStart w:id="0" w:name="_GoBack"/>
      <w:bookmarkEnd w:id="0"/>
      <w:r>
        <w:rPr>
          <w:rFonts w:hint="eastAsia" w:ascii="仿宋_GB2312" w:hAnsi="仿宋_GB2312" w:eastAsia="仿宋_GB2312" w:cs="仿宋_GB2312"/>
          <w:i w:val="0"/>
          <w:caps w:val="0"/>
          <w:color w:val="000000"/>
          <w:spacing w:val="0"/>
          <w:sz w:val="32"/>
          <w:szCs w:val="32"/>
          <w:shd w:val="clear" w:fill="FFFFFF"/>
          <w:lang w:eastAsia="zh-CN"/>
        </w:rPr>
        <w:t>2021年度在宣威市人民政府门户网站主动公开的信息共计</w:t>
      </w:r>
      <w:r>
        <w:rPr>
          <w:rFonts w:hint="eastAsia" w:ascii="仿宋_GB2312" w:hAnsi="仿宋_GB2312" w:eastAsia="仿宋_GB2312" w:cs="仿宋_GB2312"/>
          <w:i w:val="0"/>
          <w:caps w:val="0"/>
          <w:color w:val="000000"/>
          <w:spacing w:val="0"/>
          <w:sz w:val="32"/>
          <w:szCs w:val="32"/>
          <w:shd w:val="clear" w:fill="FFFFFF"/>
          <w:lang w:val="en-US" w:eastAsia="zh-CN"/>
        </w:rPr>
        <w:t>5</w:t>
      </w:r>
      <w:r>
        <w:rPr>
          <w:rFonts w:hint="eastAsia" w:ascii="仿宋_GB2312" w:hAnsi="仿宋_GB2312" w:eastAsia="仿宋_GB2312" w:cs="仿宋_GB2312"/>
          <w:i w:val="0"/>
          <w:caps w:val="0"/>
          <w:color w:val="000000"/>
          <w:spacing w:val="0"/>
          <w:sz w:val="32"/>
          <w:szCs w:val="32"/>
          <w:shd w:val="clear" w:fill="FFFFFF"/>
          <w:lang w:eastAsia="zh-CN"/>
        </w:rPr>
        <w:t>条，包括：关于推荐申报第九届云南省百户优强民营企业和云南省百名优秀民营企业家的公示；2020年度部门决算公开；2020年部门整体支出绩效自评、项目支出绩效自评；2020年度行政执法总体情况公示；2021年部门预算公开。</w:t>
      </w:r>
    </w:p>
    <w:p>
      <w:pPr>
        <w:pStyle w:val="3"/>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二、主动公开政府信息情况</w:t>
      </w:r>
    </w:p>
    <w:tbl>
      <w:tblPr>
        <w:tblStyle w:val="5"/>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939"/>
        <w:gridCol w:w="1927"/>
        <w:gridCol w:w="1961"/>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24" w:type="dxa"/>
            <w:vAlign w:val="center"/>
          </w:tcPr>
          <w:p>
            <w:pPr>
              <w:keepNext w:val="0"/>
              <w:keepLines w:val="0"/>
              <w:widowControl/>
              <w:suppressLineNumbers w:val="0"/>
              <w:jc w:val="center"/>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信息内容</w:t>
            </w:r>
          </w:p>
        </w:tc>
        <w:tc>
          <w:tcPr>
            <w:tcW w:w="1939"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本年制发件数</w:t>
            </w:r>
          </w:p>
        </w:tc>
        <w:tc>
          <w:tcPr>
            <w:tcW w:w="1927"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本年废止件数</w:t>
            </w:r>
          </w:p>
        </w:tc>
        <w:tc>
          <w:tcPr>
            <w:tcW w:w="1961"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本年废止件数</w:t>
            </w:r>
          </w:p>
        </w:tc>
        <w:tc>
          <w:tcPr>
            <w:tcW w:w="1921"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rPr>
            </w:pPr>
            <w:r>
              <w:rPr>
                <w:rFonts w:hint="default" w:ascii="Times New Roman" w:hAnsi="Times New Roman" w:eastAsia="方正黑体_GBK" w:cs="Times New Roman"/>
                <w:sz w:val="28"/>
                <w:szCs w:val="28"/>
                <w:vertAlign w:val="baseline"/>
              </w:rPr>
              <w:t>规章</w:t>
            </w:r>
          </w:p>
        </w:tc>
        <w:tc>
          <w:tcPr>
            <w:tcW w:w="193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rPr>
            </w:pPr>
            <w:r>
              <w:rPr>
                <w:rFonts w:hint="default" w:ascii="Times New Roman" w:hAnsi="Times New Roman" w:eastAsia="方正黑体_GBK" w:cs="Times New Roman"/>
                <w:sz w:val="28"/>
                <w:szCs w:val="28"/>
                <w:vertAlign w:val="baseline"/>
              </w:rPr>
              <w:t>行政规范性文件</w:t>
            </w:r>
          </w:p>
        </w:tc>
        <w:tc>
          <w:tcPr>
            <w:tcW w:w="193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c>
          <w:tcPr>
            <w:tcW w:w="192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28"/>
                <w:szCs w:val="28"/>
                <w:lang w:val="en-US" w:eastAsia="zh-CN" w:bidi="ar"/>
              </w:rPr>
              <w:t>信息内容</w:t>
            </w:r>
          </w:p>
        </w:tc>
        <w:tc>
          <w:tcPr>
            <w:tcW w:w="7748" w:type="dxa"/>
            <w:gridSpan w:val="4"/>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28"/>
                <w:szCs w:val="28"/>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黑体_GBK" w:cs="Times New Roman"/>
                <w:sz w:val="28"/>
                <w:szCs w:val="28"/>
                <w:vertAlign w:val="baseline"/>
                <w:lang w:eastAsia="zh-CN"/>
              </w:rPr>
              <w:t>行政许可</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黑体_GBK" w:cs="Times New Roman"/>
                <w:b w:val="0"/>
                <w:bCs/>
                <w:kern w:val="0"/>
                <w:sz w:val="28"/>
                <w:szCs w:val="28"/>
                <w:lang w:val="en-US" w:eastAsia="zh-CN" w:bidi="ar"/>
              </w:rPr>
              <w:t>信息内容</w:t>
            </w:r>
          </w:p>
        </w:tc>
        <w:tc>
          <w:tcPr>
            <w:tcW w:w="7748" w:type="dxa"/>
            <w:gridSpan w:val="4"/>
            <w:vAlign w:val="center"/>
          </w:tcPr>
          <w:p>
            <w:pPr>
              <w:keepNext w:val="0"/>
              <w:keepLines w:val="0"/>
              <w:widowControl/>
              <w:suppressLineNumbers w:val="0"/>
              <w:jc w:val="center"/>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黑体_GBK" w:cs="Times New Roman"/>
                <w:b w:val="0"/>
                <w:bCs/>
                <w:kern w:val="0"/>
                <w:sz w:val="28"/>
                <w:szCs w:val="28"/>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eastAsia="zh-CN"/>
              </w:rPr>
              <w:t>行政处罚</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eastAsia="zh-CN"/>
              </w:rPr>
              <w:t>行政强制</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信息内容</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val="en-US" w:eastAsia="zh-CN"/>
              </w:rPr>
              <w:t>行政事业性收费</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0</w:t>
            </w:r>
          </w:p>
        </w:tc>
      </w:tr>
    </w:tbl>
    <w:p>
      <w:pPr>
        <w:spacing w:line="640" w:lineRule="exact"/>
        <w:jc w:val="left"/>
        <w:rPr>
          <w:rFonts w:hint="default" w:ascii="Times New Roman" w:hAnsi="Times New Roman" w:eastAsia="仿宋_GB2312" w:cs="Times New Roman"/>
          <w:sz w:val="32"/>
          <w:szCs w:val="32"/>
        </w:rPr>
      </w:pPr>
    </w:p>
    <w:p>
      <w:pPr>
        <w:pStyle w:val="3"/>
        <w:keepNext w:val="0"/>
        <w:keepLines w:val="0"/>
        <w:widowControl/>
        <w:suppressLineNumbers w:val="0"/>
        <w:spacing w:before="0" w:beforeAutospacing="0" w:after="0" w:afterAutospacing="0"/>
        <w:ind w:firstLine="640" w:firstLineChars="200"/>
        <w:jc w:val="both"/>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三、收到和处理政府信息公开申请情况</w:t>
      </w:r>
    </w:p>
    <w:tbl>
      <w:tblPr>
        <w:tblStyle w:val="4"/>
        <w:tblW w:w="8801" w:type="dxa"/>
        <w:jc w:val="center"/>
        <w:tblLayout w:type="fixed"/>
        <w:tblCellMar>
          <w:top w:w="0" w:type="dxa"/>
          <w:left w:w="0" w:type="dxa"/>
          <w:bottom w:w="0" w:type="dxa"/>
          <w:right w:w="0" w:type="dxa"/>
        </w:tblCellMar>
      </w:tblPr>
      <w:tblGrid>
        <w:gridCol w:w="684"/>
        <w:gridCol w:w="740"/>
        <w:gridCol w:w="2988"/>
        <w:gridCol w:w="528"/>
        <w:gridCol w:w="297"/>
        <w:gridCol w:w="214"/>
        <w:gridCol w:w="512"/>
        <w:gridCol w:w="640"/>
        <w:gridCol w:w="662"/>
        <w:gridCol w:w="512"/>
        <w:gridCol w:w="1024"/>
      </w:tblGrid>
      <w:tr>
        <w:tblPrEx>
          <w:tblCellMar>
            <w:top w:w="0" w:type="dxa"/>
            <w:left w:w="0" w:type="dxa"/>
            <w:bottom w:w="0" w:type="dxa"/>
            <w:right w:w="0" w:type="dxa"/>
          </w:tblCellMar>
        </w:tblPrEx>
        <w:trPr>
          <w:trHeight w:val="394" w:hRule="exact"/>
          <w:jc w:val="center"/>
        </w:trPr>
        <w:tc>
          <w:tcPr>
            <w:tcW w:w="5237" w:type="dxa"/>
            <w:gridSpan w:val="5"/>
            <w:tcBorders>
              <w:top w:val="nil"/>
              <w:left w:val="nil"/>
              <w:bottom w:val="nil"/>
              <w:right w:val="nil"/>
            </w:tcBorders>
            <w:shd w:val="clear" w:color="auto" w:fill="auto"/>
            <w:tcMar>
              <w:top w:w="15" w:type="dxa"/>
              <w:left w:w="15" w:type="dxa"/>
              <w:right w:w="15" w:type="dxa"/>
            </w:tcMar>
            <w:vAlign w:val="center"/>
          </w:tcPr>
          <w:p>
            <w:pPr>
              <w:widowControl/>
              <w:ind w:firstLine="200" w:firstLineChars="100"/>
              <w:jc w:val="left"/>
              <w:textAlignment w:val="center"/>
              <w:rPr>
                <w:rFonts w:hint="default" w:ascii="Times New Roman" w:hAnsi="Times New Roman" w:eastAsia="方正楷体_GBK" w:cs="Times New Roman"/>
                <w:color w:val="000000"/>
                <w:kern w:val="0"/>
                <w:sz w:val="20"/>
                <w:szCs w:val="20"/>
                <w:lang w:eastAsia="zh-CN"/>
              </w:rPr>
            </w:pPr>
            <w:r>
              <w:rPr>
                <w:rFonts w:hint="default" w:ascii="Times New Roman" w:hAnsi="Times New Roman" w:eastAsia="方正楷体_GBK" w:cs="Times New Roman"/>
                <w:color w:val="000000"/>
                <w:kern w:val="0"/>
                <w:sz w:val="20"/>
                <w:szCs w:val="20"/>
                <w:lang w:eastAsia="zh-CN"/>
              </w:rPr>
              <w:t>填报</w:t>
            </w:r>
            <w:r>
              <w:rPr>
                <w:rFonts w:hint="default" w:ascii="Times New Roman" w:hAnsi="Times New Roman" w:eastAsia="方正楷体_GBK" w:cs="Times New Roman"/>
                <w:color w:val="000000"/>
                <w:kern w:val="0"/>
                <w:sz w:val="20"/>
                <w:szCs w:val="20"/>
              </w:rPr>
              <w:t>单位：</w:t>
            </w:r>
            <w:r>
              <w:rPr>
                <w:rFonts w:hint="default" w:ascii="Times New Roman" w:hAnsi="Times New Roman" w:eastAsia="方正楷体_GBK" w:cs="Times New Roman"/>
                <w:color w:val="000000"/>
                <w:kern w:val="0"/>
                <w:sz w:val="20"/>
                <w:szCs w:val="20"/>
                <w:lang w:val="en-US" w:eastAsia="zh-CN"/>
              </w:rPr>
              <w:t xml:space="preserve"> </w:t>
            </w:r>
          </w:p>
        </w:tc>
        <w:tc>
          <w:tcPr>
            <w:tcW w:w="3564" w:type="dxa"/>
            <w:gridSpan w:val="6"/>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楷体_GBK" w:cs="Times New Roman"/>
                <w:color w:val="000000"/>
                <w:kern w:val="0"/>
                <w:sz w:val="20"/>
                <w:szCs w:val="20"/>
              </w:rPr>
            </w:pPr>
            <w:r>
              <w:rPr>
                <w:rFonts w:hint="default" w:ascii="Times New Roman" w:hAnsi="Times New Roman" w:eastAsia="方正楷体_GBK" w:cs="Times New Roman"/>
                <w:color w:val="000000"/>
                <w:kern w:val="0"/>
                <w:sz w:val="20"/>
                <w:szCs w:val="20"/>
              </w:rPr>
              <w:t>填报时间：202</w:t>
            </w:r>
            <w:r>
              <w:rPr>
                <w:rFonts w:hint="default" w:ascii="Times New Roman" w:hAnsi="Times New Roman" w:eastAsia="方正楷体_GBK" w:cs="Times New Roman"/>
                <w:color w:val="000000"/>
                <w:kern w:val="0"/>
                <w:sz w:val="20"/>
                <w:szCs w:val="20"/>
                <w:lang w:val="en-US" w:eastAsia="zh-CN"/>
              </w:rPr>
              <w:t>2</w:t>
            </w:r>
            <w:r>
              <w:rPr>
                <w:rFonts w:hint="default" w:ascii="Times New Roman" w:hAnsi="Times New Roman" w:eastAsia="方正楷体_GBK" w:cs="Times New Roman"/>
                <w:color w:val="000000"/>
                <w:kern w:val="0"/>
                <w:sz w:val="20"/>
                <w:szCs w:val="20"/>
              </w:rPr>
              <w:t>年</w:t>
            </w:r>
            <w:r>
              <w:rPr>
                <w:rFonts w:hint="default" w:ascii="Times New Roman" w:hAnsi="Times New Roman" w:eastAsia="方正楷体_GBK" w:cs="Times New Roman"/>
                <w:color w:val="000000"/>
                <w:kern w:val="0"/>
                <w:sz w:val="20"/>
                <w:szCs w:val="20"/>
                <w:lang w:val="en-US" w:eastAsia="zh-CN"/>
              </w:rPr>
              <w:t xml:space="preserve">  </w:t>
            </w:r>
            <w:r>
              <w:rPr>
                <w:rFonts w:hint="default" w:ascii="Times New Roman" w:hAnsi="Times New Roman" w:eastAsia="方正楷体_GBK" w:cs="Times New Roman"/>
                <w:color w:val="000000"/>
                <w:kern w:val="0"/>
                <w:sz w:val="20"/>
                <w:szCs w:val="20"/>
              </w:rPr>
              <w:t>月</w:t>
            </w:r>
            <w:r>
              <w:rPr>
                <w:rFonts w:hint="default" w:ascii="Times New Roman" w:hAnsi="Times New Roman" w:eastAsia="方正楷体_GBK" w:cs="Times New Roman"/>
                <w:color w:val="000000"/>
                <w:kern w:val="0"/>
                <w:sz w:val="20"/>
                <w:szCs w:val="20"/>
                <w:lang w:val="en-US" w:eastAsia="zh-CN"/>
              </w:rPr>
              <w:t xml:space="preserve">  </w:t>
            </w:r>
            <w:r>
              <w:rPr>
                <w:rFonts w:hint="default" w:ascii="Times New Roman" w:hAnsi="Times New Roman" w:eastAsia="方正楷体_GBK" w:cs="Times New Roman"/>
                <w:color w:val="000000"/>
                <w:kern w:val="0"/>
                <w:sz w:val="20"/>
                <w:szCs w:val="20"/>
              </w:rPr>
              <w:t>日</w:t>
            </w:r>
          </w:p>
        </w:tc>
      </w:tr>
      <w:tr>
        <w:tblPrEx>
          <w:tblCellMar>
            <w:top w:w="0" w:type="dxa"/>
            <w:left w:w="0" w:type="dxa"/>
            <w:bottom w:w="0" w:type="dxa"/>
            <w:right w:w="0" w:type="dxa"/>
          </w:tblCellMar>
        </w:tblPrEx>
        <w:trPr>
          <w:trHeight w:val="300" w:hRule="atLeast"/>
          <w:jc w:val="center"/>
        </w:trPr>
        <w:tc>
          <w:tcPr>
            <w:tcW w:w="44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000000"/>
                <w:kern w:val="0"/>
                <w:sz w:val="20"/>
                <w:szCs w:val="20"/>
              </w:rPr>
            </w:pPr>
            <w:r>
              <w:rPr>
                <w:rFonts w:hint="default" w:ascii="Times New Roman" w:hAnsi="Times New Roman" w:eastAsia="方正仿宋_GBK" w:cs="Times New Roman"/>
                <w:color w:val="000000"/>
                <w:kern w:val="0"/>
                <w:sz w:val="20"/>
                <w:szCs w:val="20"/>
              </w:rPr>
              <w:t>（本列数据的勾稽关系为：第一项加第二项之和，等于第三项加第四项之和）</w:t>
            </w:r>
          </w:p>
        </w:tc>
        <w:tc>
          <w:tcPr>
            <w:tcW w:w="438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申请人情况</w:t>
            </w:r>
          </w:p>
        </w:tc>
      </w:tr>
      <w:tr>
        <w:tblPrEx>
          <w:tblCellMar>
            <w:top w:w="0" w:type="dxa"/>
            <w:left w:w="0" w:type="dxa"/>
            <w:bottom w:w="0" w:type="dxa"/>
            <w:right w:w="0" w:type="dxa"/>
          </w:tblCellMar>
        </w:tblPrEx>
        <w:trPr>
          <w:trHeight w:val="270" w:hRule="atLeast"/>
          <w:jc w:val="center"/>
        </w:trPr>
        <w:tc>
          <w:tcPr>
            <w:tcW w:w="44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color w:val="000000"/>
                <w:kern w:val="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自然人</w:t>
            </w:r>
          </w:p>
        </w:tc>
        <w:tc>
          <w:tcPr>
            <w:tcW w:w="283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法人或其他组织</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总计</w:t>
            </w:r>
          </w:p>
        </w:tc>
      </w:tr>
      <w:tr>
        <w:tblPrEx>
          <w:tblCellMar>
            <w:top w:w="0" w:type="dxa"/>
            <w:left w:w="0" w:type="dxa"/>
            <w:bottom w:w="0" w:type="dxa"/>
            <w:right w:w="0" w:type="dxa"/>
          </w:tblCellMar>
        </w:tblPrEx>
        <w:trPr>
          <w:trHeight w:val="362" w:hRule="atLeast"/>
          <w:jc w:val="center"/>
        </w:trPr>
        <w:tc>
          <w:tcPr>
            <w:tcW w:w="44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color w:val="000000"/>
                <w:kern w:val="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商业企业</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科研机构</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社会公益组织</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法律服务机构</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其他</w:t>
            </w: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color w:val="000000"/>
                <w:kern w:val="0"/>
                <w:sz w:val="20"/>
                <w:szCs w:val="20"/>
              </w:rPr>
            </w:pPr>
          </w:p>
        </w:tc>
      </w:tr>
      <w:tr>
        <w:tblPrEx>
          <w:tblCellMar>
            <w:top w:w="0" w:type="dxa"/>
            <w:left w:w="0" w:type="dxa"/>
            <w:bottom w:w="0" w:type="dxa"/>
            <w:right w:w="0" w:type="dxa"/>
          </w:tblCellMar>
        </w:tblPrEx>
        <w:trPr>
          <w:trHeight w:val="454" w:hRule="exact"/>
          <w:jc w:val="center"/>
        </w:trPr>
        <w:tc>
          <w:tcPr>
            <w:tcW w:w="4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一、本年度新收政府信息公开申请数量</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399" w:hRule="exact"/>
          <w:jc w:val="center"/>
        </w:trPr>
        <w:tc>
          <w:tcPr>
            <w:tcW w:w="4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二、上年度结转政府信息公开申请数量</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3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三、上半年办理结果</w:t>
            </w: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（一）予以公开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71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b w:val="0"/>
                <w:bCs w:val="0"/>
                <w:color w:val="000000"/>
                <w:kern w:val="0"/>
                <w:sz w:val="20"/>
                <w:szCs w:val="20"/>
              </w:rPr>
              <w:t>（二）部分公开</w:t>
            </w:r>
            <w:r>
              <w:rPr>
                <w:rFonts w:hint="default" w:ascii="Times New Roman" w:hAnsi="Times New Roman" w:eastAsia="方正仿宋_GBK" w:cs="Times New Roman"/>
                <w:color w:val="000000"/>
                <w:kern w:val="0"/>
                <w:sz w:val="20"/>
                <w:szCs w:val="20"/>
              </w:rPr>
              <w:t>（区分处理的，只计这一情形，不计其他情形）</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（三）不予公开</w:t>
            </w: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1.属于国家秘密</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2.其他法律行政法规禁止公开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3.危及“三安全一稳定”</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4.保护第三方合法权益</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5.属于三类内部事务信息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6.属于四类过程性信息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35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7.属于行政执法案卷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35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8.属于行政查询事项</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（四）无法提供</w:t>
            </w: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1.本机关不掌握相关政府信息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2.没有现成信息需要另行制作</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3.补正后申请内容仍不明确</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（五）不予处理</w:t>
            </w: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1.信访举报投诉类申请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2.重复申请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3.要求提供公开出版物</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4.无正当理由大量反复申请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5.要求行政机关确认或重新出具已获取信息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388"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（六）其他处理</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393"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（七）总计</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Times New Roman" w:hAnsi="Times New Roman" w:eastAsia="方正黑体_GBK" w:cs="Times New Roman"/>
                <w:b/>
                <w:bCs/>
                <w:color w:val="000000"/>
                <w:kern w:val="0"/>
                <w:sz w:val="20"/>
                <w:szCs w:val="20"/>
                <w:lang w:val="en-US" w:eastAsia="zh-CN"/>
              </w:rPr>
            </w:pPr>
            <w:r>
              <w:rPr>
                <w:rFonts w:hint="eastAsia"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4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四、结转下年度继续办理</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方正黑体_GBK" w:cs="Times New Roman"/>
                <w:color w:val="000000"/>
                <w:kern w:val="0"/>
                <w:sz w:val="20"/>
                <w:szCs w:val="20"/>
                <w:lang w:val="en-US" w:eastAsia="zh-CN"/>
              </w:rPr>
            </w:pPr>
            <w:r>
              <w:rPr>
                <w:rFonts w:hint="eastAsia"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备</w:t>
            </w:r>
            <w:r>
              <w:rPr>
                <w:rFonts w:hint="default" w:ascii="Times New Roman" w:hAnsi="Times New Roman" w:eastAsia="方正黑体_GBK" w:cs="Times New Roman"/>
                <w:color w:val="000000"/>
                <w:kern w:val="0"/>
                <w:sz w:val="20"/>
                <w:szCs w:val="20"/>
                <w:lang w:val="en-US" w:eastAsia="zh-CN"/>
              </w:rPr>
              <w:t xml:space="preserve"> </w:t>
            </w:r>
            <w:r>
              <w:rPr>
                <w:rFonts w:hint="default" w:ascii="Times New Roman" w:hAnsi="Times New Roman" w:eastAsia="方正黑体_GBK" w:cs="Times New Roman"/>
                <w:color w:val="000000"/>
                <w:kern w:val="0"/>
                <w:sz w:val="20"/>
                <w:szCs w:val="20"/>
              </w:rPr>
              <w:t>注</w:t>
            </w:r>
          </w:p>
        </w:tc>
        <w:tc>
          <w:tcPr>
            <w:tcW w:w="81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统计时间截至</w:t>
            </w:r>
            <w:r>
              <w:rPr>
                <w:rFonts w:hint="eastAsia" w:ascii="Times New Roman" w:hAnsi="Times New Roman" w:eastAsia="方正黑体_GBK" w:cs="Times New Roman"/>
                <w:color w:val="000000"/>
                <w:kern w:val="0"/>
                <w:sz w:val="20"/>
                <w:szCs w:val="20"/>
                <w:lang w:val="en-US" w:eastAsia="zh-CN"/>
              </w:rPr>
              <w:t>2021年</w:t>
            </w:r>
            <w:r>
              <w:rPr>
                <w:rFonts w:hint="default" w:ascii="Times New Roman" w:hAnsi="Times New Roman" w:eastAsia="方正黑体_GBK" w:cs="Times New Roman"/>
                <w:color w:val="000000"/>
                <w:kern w:val="0"/>
                <w:sz w:val="20"/>
                <w:szCs w:val="20"/>
              </w:rPr>
              <w:t>12月31日</w:t>
            </w:r>
            <w:r>
              <w:rPr>
                <w:rFonts w:hint="default" w:ascii="Times New Roman" w:hAnsi="Times New Roman" w:eastAsia="方正黑体_GBK" w:cs="Times New Roman"/>
                <w:color w:val="000000"/>
                <w:kern w:val="0"/>
                <w:sz w:val="20"/>
                <w:szCs w:val="20"/>
                <w:lang w:eastAsia="zh-CN"/>
              </w:rPr>
              <w:t>，</w:t>
            </w:r>
            <w:r>
              <w:rPr>
                <w:rFonts w:hint="default" w:ascii="Times New Roman" w:hAnsi="Times New Roman" w:eastAsia="方正黑体_GBK" w:cs="Times New Roman"/>
                <w:color w:val="000000"/>
                <w:kern w:val="0"/>
                <w:sz w:val="20"/>
                <w:szCs w:val="20"/>
              </w:rPr>
              <w:t>12月31日前收到申请未办结的申请件列入第四项统计。</w:t>
            </w:r>
          </w:p>
        </w:tc>
      </w:tr>
    </w:tbl>
    <w:p>
      <w:pPr>
        <w:pStyle w:val="3"/>
        <w:keepNext w:val="0"/>
        <w:keepLines w:val="0"/>
        <w:widowControl/>
        <w:suppressLineNumbers w:val="0"/>
        <w:spacing w:before="0" w:beforeAutospacing="0" w:after="0" w:afterAutospacing="0"/>
        <w:ind w:firstLine="320" w:firstLineChars="10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四、政府信息公开行政复议、行政诉讼情况</w:t>
      </w:r>
    </w:p>
    <w:tbl>
      <w:tblPr>
        <w:tblStyle w:val="5"/>
        <w:tblpPr w:leftFromText="180" w:rightFromText="180" w:vertAnchor="text" w:tblpXSpec="center" w:tblpY="1"/>
        <w:tblOverlap w:val="never"/>
        <w:tblW w:w="10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51"/>
        <w:gridCol w:w="651"/>
        <w:gridCol w:w="629"/>
        <w:gridCol w:w="645"/>
        <w:gridCol w:w="638"/>
        <w:gridCol w:w="622"/>
        <w:gridCol w:w="647"/>
        <w:gridCol w:w="715"/>
        <w:gridCol w:w="718"/>
        <w:gridCol w:w="768"/>
        <w:gridCol w:w="796"/>
        <w:gridCol w:w="632"/>
        <w:gridCol w:w="634"/>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5" w:type="dxa"/>
            <w:gridSpan w:val="5"/>
            <w:vAlign w:val="center"/>
          </w:tcPr>
          <w:p>
            <w:pPr>
              <w:keepNext w:val="0"/>
              <w:keepLines w:val="0"/>
              <w:widowControl/>
              <w:suppressLineNumbers w:val="0"/>
              <w:jc w:val="center"/>
              <w:rPr>
                <w:rFonts w:hint="default" w:ascii="Times New Roman" w:hAnsi="Times New Roman" w:eastAsia="方正黑体_GBK" w:cs="Times New Roman"/>
                <w:sz w:val="24"/>
                <w:szCs w:val="24"/>
                <w:vertAlign w:val="baseline"/>
              </w:rPr>
            </w:pPr>
            <w:r>
              <w:rPr>
                <w:rFonts w:hint="default" w:ascii="Times New Roman" w:hAnsi="Times New Roman" w:eastAsia="方正黑体_GBK" w:cs="Times New Roman"/>
                <w:kern w:val="0"/>
                <w:sz w:val="24"/>
                <w:szCs w:val="24"/>
                <w:lang w:val="en-US" w:eastAsia="zh-CN" w:bidi="ar"/>
              </w:rPr>
              <w:t>行政复议</w:t>
            </w:r>
          </w:p>
        </w:tc>
        <w:tc>
          <w:tcPr>
            <w:tcW w:w="6877"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vertAlign w:val="baseline"/>
                <w:lang w:eastAsia="zh-CN"/>
              </w:rPr>
            </w:pPr>
            <w:r>
              <w:rPr>
                <w:rFonts w:hint="default" w:ascii="Times New Roman" w:hAnsi="Times New Roman" w:eastAsia="方正黑体_GBK" w:cs="Times New Roman"/>
                <w:sz w:val="24"/>
                <w:szCs w:val="24"/>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4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kern w:val="0"/>
                <w:sz w:val="20"/>
                <w:szCs w:val="20"/>
                <w:lang w:val="en-US" w:eastAsia="zh-CN" w:bidi="ar"/>
              </w:rPr>
              <w:t>结果维持</w:t>
            </w:r>
          </w:p>
        </w:tc>
        <w:tc>
          <w:tcPr>
            <w:tcW w:w="65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结果维持</w:t>
            </w:r>
          </w:p>
        </w:tc>
        <w:tc>
          <w:tcPr>
            <w:tcW w:w="65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其他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结果</w:t>
            </w:r>
          </w:p>
        </w:tc>
        <w:tc>
          <w:tcPr>
            <w:tcW w:w="629"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尚未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审结</w:t>
            </w:r>
          </w:p>
        </w:tc>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lang w:eastAsia="zh-CN"/>
              </w:rPr>
            </w:pPr>
            <w:r>
              <w:rPr>
                <w:rFonts w:hint="default" w:ascii="Times New Roman" w:hAnsi="Times New Roman" w:eastAsia="方正黑体_GBK" w:cs="Times New Roman"/>
                <w:sz w:val="20"/>
                <w:szCs w:val="20"/>
                <w:vertAlign w:val="baseline"/>
                <w:lang w:eastAsia="zh-CN"/>
              </w:rPr>
              <w:t>总计</w:t>
            </w:r>
          </w:p>
        </w:tc>
        <w:tc>
          <w:tcPr>
            <w:tcW w:w="334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未经复议直接起诉</w:t>
            </w:r>
          </w:p>
        </w:tc>
        <w:tc>
          <w:tcPr>
            <w:tcW w:w="3537"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29"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3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kern w:val="0"/>
                <w:sz w:val="20"/>
                <w:szCs w:val="20"/>
                <w:lang w:val="en-US" w:eastAsia="zh-CN" w:bidi="ar"/>
              </w:rPr>
              <w:t>结果维持</w:t>
            </w: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结果维持</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其他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尚未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审结</w:t>
            </w: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lang w:eastAsia="zh-CN"/>
              </w:rPr>
              <w:t>总计</w:t>
            </w:r>
          </w:p>
        </w:tc>
        <w:tc>
          <w:tcPr>
            <w:tcW w:w="76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kern w:val="0"/>
                <w:sz w:val="20"/>
                <w:szCs w:val="20"/>
                <w:lang w:val="en-US" w:eastAsia="zh-CN" w:bidi="ar"/>
              </w:rPr>
              <w:t>结果维持</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结果维持</w:t>
            </w:r>
          </w:p>
        </w:tc>
        <w:tc>
          <w:tcPr>
            <w:tcW w:w="6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其他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w:t>
            </w:r>
          </w:p>
        </w:tc>
        <w:tc>
          <w:tcPr>
            <w:tcW w:w="6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尚未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审结</w:t>
            </w: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4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r>
    </w:tbl>
    <w:p>
      <w:pPr>
        <w:pStyle w:val="3"/>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kern w:val="2"/>
          <w:sz w:val="32"/>
          <w:szCs w:val="32"/>
          <w:lang w:val="en-US" w:eastAsia="zh-CN" w:bidi="ar-SA"/>
        </w:rPr>
      </w:pPr>
    </w:p>
    <w:p>
      <w:pPr>
        <w:pStyle w:val="3"/>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五、存在的主要问题及改进情况</w:t>
      </w:r>
    </w:p>
    <w:p>
      <w:pPr>
        <w:spacing w:beforeLines="0" w:afterLines="0"/>
        <w:ind w:firstLine="640" w:firstLineChars="200"/>
        <w:jc w:val="left"/>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lang w:eastAsia="zh-CN"/>
        </w:rPr>
        <w:t>我局政府信息公开工作推进扎实有序，全面推进政务公开工作总体形势向好，但还存在⼀些不足和薄弱环节，⼀是信息公开及时性和全面性有待改进；二是信息公开业务水平有待提高。</w:t>
      </w:r>
    </w:p>
    <w:p>
      <w:pPr>
        <w:spacing w:beforeLines="0" w:afterLines="0"/>
        <w:ind w:firstLine="640" w:firstLineChars="200"/>
        <w:jc w:val="left"/>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lang w:eastAsia="zh-CN"/>
        </w:rPr>
        <w:t>在今后工作中，我们将始终如⼀不断改进和完善工作机制，努力提高政府信息公开的质量和水平。⼀是高度重视政府信息公开工作，将政府信息公开工作纳入年度工作重点，建立健全信息发布机制、畅通渠道。二是继续完善制度、规范信息公开程序。认真学习和贯彻落实《中华人民共和国政府信息公开条例》，不断提高业务水平;坚持政府信息公开的时效性、连续性和信息质量。三是加强工作人员的业务知识培训，不断提高业务素质，把政府信息公开贯穿于我局工作的全过程。加强管理，落实责任制。</w:t>
      </w:r>
    </w:p>
    <w:p>
      <w:pPr>
        <w:pStyle w:val="3"/>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六、其他需要报告的事项</w:t>
      </w:r>
    </w:p>
    <w:p>
      <w:pPr>
        <w:spacing w:line="640" w:lineRule="exact"/>
        <w:ind w:firstLine="320" w:firstLineChars="1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
    <w:p/>
    <w:p>
      <w:pPr>
        <w:spacing w:beforeLines="0" w:afterLines="0"/>
        <w:ind w:firstLine="3840" w:firstLineChars="1200"/>
        <w:jc w:val="left"/>
        <w:rPr>
          <w:rFonts w:hint="eastAsia" w:ascii="仿宋_GB2312" w:hAnsi="仿宋_GB2312" w:eastAsia="仿宋_GB2312" w:cs="仿宋_GB2312"/>
          <w:i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spacing w:val="0"/>
          <w:sz w:val="32"/>
          <w:szCs w:val="32"/>
          <w:shd w:val="clear" w:fill="FFFFFF"/>
          <w:lang w:eastAsia="zh-CN"/>
        </w:rPr>
        <w:t>宣威市工业信息化和科技局</w:t>
      </w:r>
    </w:p>
    <w:p>
      <w:pPr>
        <w:spacing w:beforeLines="0" w:afterLines="0"/>
        <w:ind w:firstLine="4800" w:firstLineChars="1500"/>
        <w:jc w:val="left"/>
        <w:rPr>
          <w:rFonts w:hint="default"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2022年2月11日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A87" w:usb1="00000000" w:usb2="00000000"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8245882"/>
    <w:rsid w:val="2B724B56"/>
    <w:rsid w:val="4F2A1121"/>
    <w:rsid w:val="533E7BD3"/>
    <w:rsid w:val="5FEF347A"/>
    <w:rsid w:val="6785721D"/>
    <w:rsid w:val="7A480529"/>
    <w:rsid w:val="7B3C0E45"/>
    <w:rsid w:val="7EB7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2022-02-08T08:47:00Z</dcterms:created>
  <dc:creator>Administrator</dc:creator>
  <cp:lastModifiedBy>钱娇</cp:lastModifiedBy>
  <dcterms:modified xsi:type="dcterms:W3CDTF">2022-02-10T09:52:33Z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1C69CB4EE1564E58B075C39C9A25AACE</vt:lpwstr>
  </property>
</Properties>
</file>