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eastAsia="方正小标宋简体"/>
          <w:color w:val="FF0000"/>
          <w:spacing w:val="40"/>
          <w:sz w:val="72"/>
          <w:szCs w:val="72"/>
        </w:rPr>
      </w:pPr>
      <w:r>
        <w:rPr>
          <w:rFonts w:eastAsia="方正小标宋简体"/>
          <w:color w:val="FF0000"/>
          <w:spacing w:val="227"/>
          <w:sz w:val="72"/>
          <w:szCs w:val="72"/>
        </w:rPr>
        <w:t>宣威市人民政府</w:t>
      </w:r>
    </w:p>
    <w:p>
      <w:pPr>
        <w:spacing w:line="1000" w:lineRule="exact"/>
        <w:rPr>
          <w:rFonts w:eastAsia="方正仿宋_GBK"/>
          <w:sz w:val="32"/>
          <w:szCs w:val="32"/>
        </w:rPr>
      </w:pPr>
      <w:r>
        <w:rPr>
          <w:rFonts w:eastAsia="方正仿宋_GBK"/>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129540</wp:posOffset>
                </wp:positionV>
                <wp:extent cx="5762625" cy="0"/>
                <wp:effectExtent l="0" t="13970" r="9525" b="24130"/>
                <wp:wrapNone/>
                <wp:docPr id="2" name="直线 2"/>
                <wp:cNvGraphicFramePr/>
                <a:graphic xmlns:a="http://schemas.openxmlformats.org/drawingml/2006/main">
                  <a:graphicData uri="http://schemas.microsoft.com/office/word/2010/wordprocessingShape">
                    <wps:wsp>
                      <wps:cNvCnPr/>
                      <wps:spPr>
                        <a:xfrm flipV="1">
                          <a:off x="0" y="0"/>
                          <a:ext cx="57626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75pt;margin-top:10.2pt;height:0pt;width:453.75pt;z-index:251660288;mso-width-relative:page;mso-height-relative:page;" filled="f" stroked="t" coordsize="21600,21600" o:gfxdata="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3Y2a2AAAAAgBAAAPAAAAAAAAAAEAIAAAACIAAABkcnMvZG93bnJldi54bWxQSwECFAAU&#10;AAAACACHTuJAl0m4NvEBAADmAwAADgAAAAAAAAABACAAAAAnAQAAZHJzL2Uyb0RvYy54bWxQSwUG&#10;AAAAAAYABgBZAQAAigUAAAAA&#10;">
                <v:fill on="f" focussize="0,0"/>
                <v:stroke weight="2.25pt" color="#FF0000" joinstyle="round"/>
                <v:imagedata o:title=""/>
                <o:lock v:ext="edit" aspectratio="f"/>
              </v:line>
            </w:pict>
          </mc:Fallback>
        </mc:AlternateContent>
      </w:r>
    </w:p>
    <w:p>
      <w:pPr>
        <w:spacing w:line="7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宣威市202</w:t>
      </w:r>
      <w:r>
        <w:rPr>
          <w:rFonts w:hint="eastAsia" w:ascii="方正小标宋简体" w:hAnsi="Times New Roman" w:eastAsia="方正小标宋简体" w:cs="Times New Roman"/>
          <w:bCs/>
          <w:sz w:val="44"/>
          <w:szCs w:val="44"/>
          <w:lang w:val="en-US" w:eastAsia="zh-CN"/>
        </w:rPr>
        <w:t>1</w:t>
      </w:r>
      <w:r>
        <w:rPr>
          <w:rFonts w:hint="eastAsia" w:ascii="方正小标宋简体" w:hAnsi="Times New Roman" w:eastAsia="方正小标宋简体" w:cs="Times New Roman"/>
          <w:bCs/>
          <w:sz w:val="44"/>
          <w:szCs w:val="44"/>
        </w:rPr>
        <w:t>年</w:t>
      </w:r>
    </w:p>
    <w:p>
      <w:pPr>
        <w:spacing w:line="700"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Cs/>
          <w:sz w:val="44"/>
          <w:szCs w:val="44"/>
        </w:rPr>
        <w:t>政府信息公开工作自检自查报告</w:t>
      </w:r>
    </w:p>
    <w:p>
      <w:pPr>
        <w:spacing w:line="58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 </w:t>
      </w:r>
    </w:p>
    <w:p>
      <w:pPr>
        <w:spacing w:line="600" w:lineRule="exact"/>
        <w:ind w:firstLine="600" w:firstLineChars="200"/>
        <w:rPr>
          <w:rFonts w:ascii="方正仿宋简体" w:eastAsia="方正仿宋简体"/>
          <w:sz w:val="30"/>
          <w:szCs w:val="30"/>
        </w:rPr>
      </w:pPr>
      <w:r>
        <w:rPr>
          <w:rFonts w:ascii="Times New Roman" w:hAnsi="Times New Roman" w:eastAsia="方正仿宋简体" w:cs="Times New Roman"/>
          <w:sz w:val="30"/>
          <w:szCs w:val="30"/>
        </w:rPr>
        <w:t>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年，宣威市认真学习</w:t>
      </w:r>
      <w:r>
        <w:rPr>
          <w:rFonts w:hint="eastAsia" w:ascii="Times New Roman" w:hAnsi="Times New Roman" w:eastAsia="方正仿宋简体" w:cs="Times New Roman"/>
          <w:sz w:val="30"/>
          <w:szCs w:val="30"/>
        </w:rPr>
        <w:t>国务院</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省</w:t>
      </w:r>
      <w:r>
        <w:rPr>
          <w:rFonts w:ascii="Times New Roman" w:hAnsi="Times New Roman" w:eastAsia="方正仿宋简体" w:cs="Times New Roman"/>
          <w:sz w:val="30"/>
          <w:szCs w:val="30"/>
        </w:rPr>
        <w:t>和曲靖市有关政府信息公开工作的法律、法规和文件精神，</w:t>
      </w:r>
      <w:r>
        <w:rPr>
          <w:rFonts w:hint="eastAsia" w:ascii="方正仿宋简体" w:eastAsia="方正仿宋简体"/>
          <w:sz w:val="30"/>
          <w:szCs w:val="30"/>
        </w:rPr>
        <w:t>紧紧围绕全市经济社会发展大局和人民群众关切，不断丰富信息公开内容，拓宽信息公开形式和渠道，增强信息公开质量和实效，切实保障人民群众的知情权、参与权、表达权和监督权，助力全市深化改革、经济发展、民生改善。现将</w:t>
      </w:r>
      <w:r>
        <w:rPr>
          <w:rFonts w:hint="eastAsia" w:ascii="Times New Roman" w:hAnsi="Times New Roman" w:eastAsia="方正仿宋简体" w:cs="Times New Roman"/>
          <w:sz w:val="30"/>
          <w:szCs w:val="30"/>
        </w:rPr>
        <w:t>202</w:t>
      </w:r>
      <w:r>
        <w:rPr>
          <w:rFonts w:hint="eastAsia" w:ascii="Times New Roman" w:hAnsi="Times New Roman" w:eastAsia="方正仿宋简体" w:cs="Times New Roman"/>
          <w:sz w:val="30"/>
          <w:szCs w:val="30"/>
          <w:lang w:val="en-US" w:eastAsia="zh-CN"/>
        </w:rPr>
        <w:t>1</w:t>
      </w:r>
      <w:r>
        <w:rPr>
          <w:rFonts w:hint="eastAsia" w:ascii="Times New Roman" w:hAnsi="Times New Roman" w:eastAsia="方正仿宋简体" w:cs="Times New Roman"/>
          <w:sz w:val="30"/>
          <w:szCs w:val="30"/>
        </w:rPr>
        <w:t>年</w:t>
      </w:r>
      <w:r>
        <w:rPr>
          <w:rFonts w:hint="eastAsia" w:ascii="方正仿宋简体" w:eastAsia="方正仿宋简体"/>
          <w:sz w:val="30"/>
          <w:szCs w:val="30"/>
        </w:rPr>
        <w:t>政府信息公开工作自检自查情况报告如下：</w:t>
      </w:r>
    </w:p>
    <w:p>
      <w:pPr>
        <w:spacing w:line="6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一、总体情况</w:t>
      </w:r>
    </w:p>
    <w:p>
      <w:pPr>
        <w:spacing w:line="60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年，宣威市</w:t>
      </w:r>
      <w:r>
        <w:rPr>
          <w:rFonts w:hint="eastAsia" w:ascii="Times New Roman" w:hAnsi="Times New Roman" w:eastAsia="方正仿宋简体" w:cs="Times New Roman"/>
          <w:sz w:val="30"/>
          <w:szCs w:val="30"/>
        </w:rPr>
        <w:t>高度重视，提高认识，</w:t>
      </w:r>
      <w:r>
        <w:rPr>
          <w:rFonts w:ascii="Times New Roman" w:hAnsi="Times New Roman" w:eastAsia="方正仿宋简体" w:cs="Times New Roman"/>
          <w:sz w:val="30"/>
          <w:szCs w:val="30"/>
        </w:rPr>
        <w:t>把推进政府信息公开工作摆上议事日程，进一步加强政策解读，回应社会关切，丰富公开内容，拓宽公开渠道，创新服务方式，健全制度机制，做到有专门机构、有专职人员、有专门平台、有专项经费、有制度保证，确保了政府信息公开工作健康有序推进，有效保障了人民群众对政府工作的知情权、参与权和监督权。</w:t>
      </w:r>
    </w:p>
    <w:p>
      <w:pPr>
        <w:spacing w:line="600" w:lineRule="exact"/>
        <w:ind w:firstLine="600" w:firstLineChars="200"/>
        <w:rPr>
          <w:rFonts w:ascii="Times New Roman" w:hAnsi="Times New Roman" w:eastAsia="方正仿宋简体" w:cs="Times New Roman"/>
          <w:sz w:val="30"/>
          <w:szCs w:val="30"/>
        </w:rPr>
      </w:pPr>
      <w:r>
        <w:rPr>
          <w:rFonts w:ascii="楷体" w:hAnsi="楷体" w:eastAsia="楷体" w:cs="Times New Roman"/>
          <w:sz w:val="30"/>
          <w:szCs w:val="30"/>
        </w:rPr>
        <w:t>（一）强化组织领导，推进政府信息公开工作。</w:t>
      </w:r>
      <w:r>
        <w:rPr>
          <w:rFonts w:ascii="Times New Roman" w:hAnsi="Times New Roman" w:eastAsia="方正仿宋简体" w:cs="Times New Roman"/>
          <w:sz w:val="30"/>
          <w:szCs w:val="30"/>
        </w:rPr>
        <w:t>宣威市高度重视政府信息公开工作，市人民政府成立了常务副市长任组长，办公室主任、分管副主任为副组长，市直各部门主要负责人为成员的政府信息公开工作领导小组，明确工作职责，每次政府常务会，都专题研究解决政府信息公开工作中存在的困难和问题，全力保障政府信息公开工作顺利推进；领导小组下设办公室在市政府办公室，由宣威市政府信息公开管理服务中心负责推进、指导、监督、协调全市政府信息公开工作。</w:t>
      </w:r>
    </w:p>
    <w:p>
      <w:pPr>
        <w:spacing w:line="600" w:lineRule="exact"/>
        <w:ind w:firstLine="600" w:firstLineChars="200"/>
        <w:rPr>
          <w:rFonts w:ascii="Times New Roman" w:hAnsi="Times New Roman" w:eastAsia="方正仿宋简体" w:cs="Times New Roman"/>
          <w:sz w:val="30"/>
          <w:szCs w:val="30"/>
        </w:rPr>
      </w:pPr>
      <w:r>
        <w:rPr>
          <w:rFonts w:ascii="楷体" w:hAnsi="楷体" w:eastAsia="楷体" w:cs="Times New Roman"/>
          <w:sz w:val="30"/>
          <w:szCs w:val="30"/>
        </w:rPr>
        <w:t>（</w:t>
      </w:r>
      <w:r>
        <w:rPr>
          <w:rFonts w:hint="eastAsia" w:ascii="楷体" w:hAnsi="楷体" w:eastAsia="楷体" w:cs="Times New Roman"/>
          <w:sz w:val="30"/>
          <w:szCs w:val="30"/>
        </w:rPr>
        <w:t>二</w:t>
      </w:r>
      <w:r>
        <w:rPr>
          <w:rFonts w:ascii="楷体" w:hAnsi="楷体" w:eastAsia="楷体" w:cs="Times New Roman"/>
          <w:sz w:val="30"/>
          <w:szCs w:val="30"/>
        </w:rPr>
        <w:t>）完善监督考核体系，提升政府信息公开水平。</w:t>
      </w:r>
      <w:r>
        <w:rPr>
          <w:rFonts w:ascii="Times New Roman" w:hAnsi="Times New Roman" w:eastAsia="方正仿宋简体" w:cs="Times New Roman"/>
          <w:sz w:val="30"/>
          <w:szCs w:val="30"/>
        </w:rPr>
        <w:t>建立依法依规、职责清晰、运转高效的组织保障机制，按照国务院、省、曲靖市和宣威市有关文件部署要求，将政务公开工作纳入全市综合考核体系，明确分值权重，加大考核力度</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将政务公开工作规则固化到现有业务流程中，做到政务公开操作与其他业务工作有机衔接、紧密结合、同步运作。</w:t>
      </w:r>
      <w:r>
        <w:rPr>
          <w:rFonts w:hint="eastAsia" w:ascii="Times New Roman" w:hAnsi="Times New Roman" w:eastAsia="方正仿宋简体" w:cs="Times New Roman"/>
          <w:sz w:val="30"/>
          <w:szCs w:val="30"/>
        </w:rPr>
        <w:t>严格按照</w:t>
      </w:r>
      <w:r>
        <w:rPr>
          <w:rFonts w:ascii="Times New Roman" w:hAnsi="Times New Roman" w:eastAsia="方正仿宋简体" w:cs="Times New Roman"/>
          <w:sz w:val="30"/>
          <w:szCs w:val="30"/>
        </w:rPr>
        <w:t>中共宣威市委 宣威市人民政府关于印发《宣威市</w:t>
      </w:r>
      <w:r>
        <w:rPr>
          <w:rFonts w:hint="eastAsia" w:ascii="Times New Roman" w:hAnsi="Times New Roman" w:eastAsia="方正仿宋简体" w:cs="Times New Roman"/>
          <w:sz w:val="30"/>
          <w:szCs w:val="30"/>
        </w:rPr>
        <w:t>202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w:t>
      </w:r>
      <w:r>
        <w:rPr>
          <w:rFonts w:hint="eastAsia" w:ascii="Times New Roman" w:hAnsi="Times New Roman" w:eastAsia="方正仿宋简体" w:cs="Times New Roman"/>
          <w:sz w:val="30"/>
          <w:szCs w:val="30"/>
        </w:rPr>
        <w:t>市直部门（单位）综合考核实施细则</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（汇编）</w:t>
      </w:r>
      <w:r>
        <w:rPr>
          <w:rFonts w:ascii="Times New Roman" w:hAnsi="Times New Roman" w:eastAsia="方正仿宋简体" w:cs="Times New Roman"/>
          <w:sz w:val="30"/>
          <w:szCs w:val="30"/>
        </w:rPr>
        <w:t>的通知〔20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lang w:val="en-US" w:eastAsia="zh-CN"/>
        </w:rPr>
        <w:t>3</w:t>
      </w:r>
      <w:r>
        <w:rPr>
          <w:rFonts w:ascii="Times New Roman" w:hAnsi="Times New Roman" w:eastAsia="方正仿宋简体" w:cs="Times New Roman"/>
          <w:sz w:val="30"/>
          <w:szCs w:val="30"/>
        </w:rPr>
        <w:t>号</w:t>
      </w:r>
      <w:r>
        <w:rPr>
          <w:rFonts w:hint="eastAsia" w:ascii="Times New Roman" w:hAnsi="Times New Roman" w:eastAsia="方正仿宋简体" w:cs="Times New Roman"/>
          <w:sz w:val="30"/>
          <w:szCs w:val="30"/>
        </w:rPr>
        <w:t>和</w:t>
      </w:r>
      <w:r>
        <w:rPr>
          <w:rFonts w:ascii="Times New Roman" w:hAnsi="Times New Roman" w:eastAsia="方正仿宋简体" w:cs="Times New Roman"/>
          <w:sz w:val="30"/>
          <w:szCs w:val="30"/>
        </w:rPr>
        <w:t>中共宣威市委 宣威市人民政府关于印发《宣威市</w:t>
      </w:r>
      <w:r>
        <w:rPr>
          <w:rFonts w:hint="eastAsia" w:ascii="Times New Roman" w:hAnsi="Times New Roman" w:eastAsia="方正仿宋简体" w:cs="Times New Roman"/>
          <w:sz w:val="30"/>
          <w:szCs w:val="30"/>
        </w:rPr>
        <w:t>2020</w:t>
      </w:r>
      <w:r>
        <w:rPr>
          <w:rFonts w:ascii="Times New Roman" w:hAnsi="Times New Roman" w:eastAsia="方正仿宋简体" w:cs="Times New Roman"/>
          <w:sz w:val="30"/>
          <w:szCs w:val="30"/>
        </w:rPr>
        <w:t>年</w:t>
      </w:r>
      <w:r>
        <w:rPr>
          <w:rFonts w:hint="eastAsia" w:ascii="Times New Roman" w:hAnsi="Times New Roman" w:eastAsia="方正仿宋简体" w:cs="Times New Roman"/>
          <w:sz w:val="30"/>
          <w:szCs w:val="30"/>
        </w:rPr>
        <w:t>乡（镇、街道）综合考核实施细则</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（汇编）</w:t>
      </w:r>
      <w:r>
        <w:rPr>
          <w:rFonts w:ascii="Times New Roman" w:hAnsi="Times New Roman" w:eastAsia="方正仿宋简体" w:cs="Times New Roman"/>
          <w:sz w:val="30"/>
          <w:szCs w:val="30"/>
        </w:rPr>
        <w:t>的通知〔20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lang w:val="en-US" w:eastAsia="zh-CN"/>
        </w:rPr>
        <w:t>4</w:t>
      </w:r>
      <w:r>
        <w:rPr>
          <w:rFonts w:ascii="Times New Roman" w:hAnsi="Times New Roman" w:eastAsia="方正仿宋简体" w:cs="Times New Roman"/>
          <w:sz w:val="30"/>
          <w:szCs w:val="30"/>
        </w:rPr>
        <w:t>号文件要求，出台宣威市政府信息公开考核细则及实施办法，</w:t>
      </w:r>
      <w:r>
        <w:rPr>
          <w:rFonts w:ascii="Times New Roman" w:hAnsi="Times New Roman" w:eastAsia="方正仿宋简体" w:cs="Times New Roman"/>
          <w:sz w:val="30"/>
          <w:szCs w:val="30"/>
        </w:rPr>
        <w:t>对宣威市市直政府工作部门、乡（镇、街道）进行20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bookmarkStart w:id="0" w:name="_GoBack"/>
      <w:bookmarkEnd w:id="0"/>
      <w:r>
        <w:rPr>
          <w:rFonts w:ascii="Times New Roman" w:hAnsi="Times New Roman" w:eastAsia="方正仿宋简体" w:cs="Times New Roman"/>
          <w:sz w:val="30"/>
          <w:szCs w:val="30"/>
        </w:rPr>
        <w:t>年政府信息公开工作情况考核，督促检查全市政府信息公开各项工作的落实。通过监督考核工作，进一步增强全市各级各部门政府信息公开工作责任感和紧迫感，不断提高政府工作透明度，确保全市政府信息公开各项工作稳步推进。</w:t>
      </w:r>
    </w:p>
    <w:p>
      <w:pPr>
        <w:spacing w:line="600" w:lineRule="exact"/>
        <w:ind w:firstLine="600" w:firstLineChars="200"/>
        <w:rPr>
          <w:rFonts w:ascii="Times New Roman" w:hAnsi="Times New Roman" w:eastAsia="方正仿宋简体" w:cs="Times New Roman"/>
          <w:sz w:val="30"/>
          <w:szCs w:val="30"/>
        </w:rPr>
      </w:pPr>
      <w:r>
        <w:rPr>
          <w:rFonts w:hint="eastAsia" w:ascii="楷体" w:hAnsi="楷体" w:eastAsia="楷体" w:cs="Times New Roman"/>
          <w:sz w:val="30"/>
          <w:szCs w:val="30"/>
        </w:rPr>
        <w:t>（三）围绕民生领域，</w:t>
      </w:r>
      <w:r>
        <w:rPr>
          <w:rFonts w:ascii="楷体" w:hAnsi="楷体" w:eastAsia="楷体" w:cs="Times New Roman"/>
          <w:sz w:val="30"/>
          <w:szCs w:val="30"/>
        </w:rPr>
        <w:t>扎实开展政府信息精准推送工作。</w:t>
      </w:r>
      <w:r>
        <w:rPr>
          <w:rFonts w:ascii="Times New Roman" w:hAnsi="Times New Roman" w:eastAsia="方正仿宋简体" w:cs="Times New Roman"/>
          <w:sz w:val="30"/>
          <w:szCs w:val="30"/>
        </w:rPr>
        <w:t>对照基层政务公开标准化规范化目录编制，重点筛选涉及民生的征地补偿、拆迁安置、保障性住房、危房改造、扶贫脱贫、涉农补贴等点多面广、覆盖面大的信息数据，采用电子邮箱、纸质账单等方式定向精准推送。依托政府门户网站、“云南通宣威市”、“宣威发布”微信公众号等公开载体，积极搭建“政策直通车”平台，为市场主体量身定做“政策包”，提供点对点、个性化推送，让市场主体第一时间享受政策红利。</w:t>
      </w:r>
    </w:p>
    <w:p>
      <w:pPr>
        <w:spacing w:line="600" w:lineRule="exact"/>
        <w:ind w:firstLine="600" w:firstLineChars="200"/>
        <w:rPr>
          <w:rFonts w:ascii="Times New Roman" w:hAnsi="Times New Roman" w:eastAsia="方正仿宋简体" w:cs="Times New Roman"/>
          <w:sz w:val="30"/>
          <w:szCs w:val="30"/>
        </w:rPr>
      </w:pPr>
      <w:r>
        <w:rPr>
          <w:rFonts w:hint="eastAsia" w:ascii="楷体" w:hAnsi="楷体" w:eastAsia="楷体" w:cs="Times New Roman"/>
          <w:sz w:val="30"/>
          <w:szCs w:val="30"/>
        </w:rPr>
        <w:t>（四）</w:t>
      </w:r>
      <w:r>
        <w:rPr>
          <w:rFonts w:ascii="楷体" w:hAnsi="楷体" w:eastAsia="楷体" w:cs="Times New Roman"/>
          <w:sz w:val="30"/>
          <w:szCs w:val="30"/>
        </w:rPr>
        <w:t>健全</w:t>
      </w:r>
      <w:r>
        <w:rPr>
          <w:rFonts w:hint="eastAsia" w:ascii="楷体" w:hAnsi="楷体" w:eastAsia="楷体" w:cs="Times New Roman"/>
          <w:sz w:val="30"/>
          <w:szCs w:val="30"/>
        </w:rPr>
        <w:t>政策解读</w:t>
      </w:r>
      <w:r>
        <w:rPr>
          <w:rFonts w:ascii="楷体" w:hAnsi="楷体" w:eastAsia="楷体" w:cs="Times New Roman"/>
          <w:sz w:val="30"/>
          <w:szCs w:val="30"/>
        </w:rPr>
        <w:t>工作机制</w:t>
      </w:r>
      <w:r>
        <w:rPr>
          <w:rFonts w:hint="eastAsia" w:ascii="楷体" w:hAnsi="楷体" w:eastAsia="楷体" w:cs="Times New Roman"/>
          <w:sz w:val="30"/>
          <w:szCs w:val="30"/>
        </w:rPr>
        <w:t>，提升解读回应效果</w:t>
      </w:r>
      <w:r>
        <w:rPr>
          <w:rFonts w:ascii="楷体" w:hAnsi="楷体" w:eastAsia="楷体" w:cs="Times New Roman"/>
          <w:sz w:val="30"/>
          <w:szCs w:val="30"/>
        </w:rPr>
        <w:t>。</w:t>
      </w:r>
      <w:r>
        <w:rPr>
          <w:rFonts w:hint="eastAsia" w:ascii="Times New Roman" w:hAnsi="Times New Roman" w:eastAsia="方正仿宋简体" w:cs="Times New Roman"/>
          <w:sz w:val="30"/>
          <w:szCs w:val="30"/>
        </w:rPr>
        <w:t>按照《宣威市人民政府办公室关于做好政府政策文件解读工作的通知》</w:t>
      </w:r>
      <w:r>
        <w:rPr>
          <w:rFonts w:ascii="Times New Roman" w:hAnsi="Times New Roman" w:eastAsia="方正仿宋简体" w:cs="Times New Roman"/>
          <w:sz w:val="30"/>
          <w:szCs w:val="30"/>
        </w:rPr>
        <w:t>宣政办发〔2020〕3</w:t>
      </w:r>
      <w:r>
        <w:rPr>
          <w:rFonts w:hint="eastAsia" w:ascii="Times New Roman" w:hAnsi="Times New Roman" w:eastAsia="方正仿宋简体" w:cs="Times New Roman"/>
          <w:sz w:val="30"/>
          <w:szCs w:val="30"/>
        </w:rPr>
        <w:t>0</w:t>
      </w:r>
      <w:r>
        <w:rPr>
          <w:rFonts w:ascii="Times New Roman" w:hAnsi="Times New Roman" w:eastAsia="方正仿宋简体" w:cs="Times New Roman"/>
          <w:sz w:val="30"/>
          <w:szCs w:val="30"/>
        </w:rPr>
        <w:t>号</w:t>
      </w:r>
      <w:r>
        <w:rPr>
          <w:rFonts w:hint="eastAsia" w:ascii="Times New Roman" w:hAnsi="Times New Roman" w:eastAsia="方正仿宋简体" w:cs="Times New Roman"/>
          <w:sz w:val="30"/>
          <w:szCs w:val="30"/>
        </w:rPr>
        <w:t>部署要求，</w:t>
      </w:r>
      <w:r>
        <w:rPr>
          <w:rFonts w:ascii="Times New Roman" w:hAnsi="Times New Roman" w:eastAsia="方正仿宋简体" w:cs="Times New Roman"/>
          <w:sz w:val="30"/>
          <w:szCs w:val="30"/>
        </w:rPr>
        <w:t>建立健全完善政策宣传解读机制，按照“谁起草、谁解读”原则，坚持解读方案、解读材料与政策文件同步组织、同步审签、同步部署，通过政府门户网站、政务新媒体等多种渠道和简明问答、图表图解、音频视频等形式，对涉及群众切身利益、影响市场预期等重要政策进行宣传解读，及时准确传递政策意图。针对政策实施和重大项目推进过程中出现的误解误读，要及时回应、解疑释惑。规范回应工作机制，按照属地管理、分级负责、谁主管谁负责的原则，依法依规明确政务舆情回应主体，把握舆情回应标准，建立健全舆情收集、研判、会商、处置、回应和激励约束机制，不断提升解读回应效果。</w:t>
      </w:r>
    </w:p>
    <w:p>
      <w:pPr>
        <w:spacing w:line="600" w:lineRule="exact"/>
        <w:ind w:firstLine="600" w:firstLineChars="200"/>
        <w:rPr>
          <w:rFonts w:ascii="Times New Roman" w:hAnsi="Times New Roman" w:eastAsia="方正仿宋简体" w:cs="Times New Roman"/>
          <w:sz w:val="30"/>
          <w:szCs w:val="30"/>
        </w:rPr>
      </w:pPr>
      <w:r>
        <w:rPr>
          <w:rFonts w:ascii="楷体" w:hAnsi="楷体" w:eastAsia="楷体" w:cs="Times New Roman"/>
          <w:sz w:val="30"/>
          <w:szCs w:val="30"/>
        </w:rPr>
        <w:t>（</w:t>
      </w:r>
      <w:r>
        <w:rPr>
          <w:rFonts w:hint="eastAsia" w:ascii="楷体" w:hAnsi="楷体" w:eastAsia="楷体" w:cs="Times New Roman"/>
          <w:sz w:val="30"/>
          <w:szCs w:val="30"/>
        </w:rPr>
        <w:t>五</w:t>
      </w:r>
      <w:r>
        <w:rPr>
          <w:rFonts w:ascii="楷体" w:hAnsi="楷体" w:eastAsia="楷体" w:cs="Times New Roman"/>
          <w:sz w:val="30"/>
          <w:szCs w:val="30"/>
        </w:rPr>
        <w:t>）严格保密审查制度，规范信息发布流程。</w:t>
      </w: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02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宣威市以严格保密审查制度、规范信息发布流程为抓手，不断提升政府信息公开工作管理水平。在保密审查工作方面，严格按照《中华人民共和国政府信息公开条例》《宣威市政府信息公开保密审查制度》等有关规定要求，按照“谁公开谁审查”“谁审查谁负责”和“先审核后公开”的原则，明确保密职责，严格审查程序，全年未发生因政府信息公开审查不当或保密审查机构未履行保密审查职责而引起的失泄密情况。</w:t>
      </w:r>
    </w:p>
    <w:p>
      <w:pPr>
        <w:spacing w:line="600" w:lineRule="exact"/>
        <w:ind w:firstLine="600" w:firstLineChars="200"/>
        <w:rPr>
          <w:rFonts w:ascii="Times New Roman" w:hAnsi="Times New Roman" w:eastAsia="方正仿宋简体" w:cs="Times New Roman"/>
          <w:sz w:val="30"/>
          <w:szCs w:val="30"/>
        </w:rPr>
      </w:pPr>
      <w:r>
        <w:rPr>
          <w:rFonts w:hint="eastAsia" w:ascii="楷体" w:hAnsi="楷体" w:eastAsia="楷体" w:cs="Times New Roman"/>
          <w:sz w:val="30"/>
          <w:szCs w:val="30"/>
        </w:rPr>
        <w:t>（六）结合基层实际，</w:t>
      </w:r>
      <w:r>
        <w:rPr>
          <w:rFonts w:ascii="楷体" w:hAnsi="楷体" w:eastAsia="楷体" w:cs="Times New Roman"/>
          <w:sz w:val="30"/>
          <w:szCs w:val="30"/>
        </w:rPr>
        <w:t>拓宽基层政务公开渠道。</w:t>
      </w:r>
      <w:r>
        <w:rPr>
          <w:rFonts w:hint="eastAsia" w:ascii="Times New Roman" w:hAnsi="Times New Roman" w:eastAsia="方正仿宋简体" w:cs="Times New Roman"/>
          <w:sz w:val="30"/>
          <w:szCs w:val="30"/>
        </w:rPr>
        <w:t>宣威市全面贯彻落实国家、省和曲靖市关于全面推进基层政务公开工作标准化规范化部署要求，已完成26个重点领域和全市29个乡（镇、街道）的基层政务公开目录编制工作，并在政府门户网站 “基层政务公开”专栏专题发布。同时，</w:t>
      </w:r>
      <w:r>
        <w:rPr>
          <w:rFonts w:ascii="Times New Roman" w:hAnsi="Times New Roman" w:eastAsia="方正仿宋简体" w:cs="Times New Roman"/>
          <w:sz w:val="30"/>
          <w:szCs w:val="30"/>
        </w:rPr>
        <w:t>积极拓展政务公开渠道，将政务公开的触角延伸到最基层，充分利用农村（社区）公示公告栏、乡村应急广播、电视、报纸等媒介和渠道公开发布政务信息，方便群众查询获取。依托市政务服务大厅、便民服务中心、不动产登记中心等便民服务事项集中的窗口单位和档案馆、图书馆等公共服务部门，设立政务公开专栏，制作政务公开流程图，做到统一标识、统一设施、统一功能、统一管理，同时提供政府信息查询、信息公开申请、办事咨询答复等服务，最大限度为企业和群众办事提供优质高效便捷的服务。</w:t>
      </w:r>
    </w:p>
    <w:p>
      <w:pPr>
        <w:spacing w:line="600" w:lineRule="exact"/>
        <w:ind w:firstLine="600" w:firstLineChars="200"/>
        <w:rPr>
          <w:rFonts w:ascii="黑体" w:hAnsi="黑体" w:eastAsia="黑体" w:cs="Times New Roman"/>
          <w:sz w:val="30"/>
          <w:szCs w:val="30"/>
        </w:rPr>
      </w:pPr>
      <w:r>
        <w:rPr>
          <w:rFonts w:ascii="黑体" w:hAnsi="黑体" w:eastAsia="黑体" w:cs="Times New Roman"/>
          <w:sz w:val="30"/>
          <w:szCs w:val="30"/>
        </w:rPr>
        <w:t>二、</w:t>
      </w:r>
      <w:r>
        <w:rPr>
          <w:rFonts w:ascii="Times New Roman" w:hAnsi="Times New Roman" w:eastAsia="黑体" w:cs="Times New Roman"/>
          <w:sz w:val="30"/>
          <w:szCs w:val="30"/>
        </w:rPr>
        <w:t> </w:t>
      </w:r>
      <w:r>
        <w:rPr>
          <w:rFonts w:ascii="黑体" w:hAnsi="黑体" w:eastAsia="黑体" w:cs="Times New Roman"/>
          <w:sz w:val="30"/>
          <w:szCs w:val="30"/>
        </w:rPr>
        <w:t>主动公开政府信息情况</w:t>
      </w:r>
    </w:p>
    <w:p>
      <w:pPr>
        <w:spacing w:line="60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截至20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年12月底，全市通过政府门户网站、市委市政府官方微博、宣威发布微信公众号、云南通宣威党政客户端等政务信息公开平台，</w:t>
      </w:r>
      <w:r>
        <w:rPr>
          <w:rFonts w:hint="eastAsia" w:ascii="Times New Roman" w:hAnsi="Times New Roman" w:eastAsia="方正仿宋简体" w:cs="Times New Roman"/>
          <w:sz w:val="30"/>
          <w:szCs w:val="30"/>
        </w:rPr>
        <w:t>发布</w:t>
      </w:r>
      <w:r>
        <w:rPr>
          <w:rFonts w:ascii="Times New Roman" w:hAnsi="Times New Roman" w:eastAsia="方正仿宋简体" w:cs="Times New Roman"/>
          <w:sz w:val="30"/>
          <w:szCs w:val="30"/>
        </w:rPr>
        <w:t>重大决策、“三公经费”财政预决算情况、重大事项等涉及民生领域的政府信息</w:t>
      </w:r>
      <w:r>
        <w:rPr>
          <w:rFonts w:hint="eastAsia" w:ascii="Times New Roman" w:hAnsi="Times New Roman" w:eastAsia="方正仿宋简体" w:cs="Times New Roman"/>
          <w:sz w:val="30"/>
          <w:szCs w:val="30"/>
          <w:lang w:val="en-US" w:eastAsia="zh-CN"/>
        </w:rPr>
        <w:t>1800</w:t>
      </w:r>
      <w:r>
        <w:rPr>
          <w:rFonts w:ascii="Times New Roman" w:hAnsi="Times New Roman" w:eastAsia="方正仿宋简体" w:cs="Times New Roman"/>
          <w:sz w:val="30"/>
          <w:szCs w:val="30"/>
        </w:rPr>
        <w:t>余条，接处政府信息依申请公开</w:t>
      </w:r>
      <w:r>
        <w:rPr>
          <w:rFonts w:hint="eastAsia" w:ascii="Times New Roman" w:hAnsi="Times New Roman" w:eastAsia="方正仿宋简体" w:cs="Times New Roman"/>
          <w:sz w:val="30"/>
          <w:szCs w:val="30"/>
          <w:lang w:val="en-US" w:eastAsia="zh-CN"/>
        </w:rPr>
        <w:t>4</w:t>
      </w:r>
      <w:r>
        <w:rPr>
          <w:rFonts w:ascii="Times New Roman" w:hAnsi="Times New Roman" w:eastAsia="方正仿宋简体" w:cs="Times New Roman"/>
          <w:sz w:val="30"/>
          <w:szCs w:val="30"/>
        </w:rPr>
        <w:t>件、“</w:t>
      </w:r>
      <w:r>
        <w:rPr>
          <w:rFonts w:hint="eastAsia" w:ascii="Times New Roman" w:hAnsi="Times New Roman" w:eastAsia="方正仿宋简体" w:cs="Times New Roman"/>
          <w:sz w:val="30"/>
          <w:szCs w:val="30"/>
          <w:lang w:val="en-US" w:eastAsia="zh-CN"/>
        </w:rPr>
        <w:t>12345</w:t>
      </w:r>
      <w:r>
        <w:rPr>
          <w:rFonts w:ascii="Times New Roman" w:hAnsi="Times New Roman" w:eastAsia="方正仿宋简体" w:cs="Times New Roman"/>
          <w:sz w:val="30"/>
          <w:szCs w:val="30"/>
        </w:rPr>
        <w:t>”专线920余件，发布《</w:t>
      </w:r>
      <w:r>
        <w:rPr>
          <w:rFonts w:hint="eastAsia" w:ascii="Times New Roman" w:hAnsi="Times New Roman" w:eastAsia="方正仿宋简体" w:cs="Times New Roman"/>
          <w:sz w:val="30"/>
          <w:szCs w:val="30"/>
          <w:lang w:eastAsia="zh-CN"/>
        </w:rPr>
        <w:t>宣威市</w:t>
      </w:r>
      <w:r>
        <w:rPr>
          <w:rFonts w:ascii="Times New Roman" w:hAnsi="Times New Roman" w:eastAsia="方正仿宋简体" w:cs="Times New Roman"/>
          <w:sz w:val="30"/>
          <w:szCs w:val="30"/>
        </w:rPr>
        <w:t>政务通报》12期，开展重大决策事项公示</w:t>
      </w:r>
      <w:r>
        <w:rPr>
          <w:rFonts w:hint="eastAsia" w:ascii="Times New Roman" w:hAnsi="Times New Roman" w:eastAsia="方正仿宋简体" w:cs="Times New Roman"/>
          <w:sz w:val="30"/>
          <w:szCs w:val="30"/>
          <w:lang w:val="en-US" w:eastAsia="zh-CN"/>
        </w:rPr>
        <w:t>120</w:t>
      </w:r>
      <w:r>
        <w:rPr>
          <w:rFonts w:ascii="Times New Roman" w:hAnsi="Times New Roman" w:eastAsia="方正仿宋简体" w:cs="Times New Roman"/>
          <w:sz w:val="30"/>
          <w:szCs w:val="30"/>
        </w:rPr>
        <w:t>余件、重点工作通报</w:t>
      </w:r>
      <w:r>
        <w:rPr>
          <w:rFonts w:hint="eastAsia" w:ascii="Times New Roman" w:hAnsi="Times New Roman" w:eastAsia="方正仿宋简体" w:cs="Times New Roman"/>
          <w:sz w:val="30"/>
          <w:szCs w:val="30"/>
          <w:lang w:val="en-US" w:eastAsia="zh-CN"/>
        </w:rPr>
        <w:t>80</w:t>
      </w:r>
      <w:r>
        <w:rPr>
          <w:rFonts w:ascii="Times New Roman" w:hAnsi="Times New Roman" w:eastAsia="方正仿宋简体" w:cs="Times New Roman"/>
          <w:sz w:val="30"/>
          <w:szCs w:val="30"/>
        </w:rPr>
        <w:t>余次、决策听证</w:t>
      </w:r>
      <w:r>
        <w:rPr>
          <w:rFonts w:hint="eastAsia" w:ascii="Times New Roman" w:hAnsi="Times New Roman" w:eastAsia="方正仿宋简体" w:cs="Times New Roman"/>
          <w:sz w:val="30"/>
          <w:szCs w:val="30"/>
          <w:lang w:val="en-US" w:eastAsia="zh-CN"/>
        </w:rPr>
        <w:t>10</w:t>
      </w:r>
      <w:r>
        <w:rPr>
          <w:rFonts w:ascii="Times New Roman" w:hAnsi="Times New Roman" w:eastAsia="方正仿宋简体" w:cs="Times New Roman"/>
          <w:sz w:val="30"/>
          <w:szCs w:val="30"/>
        </w:rPr>
        <w:t>次、政策解读</w:t>
      </w:r>
      <w:r>
        <w:rPr>
          <w:rFonts w:ascii="Times New Roman" w:hAnsi="Times New Roman" w:eastAsia="方正仿宋简体" w:cs="Times New Roman"/>
          <w:color w:val="FF0000"/>
          <w:sz w:val="30"/>
          <w:szCs w:val="30"/>
        </w:rPr>
        <w:t>28</w:t>
      </w:r>
      <w:r>
        <w:rPr>
          <w:rFonts w:ascii="Times New Roman" w:hAnsi="Times New Roman" w:eastAsia="方正仿宋简体" w:cs="Times New Roman"/>
          <w:sz w:val="30"/>
          <w:szCs w:val="30"/>
        </w:rPr>
        <w:t>件。切实保障了人民群众的知情权、参与权、监督权。</w:t>
      </w:r>
    </w:p>
    <w:p>
      <w:pPr>
        <w:spacing w:line="600" w:lineRule="exact"/>
        <w:ind w:firstLine="600" w:firstLineChars="200"/>
        <w:rPr>
          <w:rFonts w:ascii="黑体" w:hAnsi="黑体" w:eastAsia="黑体" w:cs="Times New Roman"/>
          <w:sz w:val="30"/>
          <w:szCs w:val="30"/>
        </w:rPr>
      </w:pPr>
      <w:r>
        <w:rPr>
          <w:rFonts w:ascii="黑体" w:hAnsi="黑体" w:eastAsia="黑体" w:cs="Times New Roman"/>
          <w:sz w:val="30"/>
          <w:szCs w:val="30"/>
        </w:rPr>
        <w:t>三、政府信息依申请公开、行政复议和诉讼情况</w:t>
      </w:r>
    </w:p>
    <w:p>
      <w:pPr>
        <w:spacing w:line="60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截至20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年12月</w:t>
      </w:r>
      <w:r>
        <w:rPr>
          <w:rFonts w:hint="eastAsia" w:ascii="Times New Roman" w:hAnsi="Times New Roman" w:eastAsia="方正仿宋简体" w:cs="Times New Roman"/>
          <w:sz w:val="30"/>
          <w:szCs w:val="30"/>
          <w:lang w:val="en-US" w:eastAsia="zh-CN"/>
        </w:rPr>
        <w:t>28</w:t>
      </w:r>
      <w:r>
        <w:rPr>
          <w:rFonts w:ascii="Times New Roman" w:hAnsi="Times New Roman" w:eastAsia="方正仿宋简体" w:cs="Times New Roman"/>
          <w:sz w:val="30"/>
          <w:szCs w:val="30"/>
        </w:rPr>
        <w:t>日，宣威市</w:t>
      </w:r>
      <w:r>
        <w:rPr>
          <w:rFonts w:hint="eastAsia" w:ascii="Times New Roman" w:hAnsi="Times New Roman" w:eastAsia="方正仿宋简体" w:cs="Times New Roman"/>
          <w:sz w:val="30"/>
          <w:szCs w:val="30"/>
        </w:rPr>
        <w:t>收到政府信息依申请公开</w:t>
      </w:r>
      <w:r>
        <w:rPr>
          <w:rFonts w:hint="eastAsia" w:ascii="Times New Roman" w:hAnsi="Times New Roman" w:eastAsia="方正仿宋简体" w:cs="Times New Roman"/>
          <w:sz w:val="30"/>
          <w:szCs w:val="30"/>
          <w:lang w:val="en-US" w:eastAsia="zh-CN"/>
        </w:rPr>
        <w:t>4</w:t>
      </w:r>
      <w:r>
        <w:rPr>
          <w:rFonts w:hint="eastAsia" w:ascii="Times New Roman" w:hAnsi="Times New Roman" w:eastAsia="方正仿宋简体" w:cs="Times New Roman"/>
          <w:sz w:val="30"/>
          <w:szCs w:val="30"/>
        </w:rPr>
        <w:t>件，已全部办理完毕。</w:t>
      </w:r>
      <w:r>
        <w:rPr>
          <w:rFonts w:ascii="Times New Roman" w:hAnsi="Times New Roman" w:eastAsia="方正仿宋简体" w:cs="Times New Roman"/>
          <w:sz w:val="30"/>
          <w:szCs w:val="30"/>
        </w:rPr>
        <w:t>因政府信息公开申请行政复议数量0件，提起行政诉讼数量0件。</w:t>
      </w:r>
    </w:p>
    <w:p>
      <w:pPr>
        <w:spacing w:line="600" w:lineRule="exact"/>
        <w:ind w:firstLine="600" w:firstLineChars="200"/>
        <w:rPr>
          <w:rFonts w:ascii="黑体" w:hAnsi="黑体" w:eastAsia="黑体" w:cs="Times New Roman"/>
          <w:sz w:val="30"/>
          <w:szCs w:val="30"/>
        </w:rPr>
      </w:pPr>
      <w:r>
        <w:rPr>
          <w:rFonts w:ascii="黑体" w:hAnsi="黑体" w:eastAsia="黑体" w:cs="Times New Roman"/>
          <w:sz w:val="30"/>
          <w:szCs w:val="30"/>
        </w:rPr>
        <w:t>四、政府信息公开的收费及减免情况</w:t>
      </w:r>
    </w:p>
    <w:p>
      <w:pPr>
        <w:spacing w:line="60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本着政府信息公开的便民性原则， 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年宣威市没有涉及政府信息公开的收费，也未发现有擅自增加收费项目、扩大收费范围的行为。</w:t>
      </w:r>
    </w:p>
    <w:p>
      <w:pPr>
        <w:spacing w:line="600" w:lineRule="exact"/>
        <w:ind w:firstLine="600" w:firstLineChars="200"/>
        <w:rPr>
          <w:rFonts w:ascii="黑体" w:hAnsi="黑体" w:eastAsia="黑体" w:cs="Times New Roman"/>
          <w:sz w:val="30"/>
          <w:szCs w:val="30"/>
        </w:rPr>
      </w:pPr>
      <w:r>
        <w:rPr>
          <w:rFonts w:ascii="黑体" w:hAnsi="黑体" w:eastAsia="黑体" w:cs="Times New Roman"/>
          <w:sz w:val="30"/>
          <w:szCs w:val="30"/>
        </w:rPr>
        <w:t>五、存在问题及下步工作打算</w:t>
      </w:r>
    </w:p>
    <w:p>
      <w:pPr>
        <w:spacing w:line="600" w:lineRule="exact"/>
        <w:ind w:firstLine="600" w:firstLineChars="200"/>
        <w:rPr>
          <w:rFonts w:ascii="方正仿宋简体" w:eastAsia="方正仿宋简体"/>
          <w:sz w:val="30"/>
          <w:szCs w:val="30"/>
        </w:rPr>
      </w:pPr>
      <w:r>
        <w:rPr>
          <w:rFonts w:ascii="Times New Roman" w:hAnsi="Times New Roman" w:eastAsia="方正仿宋简体" w:cs="Times New Roman"/>
          <w:sz w:val="30"/>
          <w:szCs w:val="30"/>
        </w:rPr>
        <w:t>从总体上看，全市政府信息公开工作取得了阶段性成效，但与《中华人民共和国政府信息公开条例》的要求和人民群众的期待还存在一定差距。一是部分部门对政府信息公开工作重视程度不够、认识不深，把该项工作单纯的理解为政务信息的发布，对重要政策解读的理解存在误区，仅仅是在单位内部传达学习上级政策文件，对本部门出台的相关政策解读不及时、不规范。二是政府信息主动公开的范围和内容亟需深化改进。全市重点领域的政府信息虽已按要求主动公开，但公开的范围仍然不够广。三是业务水平不高，信息公开工作涉及面广、政策性强，但部分部门仍存在积极性和主动性不够等问题。下步工作中，我们将着力做好以下工作：</w:t>
      </w:r>
      <w:r>
        <w:rPr>
          <w:rFonts w:hint="eastAsia" w:ascii="方正仿宋简体" w:eastAsia="方正仿宋简体"/>
          <w:b/>
          <w:sz w:val="30"/>
          <w:szCs w:val="30"/>
        </w:rPr>
        <w:t>一是</w:t>
      </w:r>
      <w:r>
        <w:rPr>
          <w:rFonts w:hint="eastAsia" w:ascii="方正仿宋简体" w:eastAsia="方正仿宋简体"/>
          <w:sz w:val="30"/>
          <w:szCs w:val="30"/>
        </w:rPr>
        <w:t>进一步规范提升主动公开工作。严格执行相关政策文件规定的主动公开范围和事项，进一步拓展和深化政府信息公开的内容和范围，努力提高信息公开的质量。继续抓好政务公开工作要点落实，紧扣上级工作部署，不断加强政策解读工作。</w:t>
      </w:r>
      <w:r>
        <w:rPr>
          <w:rFonts w:hint="eastAsia" w:ascii="Times New Roman" w:hAnsi="Times New Roman" w:eastAsia="方正仿宋简体" w:cs="Times New Roman"/>
          <w:b/>
          <w:sz w:val="30"/>
          <w:szCs w:val="30"/>
        </w:rPr>
        <w:t>二是</w:t>
      </w:r>
      <w:r>
        <w:rPr>
          <w:rFonts w:hint="eastAsia" w:ascii="方正仿宋简体" w:eastAsia="方正仿宋简体"/>
          <w:sz w:val="30"/>
          <w:szCs w:val="30"/>
        </w:rPr>
        <w:t>加强政府信息公开平台和载体建设。积极主动建设政府信息公开平台建设，优化调整政府信息公开平台的栏目和功能，扩大政府信息公开渠道和范围，提高更新速率，改进公开方式，提升政府网站吸引力和亲和力。加强新媒体在政务公开工作中的运用，积极有效引导社会和网上舆情，让广大社会公众共同参与到全市经济社会发展工作中。</w:t>
      </w:r>
      <w:r>
        <w:rPr>
          <w:rFonts w:hint="eastAsia" w:ascii="Times New Roman" w:hAnsi="Times New Roman" w:eastAsia="方正仿宋简体" w:cs="Times New Roman"/>
          <w:b/>
          <w:sz w:val="30"/>
          <w:szCs w:val="30"/>
        </w:rPr>
        <w:t>三是</w:t>
      </w:r>
      <w:r>
        <w:rPr>
          <w:rFonts w:hint="eastAsia" w:ascii="方正仿宋简体" w:eastAsia="方正仿宋简体"/>
          <w:sz w:val="30"/>
          <w:szCs w:val="30"/>
        </w:rPr>
        <w:t>强化政府信息公开制度和机制落实。继续抓好政府信息公开前审查实施办法、政府信息依申请公开工作规程、政府信息发布规范和责任追究等政府信息公开配套制度的落实，促进政府信息公开规范化、常态化开展。</w:t>
      </w:r>
      <w:r>
        <w:rPr>
          <w:rFonts w:hint="eastAsia" w:ascii="Times New Roman" w:hAnsi="Times New Roman" w:eastAsia="方正仿宋简体" w:cs="Times New Roman"/>
          <w:b/>
          <w:sz w:val="30"/>
          <w:szCs w:val="30"/>
        </w:rPr>
        <w:t>四是</w:t>
      </w:r>
      <w:r>
        <w:rPr>
          <w:rFonts w:hint="eastAsia" w:ascii="方正仿宋简体" w:eastAsia="方正仿宋简体"/>
          <w:sz w:val="30"/>
          <w:szCs w:val="30"/>
        </w:rPr>
        <w:t>加强政府信息公开工作理论学习和业务培训。进一步适应新常态、新思路，在不断提升全市政府信息公开工作整体水平的同时，重视干部职工理论知识学习和业务技能培训，提升专业素养。</w:t>
      </w:r>
    </w:p>
    <w:p>
      <w:pPr>
        <w:spacing w:line="600" w:lineRule="exact"/>
        <w:ind w:firstLine="600" w:firstLineChars="200"/>
        <w:rPr>
          <w:rFonts w:ascii="方正仿宋简体" w:eastAsia="方正仿宋简体"/>
          <w:sz w:val="30"/>
          <w:szCs w:val="30"/>
        </w:rPr>
      </w:pPr>
    </w:p>
    <w:p>
      <w:pPr>
        <w:spacing w:line="600" w:lineRule="exact"/>
        <w:ind w:firstLine="600" w:firstLineChars="200"/>
        <w:rPr>
          <w:rFonts w:ascii="方正仿宋简体" w:eastAsia="方正仿宋简体"/>
          <w:sz w:val="30"/>
          <w:szCs w:val="30"/>
        </w:rPr>
      </w:pPr>
    </w:p>
    <w:p>
      <w:pPr>
        <w:spacing w:line="600" w:lineRule="exact"/>
        <w:ind w:firstLine="3600" w:firstLineChars="1200"/>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宣威市人民政府</w:t>
      </w:r>
    </w:p>
    <w:p>
      <w:pPr>
        <w:spacing w:line="600" w:lineRule="exact"/>
        <w:ind w:firstLine="3600" w:firstLineChars="1200"/>
        <w:jc w:val="center"/>
        <w:rPr>
          <w:rFonts w:hint="eastAsia" w:ascii="Times New Roman" w:hAnsi="Times New Roman" w:eastAsia="方正仿宋简体" w:cs="Times New Roman"/>
          <w:sz w:val="30"/>
          <w:szCs w:val="30"/>
        </w:rPr>
      </w:pPr>
      <w:r>
        <w:rPr>
          <w:rFonts w:ascii="Times New Roman" w:hAnsi="Times New Roman" w:eastAsia="方正仿宋简体" w:cs="Times New Roman"/>
          <w:sz w:val="30"/>
          <w:szCs w:val="30"/>
        </w:rPr>
        <w:t>202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年12月</w:t>
      </w:r>
      <w:r>
        <w:rPr>
          <w:rFonts w:hint="eastAsia" w:ascii="Times New Roman" w:hAnsi="Times New Roman" w:eastAsia="方正仿宋简体" w:cs="Times New Roman"/>
          <w:sz w:val="30"/>
          <w:szCs w:val="30"/>
          <w:lang w:val="en-US" w:eastAsia="zh-CN"/>
        </w:rPr>
        <w:t>28</w:t>
      </w:r>
      <w:r>
        <w:rPr>
          <w:rFonts w:ascii="Times New Roman" w:hAnsi="Times New Roman" w:eastAsia="方正仿宋简体" w:cs="Times New Roman"/>
          <w:sz w:val="30"/>
          <w:szCs w:val="30"/>
        </w:rPr>
        <w:t>日</w:t>
      </w:r>
    </w:p>
    <w:p>
      <w:pPr>
        <w:spacing w:line="600" w:lineRule="exact"/>
        <w:ind w:firstLine="3600" w:firstLineChars="1200"/>
        <w:jc w:val="center"/>
        <w:rPr>
          <w:rFonts w:hint="eastAsia" w:ascii="Times New Roman" w:hAnsi="Times New Roman" w:eastAsia="方正仿宋简体" w:cs="Times New Roman"/>
          <w:sz w:val="30"/>
          <w:szCs w:val="30"/>
        </w:rPr>
      </w:pPr>
    </w:p>
    <w:p>
      <w:pPr>
        <w:spacing w:line="600" w:lineRule="exact"/>
        <w:ind w:firstLine="3600" w:firstLineChars="1200"/>
        <w:jc w:val="center"/>
        <w:rPr>
          <w:rFonts w:hint="eastAsia" w:ascii="Times New Roman" w:hAnsi="Times New Roman" w:eastAsia="方正仿宋简体" w:cs="Times New Roman"/>
          <w:sz w:val="30"/>
          <w:szCs w:val="30"/>
        </w:rPr>
      </w:pPr>
    </w:p>
    <w:p>
      <w:pPr>
        <w:spacing w:line="600" w:lineRule="exact"/>
        <w:ind w:firstLine="3600" w:firstLineChars="1200"/>
        <w:jc w:val="center"/>
        <w:rPr>
          <w:rFonts w:hint="eastAsia" w:ascii="Times New Roman" w:hAnsi="Times New Roman" w:eastAsia="方正仿宋简体" w:cs="Times New Roman"/>
          <w:sz w:val="30"/>
          <w:szCs w:val="30"/>
        </w:rPr>
      </w:pPr>
    </w:p>
    <w:p>
      <w:pPr>
        <w:spacing w:line="600" w:lineRule="exact"/>
        <w:ind w:firstLine="3600" w:firstLineChars="1200"/>
        <w:jc w:val="center"/>
        <w:rPr>
          <w:rFonts w:hint="eastAsia" w:ascii="Times New Roman" w:hAnsi="Times New Roman" w:eastAsia="方正仿宋简体" w:cs="Times New Roman"/>
          <w:sz w:val="30"/>
          <w:szCs w:val="30"/>
        </w:rPr>
      </w:pPr>
    </w:p>
    <w:p>
      <w:pPr>
        <w:spacing w:line="600" w:lineRule="exact"/>
        <w:ind w:firstLine="3600" w:firstLineChars="1200"/>
        <w:jc w:val="center"/>
        <w:rPr>
          <w:rFonts w:hint="eastAsia" w:ascii="Times New Roman" w:hAnsi="Times New Roman" w:eastAsia="方正仿宋简体" w:cs="Times New Roman"/>
          <w:sz w:val="30"/>
          <w:szCs w:val="30"/>
        </w:rPr>
      </w:pPr>
    </w:p>
    <w:p>
      <w:pPr>
        <w:spacing w:line="600" w:lineRule="exact"/>
        <w:ind w:firstLine="3600" w:firstLineChars="1200"/>
        <w:jc w:val="left"/>
        <w:rPr>
          <w:rFonts w:hint="eastAsia" w:ascii="Times New Roman" w:hAnsi="Times New Roman" w:eastAsia="方正仿宋简体" w:cs="Times New Roman"/>
          <w:sz w:val="30"/>
          <w:szCs w:val="30"/>
        </w:rPr>
      </w:pPr>
    </w:p>
    <w:p>
      <w:pPr>
        <w:spacing w:line="560" w:lineRule="exact"/>
        <w:rPr>
          <w:rFonts w:hAnsi="方正小标宋_GBK" w:eastAsia="方正小标宋_GBK"/>
          <w:sz w:val="44"/>
          <w:szCs w:val="44"/>
        </w:rPr>
      </w:pPr>
      <w:r>
        <mc:AlternateContent>
          <mc:Choice Requires="wps">
            <w:drawing>
              <wp:anchor distT="0" distB="0" distL="114300" distR="114300" simplePos="0" relativeHeight="251661312" behindDoc="0" locked="0" layoutInCell="1" allowOverlap="1">
                <wp:simplePos x="0" y="0"/>
                <wp:positionH relativeFrom="column">
                  <wp:posOffset>197485</wp:posOffset>
                </wp:positionH>
                <wp:positionV relativeFrom="paragraph">
                  <wp:posOffset>-570865</wp:posOffset>
                </wp:positionV>
                <wp:extent cx="969645" cy="476250"/>
                <wp:effectExtent l="0" t="0" r="1905" b="0"/>
                <wp:wrapNone/>
                <wp:docPr id="3" name="文本框 7"/>
                <wp:cNvGraphicFramePr/>
                <a:graphic xmlns:a="http://schemas.openxmlformats.org/drawingml/2006/main">
                  <a:graphicData uri="http://schemas.microsoft.com/office/word/2010/wordprocessingShape">
                    <wps:wsp>
                      <wps:cNvSpPr txBox="1"/>
                      <wps:spPr>
                        <a:xfrm>
                          <a:off x="0" y="0"/>
                          <a:ext cx="969645" cy="476250"/>
                        </a:xfrm>
                        <a:prstGeom prst="rect">
                          <a:avLst/>
                        </a:prstGeom>
                        <a:solidFill>
                          <a:srgbClr val="FFFFFF"/>
                        </a:solidFill>
                        <a:ln>
                          <a:noFill/>
                        </a:ln>
                      </wps:spPr>
                      <wps:txbx>
                        <w:txbxContent>
                          <w:p>
                            <w:r>
                              <w:rPr>
                                <w:rFonts w:hint="eastAsia" w:ascii="方正黑体_GBK" w:hAnsi="方正黑体_GBK" w:eastAsia="方正黑体_GBK" w:cs="方正黑体_GBK"/>
                              </w:rPr>
                              <w:t>附件</w:t>
                            </w:r>
                            <w:r>
                              <w:t>1</w:t>
                            </w:r>
                          </w:p>
                        </w:txbxContent>
                      </wps:txbx>
                      <wps:bodyPr upright="1"/>
                    </wps:wsp>
                  </a:graphicData>
                </a:graphic>
              </wp:anchor>
            </w:drawing>
          </mc:Choice>
          <mc:Fallback>
            <w:pict>
              <v:shape id="文本框 7" o:spid="_x0000_s1026" o:spt="202" type="#_x0000_t202" style="position:absolute;left:0pt;margin-left:15.55pt;margin-top:-44.95pt;height:37.5pt;width:76.35pt;z-index:251661312;mso-width-relative:page;mso-height-relative:page;" fillcolor="#FFFFFF" filled="t" stroked="f" coordsize="21600,21600" o:gfxdata="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wsKL2AAAAAoBAAAPAAAAAAAAAAEAIAAAACIAAABkcnMvZG93bnJl&#10;di54bWxQSwECFAAUAAAACACHTuJAccNQJcQBAAB2AwAADgAAAAAAAAABACAAAAAnAQAAZHJzL2Uy&#10;b0RvYy54bWxQSwUGAAAAAAYABgBZAQAAXQUAAAAA&#10;">
                <v:fill on="t" focussize="0,0"/>
                <v:stroke on="f"/>
                <v:imagedata o:title=""/>
                <o:lock v:ext="edit" aspectratio="f"/>
                <v:textbox>
                  <w:txbxContent>
                    <w:p>
                      <w:r>
                        <w:rPr>
                          <w:rFonts w:hint="eastAsia" w:ascii="方正黑体_GBK" w:hAnsi="方正黑体_GBK" w:eastAsia="方正黑体_GBK" w:cs="方正黑体_GBK"/>
                        </w:rPr>
                        <w:t>附件</w:t>
                      </w:r>
                      <w:r>
                        <w:t>1</w:t>
                      </w:r>
                    </w:p>
                  </w:txbxContent>
                </v:textbox>
              </v:shape>
            </w:pict>
          </mc:Fallback>
        </mc:AlternateContent>
      </w:r>
    </w:p>
    <w:p>
      <w:pPr>
        <w:spacing w:line="560" w:lineRule="exact"/>
        <w:jc w:val="center"/>
        <w:rPr>
          <w:rFonts w:hAnsi="方正小标宋_GBK" w:eastAsia="方正小标宋_GBK"/>
          <w:sz w:val="44"/>
          <w:szCs w:val="44"/>
        </w:rPr>
      </w:pPr>
      <w:r>
        <w:rPr>
          <w:rFonts w:hint="eastAsia" w:hAnsi="方正小标宋_GBK" w:eastAsia="方正小标宋_GBK"/>
          <w:sz w:val="44"/>
          <w:szCs w:val="44"/>
        </w:rPr>
        <w:t>政务公开：各县（市、区）、经开区</w:t>
      </w:r>
    </w:p>
    <w:p>
      <w:pPr>
        <w:spacing w:line="560" w:lineRule="exact"/>
        <w:jc w:val="center"/>
        <w:rPr>
          <w:rFonts w:hAnsi="Times New Roman" w:eastAsia="方正小标宋_GBK"/>
          <w:sz w:val="44"/>
          <w:szCs w:val="44"/>
        </w:rPr>
      </w:pPr>
      <w:r>
        <w:rPr>
          <w:rFonts w:eastAsia="方正小标宋_GBK"/>
          <w:sz w:val="44"/>
          <w:szCs w:val="44"/>
        </w:rPr>
        <w:t>2020</w:t>
      </w:r>
      <w:r>
        <w:rPr>
          <w:rFonts w:hint="eastAsia" w:hAnsi="方正小标宋_GBK" w:eastAsia="方正小标宋_GBK"/>
          <w:sz w:val="44"/>
          <w:szCs w:val="44"/>
        </w:rPr>
        <w:t>年政府信息公开考核实施细则（</w:t>
      </w:r>
      <w:r>
        <w:rPr>
          <w:rFonts w:eastAsia="方正小标宋_GBK"/>
          <w:sz w:val="44"/>
          <w:szCs w:val="44"/>
        </w:rPr>
        <w:t>15</w:t>
      </w:r>
      <w:r>
        <w:rPr>
          <w:rFonts w:hint="eastAsia" w:hAnsi="方正小标宋_GBK" w:eastAsia="方正小标宋_GBK"/>
          <w:sz w:val="44"/>
          <w:szCs w:val="44"/>
        </w:rPr>
        <w:t>分）</w:t>
      </w:r>
    </w:p>
    <w:p>
      <w:pPr>
        <w:spacing w:line="560" w:lineRule="exact"/>
        <w:jc w:val="center"/>
        <w:rPr>
          <w:rFonts w:hAnsi="方正楷体_GBK" w:eastAsia="方正楷体_GBK"/>
          <w:sz w:val="24"/>
          <w:szCs w:val="32"/>
        </w:rPr>
      </w:pPr>
      <w:r>
        <w:rPr>
          <w:rFonts w:hint="eastAsia" w:hAnsi="方正楷体_GBK" w:eastAsia="方正楷体_GBK"/>
          <w:sz w:val="28"/>
          <w:szCs w:val="28"/>
        </w:rPr>
        <w:t>（</w:t>
      </w:r>
      <w:r>
        <w:rPr>
          <w:rFonts w:hint="eastAsia" w:eastAsia="方正仿宋_GBK"/>
        </w:rPr>
        <w:t>考核方式：非实地</w:t>
      </w:r>
      <w:r>
        <w:rPr>
          <w:rFonts w:hint="eastAsia" w:hAnsi="方正楷体_GBK" w:eastAsia="方正楷体_GBK"/>
          <w:sz w:val="28"/>
          <w:szCs w:val="28"/>
        </w:rPr>
        <w:t>）</w:t>
      </w:r>
      <w:r>
        <w:rPr>
          <w:rFonts w:hAnsi="方正楷体_GBK" w:eastAsia="方正楷体_GBK"/>
          <w:sz w:val="28"/>
          <w:szCs w:val="28"/>
        </w:rPr>
        <w:t xml:space="preserve"> </w:t>
      </w:r>
    </w:p>
    <w:p>
      <w:pPr>
        <w:spacing w:line="560" w:lineRule="exact"/>
        <w:jc w:val="center"/>
        <w:rPr>
          <w:rFonts w:hAnsi="方正楷体_GBK" w:eastAsia="方正楷体_GBK"/>
          <w:sz w:val="24"/>
        </w:rPr>
      </w:pPr>
      <w:r>
        <w:rPr>
          <w:rFonts w:hint="eastAsia" w:hAnsi="方正楷体_GBK" w:eastAsia="方正楷体_GBK"/>
          <w:sz w:val="28"/>
          <w:szCs w:val="36"/>
        </w:rPr>
        <w:t>填报单位（盖章）：宣威市人民政府</w:t>
      </w:r>
      <w:r>
        <w:rPr>
          <w:rFonts w:hAnsi="方正楷体_GBK" w:eastAsia="方正楷体_GBK"/>
          <w:sz w:val="28"/>
          <w:szCs w:val="36"/>
        </w:rPr>
        <w:t xml:space="preserve">  </w:t>
      </w:r>
      <w:r>
        <w:rPr>
          <w:rFonts w:hint="eastAsia" w:hAnsi="方正楷体_GBK" w:eastAsia="方正楷体_GBK"/>
          <w:sz w:val="28"/>
          <w:szCs w:val="36"/>
        </w:rPr>
        <w:t>填表人：浦绍锋</w:t>
      </w:r>
      <w:r>
        <w:rPr>
          <w:rFonts w:hAnsi="方正楷体_GBK" w:eastAsia="方正楷体_GBK"/>
          <w:sz w:val="28"/>
          <w:szCs w:val="36"/>
        </w:rPr>
        <w:t xml:space="preserve"> </w:t>
      </w:r>
      <w:r>
        <w:rPr>
          <w:rFonts w:hint="eastAsia" w:hAnsi="方正楷体_GBK" w:eastAsia="方正楷体_GBK"/>
          <w:sz w:val="28"/>
          <w:szCs w:val="36"/>
        </w:rPr>
        <w:t>联系方式：</w:t>
      </w:r>
      <w:r>
        <w:rPr>
          <w:rFonts w:hAnsi="方正楷体_GBK" w:eastAsia="方正楷体_GBK"/>
          <w:sz w:val="28"/>
          <w:szCs w:val="36"/>
        </w:rPr>
        <w:t xml:space="preserve"> 0874-7162766 </w:t>
      </w:r>
      <w:r>
        <w:rPr>
          <w:rFonts w:hint="eastAsia" w:hAnsi="方正楷体_GBK" w:eastAsia="方正楷体_GBK"/>
          <w:sz w:val="28"/>
          <w:szCs w:val="36"/>
        </w:rPr>
        <w:t>填报时间：</w:t>
      </w:r>
      <w:r>
        <w:rPr>
          <w:rFonts w:hAnsi="方正楷体_GBK" w:eastAsia="方正楷体_GBK"/>
          <w:sz w:val="28"/>
          <w:szCs w:val="36"/>
        </w:rPr>
        <w:t>2020</w:t>
      </w:r>
      <w:r>
        <w:rPr>
          <w:rFonts w:hint="eastAsia" w:hAnsi="方正楷体_GBK" w:eastAsia="方正楷体_GBK"/>
          <w:sz w:val="28"/>
          <w:szCs w:val="36"/>
        </w:rPr>
        <w:t>年</w:t>
      </w:r>
      <w:r>
        <w:rPr>
          <w:rFonts w:hAnsi="方正楷体_GBK" w:eastAsia="方正楷体_GBK"/>
          <w:sz w:val="28"/>
          <w:szCs w:val="36"/>
        </w:rPr>
        <w:t>12</w:t>
      </w:r>
      <w:r>
        <w:rPr>
          <w:rFonts w:hint="eastAsia" w:hAnsi="方正楷体_GBK" w:eastAsia="方正楷体_GBK"/>
          <w:sz w:val="28"/>
          <w:szCs w:val="36"/>
        </w:rPr>
        <w:t>月</w:t>
      </w:r>
      <w:r>
        <w:rPr>
          <w:rFonts w:hAnsi="方正楷体_GBK" w:eastAsia="方正楷体_GBK"/>
          <w:sz w:val="28"/>
          <w:szCs w:val="36"/>
        </w:rPr>
        <w:t>26</w:t>
      </w:r>
      <w:r>
        <w:rPr>
          <w:rFonts w:hint="eastAsia" w:hAnsi="方正楷体_GBK" w:eastAsia="方正楷体_GBK"/>
          <w:sz w:val="28"/>
          <w:szCs w:val="36"/>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228"/>
        <w:gridCol w:w="4282"/>
        <w:gridCol w:w="405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楷体_GBK" w:cs="Times New Roman"/>
                <w:sz w:val="28"/>
                <w:szCs w:val="28"/>
              </w:rPr>
            </w:pPr>
            <w:r>
              <w:rPr>
                <w:rFonts w:hint="eastAsia" w:hAnsi="方正楷体_GBK" w:eastAsia="方正楷体_GBK"/>
                <w:sz w:val="28"/>
                <w:szCs w:val="28"/>
              </w:rPr>
              <w:t>指标名称</w:t>
            </w:r>
          </w:p>
        </w:tc>
        <w:tc>
          <w:tcPr>
            <w:tcW w:w="3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eastAsia="方正楷体_GBK" w:cs="Times New Roman"/>
                <w:sz w:val="28"/>
                <w:szCs w:val="28"/>
              </w:rPr>
            </w:pPr>
            <w:r>
              <w:rPr>
                <w:rFonts w:hint="eastAsia" w:hAnsi="方正楷体_GBK" w:eastAsia="方正楷体_GBK"/>
                <w:sz w:val="28"/>
                <w:szCs w:val="28"/>
              </w:rPr>
              <w:t>考核指标</w:t>
            </w:r>
          </w:p>
        </w:tc>
        <w:tc>
          <w:tcPr>
            <w:tcW w:w="4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eastAsia="方正楷体_GBK" w:cs="Times New Roman"/>
                <w:sz w:val="28"/>
                <w:szCs w:val="28"/>
              </w:rPr>
            </w:pPr>
            <w:r>
              <w:rPr>
                <w:rFonts w:hint="eastAsia" w:hAnsi="方正楷体_GBK" w:eastAsia="方正楷体_GBK"/>
                <w:sz w:val="28"/>
                <w:szCs w:val="28"/>
              </w:rPr>
              <w:t>评分标准</w:t>
            </w:r>
          </w:p>
        </w:tc>
        <w:tc>
          <w:tcPr>
            <w:tcW w:w="4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楷体_GBK" w:cs="Times New Roman"/>
                <w:sz w:val="28"/>
                <w:szCs w:val="28"/>
              </w:rPr>
            </w:pPr>
            <w:r>
              <w:rPr>
                <w:rFonts w:hint="eastAsia" w:hAnsi="方正楷体_GBK" w:eastAsia="方正楷体_GBK"/>
                <w:sz w:val="28"/>
                <w:szCs w:val="28"/>
              </w:rPr>
              <w:t>查验方法</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Ansi="方正楷体_GBK" w:eastAsia="方正楷体_GBK" w:cs="Times New Roman"/>
                <w:sz w:val="28"/>
                <w:szCs w:val="28"/>
              </w:rPr>
            </w:pPr>
            <w:r>
              <w:rPr>
                <w:rFonts w:hint="eastAsia" w:hAnsi="方正楷体_GBK" w:eastAsia="方正楷体_GBK"/>
                <w:sz w:val="28"/>
                <w:szCs w:val="2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5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方正黑体_GBK" w:eastAsia="方正黑体_GBK" w:cs="Times New Roman"/>
                <w:szCs w:val="21"/>
              </w:rPr>
            </w:pPr>
            <w:r>
              <w:rPr>
                <w:rFonts w:hint="eastAsia" w:hAnsi="方正黑体_GBK" w:eastAsia="方正黑体_GBK"/>
                <w:szCs w:val="21"/>
              </w:rPr>
              <w:t>政府信息</w:t>
            </w:r>
          </w:p>
          <w:p>
            <w:pPr>
              <w:adjustRightInd w:val="0"/>
              <w:snapToGrid w:val="0"/>
              <w:spacing w:line="360" w:lineRule="exact"/>
              <w:jc w:val="center"/>
              <w:rPr>
                <w:rFonts w:hAnsi="方正黑体_GBK" w:eastAsia="方正黑体_GBK"/>
                <w:szCs w:val="21"/>
              </w:rPr>
            </w:pPr>
            <w:r>
              <w:rPr>
                <w:rFonts w:hint="eastAsia" w:hAnsi="方正黑体_GBK" w:eastAsia="方正黑体_GBK"/>
                <w:szCs w:val="21"/>
              </w:rPr>
              <w:t>公</w:t>
            </w:r>
            <w:r>
              <w:rPr>
                <w:rFonts w:hAnsi="方正黑体_GBK" w:eastAsia="方正黑体_GBK"/>
                <w:szCs w:val="21"/>
              </w:rPr>
              <w:t xml:space="preserve"> </w:t>
            </w:r>
            <w:r>
              <w:rPr>
                <w:rFonts w:hint="eastAsia" w:hAnsi="方正黑体_GBK" w:eastAsia="方正黑体_GBK"/>
                <w:szCs w:val="21"/>
              </w:rPr>
              <w:t>开</w:t>
            </w:r>
          </w:p>
          <w:p>
            <w:pPr>
              <w:adjustRightInd w:val="0"/>
              <w:snapToGrid w:val="0"/>
              <w:spacing w:line="360" w:lineRule="exact"/>
              <w:jc w:val="center"/>
              <w:rPr>
                <w:rFonts w:eastAsia="方正仿宋简体" w:cs="Times New Roman"/>
                <w:szCs w:val="21"/>
              </w:rPr>
            </w:pPr>
            <w:r>
              <w:rPr>
                <w:rFonts w:hint="eastAsia" w:hAnsi="方正黑体_GBK" w:eastAsia="方正黑体_GBK"/>
                <w:szCs w:val="21"/>
              </w:rPr>
              <w:t>（</w:t>
            </w:r>
            <w:r>
              <w:rPr>
                <w:rFonts w:hAnsi="方正黑体_GBK" w:eastAsia="方正黑体_GBK"/>
                <w:szCs w:val="21"/>
              </w:rPr>
              <w:t>7</w:t>
            </w:r>
            <w:r>
              <w:rPr>
                <w:rFonts w:hint="eastAsia" w:hAnsi="方正黑体_GBK" w:eastAsia="方正黑体_GBK"/>
                <w:szCs w:val="21"/>
              </w:rPr>
              <w:t>分）</w:t>
            </w:r>
          </w:p>
        </w:tc>
        <w:tc>
          <w:tcPr>
            <w:tcW w:w="3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Cs w:val="21"/>
              </w:rPr>
            </w:pPr>
            <w:r>
              <w:rPr>
                <w:rFonts w:eastAsia="方正仿宋_GBK"/>
                <w:szCs w:val="21"/>
              </w:rPr>
              <w:t>1.</w:t>
            </w:r>
            <w:r>
              <w:rPr>
                <w:rFonts w:hint="eastAsia" w:eastAsia="方正仿宋_GBK"/>
                <w:szCs w:val="21"/>
              </w:rPr>
              <w:t>按照《中华人民共和国政府信息公开条例》，更新政府信息公开指南和政府信息公开目录。</w:t>
            </w:r>
          </w:p>
        </w:tc>
        <w:tc>
          <w:tcPr>
            <w:tcW w:w="4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Cs w:val="21"/>
              </w:rPr>
              <w:t>未更新，扣</w:t>
            </w:r>
            <w:r>
              <w:rPr>
                <w:rFonts w:eastAsia="方正仿宋_GBK"/>
                <w:szCs w:val="21"/>
              </w:rPr>
              <w:t xml:space="preserve">0.5 </w:t>
            </w:r>
            <w:r>
              <w:rPr>
                <w:rFonts w:hint="eastAsia" w:eastAsia="方正仿宋_GBK"/>
                <w:szCs w:val="21"/>
              </w:rPr>
              <w:t>分；内容缺失</w:t>
            </w:r>
            <w:r>
              <w:rPr>
                <w:rFonts w:eastAsia="方正仿宋_GBK"/>
                <w:szCs w:val="21"/>
              </w:rPr>
              <w:t xml:space="preserve">1 </w:t>
            </w:r>
            <w:r>
              <w:rPr>
                <w:rFonts w:hint="eastAsia" w:eastAsia="方正仿宋_GBK"/>
                <w:szCs w:val="21"/>
              </w:rPr>
              <w:t>项扣</w:t>
            </w:r>
            <w:r>
              <w:rPr>
                <w:rFonts w:eastAsia="方正仿宋_GBK"/>
                <w:szCs w:val="21"/>
              </w:rPr>
              <w:t>0.2</w:t>
            </w:r>
            <w:r>
              <w:rPr>
                <w:rFonts w:hint="eastAsia" w:eastAsia="方正仿宋_GBK"/>
                <w:szCs w:val="21"/>
              </w:rPr>
              <w:t>分，总扣分不超过</w:t>
            </w:r>
            <w:r>
              <w:rPr>
                <w:rFonts w:eastAsia="方正仿宋_GBK"/>
                <w:szCs w:val="21"/>
              </w:rPr>
              <w:t>0.5</w:t>
            </w:r>
            <w:r>
              <w:rPr>
                <w:rFonts w:hint="eastAsia" w:eastAsia="方正仿宋_GBK"/>
                <w:szCs w:val="21"/>
              </w:rPr>
              <w:t>分。</w:t>
            </w:r>
          </w:p>
        </w:tc>
        <w:tc>
          <w:tcPr>
            <w:tcW w:w="4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imes New Roman" w:hAnsi="Times New Roman" w:eastAsia="方正仿宋_GBK" w:cs="Times New Roman"/>
                <w:sz w:val="24"/>
                <w:szCs w:val="32"/>
              </w:rPr>
            </w:pPr>
            <w:r>
              <w:rPr>
                <w:rFonts w:hint="eastAsia" w:eastAsia="方正仿宋_GBK"/>
                <w:sz w:val="24"/>
              </w:rPr>
              <w:t>网址：政府信息公开指南：</w:t>
            </w:r>
            <w:r>
              <w:rPr>
                <w:rFonts w:eastAsia="方正仿宋_GBK"/>
                <w:sz w:val="24"/>
              </w:rPr>
              <w:t>http://www.xw.gov.cn/index.php?a=shows&amp;catid=227&amp;id=18316</w:t>
            </w:r>
          </w:p>
          <w:p>
            <w:pPr>
              <w:adjustRightInd w:val="0"/>
              <w:snapToGrid w:val="0"/>
              <w:spacing w:line="360" w:lineRule="exact"/>
              <w:jc w:val="left"/>
              <w:rPr>
                <w:rFonts w:eastAsia="方正仿宋_GBK" w:cs="Times New Roman"/>
                <w:sz w:val="24"/>
                <w:szCs w:val="32"/>
              </w:rPr>
            </w:pPr>
            <w:r>
              <w:rPr>
                <w:rFonts w:hint="eastAsia" w:eastAsia="方正仿宋_GBK"/>
                <w:sz w:val="24"/>
              </w:rPr>
              <w:t>政府信息公开目录：</w:t>
            </w:r>
            <w:r>
              <w:rPr>
                <w:rFonts w:eastAsia="方正仿宋_GBK"/>
                <w:sz w:val="24"/>
              </w:rPr>
              <w:t>http://www.xw.gov.cn/index.php?a=shows&amp;catid=227&amp;id=18317</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s="Times New Roman"/>
                <w:sz w:val="24"/>
                <w:szCs w:val="32"/>
              </w:rPr>
            </w:pPr>
            <w:r>
              <w:rPr>
                <w:rFonts w:eastAsia="方正仿宋_GBK"/>
                <w:sz w:val="24"/>
              </w:rPr>
              <w:t>0.5</w:t>
            </w:r>
            <w:r>
              <w:rPr>
                <w:rFonts w:hint="eastAsia" w:eastAsia="方正仿宋_GBK"/>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简体" w:cs="Times New Roman"/>
                <w:szCs w:val="21"/>
              </w:rPr>
            </w:pPr>
          </w:p>
        </w:tc>
        <w:tc>
          <w:tcPr>
            <w:tcW w:w="3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eastAsia="方正仿宋_GBK"/>
                <w:szCs w:val="21"/>
              </w:rPr>
              <w:t>2.</w:t>
            </w:r>
            <w:r>
              <w:rPr>
                <w:rFonts w:hint="eastAsia" w:eastAsia="方正仿宋_GBK"/>
                <w:szCs w:val="21"/>
              </w:rPr>
              <w:t>公开本地国民经济和社会发展规划以及统计信息；公开财政预算、决算信息。</w:t>
            </w:r>
          </w:p>
        </w:tc>
        <w:tc>
          <w:tcPr>
            <w:tcW w:w="4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Cs w:val="21"/>
              </w:rPr>
              <w:t>未公开国民经济和社会发展规划以及统计信息，扣</w:t>
            </w:r>
            <w:r>
              <w:rPr>
                <w:rFonts w:eastAsia="方正仿宋_GBK"/>
                <w:szCs w:val="21"/>
              </w:rPr>
              <w:t>0.5</w:t>
            </w:r>
            <w:r>
              <w:rPr>
                <w:rFonts w:hint="eastAsia" w:eastAsia="方正仿宋_GBK"/>
                <w:szCs w:val="21"/>
              </w:rPr>
              <w:t>分。未公开财政预算、决算信息，扣</w:t>
            </w:r>
            <w:r>
              <w:rPr>
                <w:rFonts w:eastAsia="方正仿宋_GBK"/>
                <w:szCs w:val="21"/>
              </w:rPr>
              <w:t>0.5</w:t>
            </w:r>
            <w:r>
              <w:rPr>
                <w:rFonts w:hint="eastAsia" w:eastAsia="方正仿宋_GBK"/>
                <w:szCs w:val="21"/>
              </w:rPr>
              <w:t>分。</w:t>
            </w:r>
            <w:r>
              <w:rPr>
                <w:rFonts w:eastAsia="方正仿宋_GBK"/>
                <w:sz w:val="24"/>
              </w:rPr>
              <w:t xml:space="preserve">  </w:t>
            </w:r>
          </w:p>
        </w:tc>
        <w:tc>
          <w:tcPr>
            <w:tcW w:w="4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方正仿宋_GBK" w:cs="Times New Roman"/>
                <w:sz w:val="24"/>
                <w:szCs w:val="32"/>
              </w:rPr>
            </w:pPr>
            <w:r>
              <w:rPr>
                <w:rFonts w:hint="eastAsia" w:eastAsia="方正仿宋_GBK"/>
                <w:sz w:val="24"/>
              </w:rPr>
              <w:t>网址：国民经济和社会发展规划待“两会”结束审议后再对外公开发布。</w:t>
            </w:r>
          </w:p>
          <w:p>
            <w:pPr>
              <w:adjustRightInd w:val="0"/>
              <w:snapToGrid w:val="0"/>
              <w:spacing w:line="360" w:lineRule="exact"/>
              <w:rPr>
                <w:rFonts w:eastAsia="方正仿宋_GBK" w:cs="Times New Roman"/>
                <w:sz w:val="24"/>
                <w:szCs w:val="32"/>
              </w:rPr>
            </w:pPr>
            <w:r>
              <w:rPr>
                <w:rFonts w:hint="eastAsia" w:eastAsia="方正仿宋_GBK"/>
                <w:sz w:val="24"/>
              </w:rPr>
              <w:t>财政预决算：</w:t>
            </w:r>
            <w:r>
              <w:rPr>
                <w:rFonts w:eastAsia="方正仿宋_GBK"/>
                <w:sz w:val="24"/>
              </w:rPr>
              <w:t>http://www.xw.gov.cn/index.php?a=shows&amp;catid=216&amp;id=18282</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s="Times New Roman"/>
                <w:sz w:val="24"/>
                <w:szCs w:val="32"/>
              </w:rPr>
            </w:pPr>
            <w:r>
              <w:rPr>
                <w:rFonts w:eastAsia="方正仿宋_GBK"/>
                <w:sz w:val="24"/>
              </w:rPr>
              <w:t>1</w:t>
            </w:r>
            <w:r>
              <w:rPr>
                <w:rFonts w:hint="eastAsia" w:eastAsia="方正仿宋_GBK"/>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简体" w:cs="Times New Roman"/>
                <w:szCs w:val="21"/>
              </w:rPr>
            </w:pPr>
          </w:p>
        </w:tc>
        <w:tc>
          <w:tcPr>
            <w:tcW w:w="3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eastAsia="方正仿宋_GBK"/>
                <w:szCs w:val="21"/>
              </w:rPr>
              <w:t xml:space="preserve">3. </w:t>
            </w:r>
            <w:r>
              <w:rPr>
                <w:rFonts w:hint="eastAsia" w:eastAsia="方正仿宋_GBK"/>
                <w:szCs w:val="21"/>
              </w:rPr>
              <w:t>公开人大代表建议、政协提案年度办理总体情况和有关复文。</w:t>
            </w:r>
          </w:p>
        </w:tc>
        <w:tc>
          <w:tcPr>
            <w:tcW w:w="4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Cs w:val="21"/>
              </w:rPr>
              <w:t>未公开扣</w:t>
            </w:r>
            <w:r>
              <w:rPr>
                <w:rFonts w:eastAsia="方正仿宋_GBK"/>
                <w:szCs w:val="21"/>
              </w:rPr>
              <w:t>0.5</w:t>
            </w:r>
            <w:r>
              <w:rPr>
                <w:rFonts w:hint="eastAsia" w:eastAsia="方正仿宋_GBK"/>
                <w:szCs w:val="21"/>
              </w:rPr>
              <w:t>分。未公开</w:t>
            </w:r>
            <w:r>
              <w:rPr>
                <w:rFonts w:eastAsia="方正仿宋_GBK"/>
                <w:szCs w:val="21"/>
              </w:rPr>
              <w:t xml:space="preserve">1 </w:t>
            </w:r>
            <w:r>
              <w:rPr>
                <w:rFonts w:hint="eastAsia" w:eastAsia="方正仿宋_GBK"/>
                <w:szCs w:val="21"/>
              </w:rPr>
              <w:t>项扣</w:t>
            </w:r>
            <w:r>
              <w:rPr>
                <w:rFonts w:eastAsia="方正仿宋_GBK"/>
                <w:szCs w:val="21"/>
              </w:rPr>
              <w:t>0.1</w:t>
            </w:r>
            <w:r>
              <w:rPr>
                <w:rFonts w:hint="eastAsia" w:eastAsia="方正仿宋_GBK"/>
                <w:szCs w:val="21"/>
              </w:rPr>
              <w:t>分，总扣分不超过</w:t>
            </w:r>
            <w:r>
              <w:rPr>
                <w:rFonts w:eastAsia="方正仿宋_GBK"/>
                <w:szCs w:val="21"/>
              </w:rPr>
              <w:t>0.5</w:t>
            </w:r>
            <w:r>
              <w:rPr>
                <w:rFonts w:hint="eastAsia" w:eastAsia="方正仿宋_GBK"/>
                <w:szCs w:val="21"/>
              </w:rPr>
              <w:t>分。</w:t>
            </w:r>
            <w:r>
              <w:rPr>
                <w:rFonts w:eastAsia="方正仿宋_GBK"/>
                <w:szCs w:val="21"/>
              </w:rPr>
              <w:t xml:space="preserve"> </w:t>
            </w:r>
          </w:p>
        </w:tc>
        <w:tc>
          <w:tcPr>
            <w:tcW w:w="4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方正仿宋_GBK" w:cs="Times New Roman"/>
                <w:sz w:val="24"/>
                <w:szCs w:val="32"/>
              </w:rPr>
            </w:pPr>
            <w:r>
              <w:rPr>
                <w:rFonts w:hint="eastAsia" w:eastAsia="方正仿宋_GBK"/>
                <w:sz w:val="24"/>
              </w:rPr>
              <w:t>网址：人大代表建议办理：</w:t>
            </w:r>
            <w:r>
              <w:rPr>
                <w:rFonts w:eastAsia="方正仿宋_GBK"/>
                <w:sz w:val="24"/>
              </w:rPr>
              <w:t>http://www.xw.gov.cn/index.php?a=shows&amp;catid=222&amp;id=18334</w:t>
            </w:r>
          </w:p>
          <w:p>
            <w:pPr>
              <w:adjustRightInd w:val="0"/>
              <w:snapToGrid w:val="0"/>
              <w:spacing w:line="360" w:lineRule="exact"/>
              <w:rPr>
                <w:rFonts w:eastAsia="方正仿宋_GBK" w:cs="Times New Roman"/>
                <w:sz w:val="24"/>
                <w:szCs w:val="32"/>
              </w:rPr>
            </w:pPr>
            <w:r>
              <w:rPr>
                <w:rFonts w:hint="eastAsia" w:eastAsia="方正仿宋_GBK"/>
                <w:sz w:val="24"/>
              </w:rPr>
              <w:t>政协提案办理：</w:t>
            </w:r>
            <w:r>
              <w:rPr>
                <w:rFonts w:eastAsia="方正仿宋_GBK"/>
                <w:sz w:val="24"/>
              </w:rPr>
              <w:t>http://www.xw.gov.cn/index.php?a=shows&amp;catid=222&amp;id=18333</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s="Times New Roman"/>
                <w:sz w:val="24"/>
                <w:szCs w:val="32"/>
              </w:rPr>
            </w:pPr>
            <w:r>
              <w:rPr>
                <w:rFonts w:eastAsia="方正仿宋_GBK"/>
                <w:sz w:val="24"/>
              </w:rPr>
              <w:t>0.5</w:t>
            </w:r>
            <w:r>
              <w:rPr>
                <w:rFonts w:hint="eastAsia" w:eastAsia="方正仿宋_GBK"/>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简体" w:cs="Times New Roman"/>
                <w:szCs w:val="21"/>
              </w:rPr>
            </w:pPr>
          </w:p>
        </w:tc>
        <w:tc>
          <w:tcPr>
            <w:tcW w:w="32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eastAsia="方正仿宋_GBK"/>
                <w:szCs w:val="21"/>
              </w:rPr>
              <w:t>4.</w:t>
            </w:r>
            <w:r>
              <w:rPr>
                <w:rFonts w:hint="eastAsia" w:eastAsia="方正仿宋_GBK"/>
                <w:szCs w:val="21"/>
              </w:rPr>
              <w:t>公开行政执法三项制度有关信息；公开公共资源配置领域有关信息；公开重大建设项目批准和实施领域有关信息；公开社会公益事业建设领域有关信息。</w:t>
            </w:r>
            <w:r>
              <w:rPr>
                <w:rFonts w:eastAsia="方正仿宋_GBK"/>
                <w:szCs w:val="21"/>
              </w:rPr>
              <w:t xml:space="preserve"> </w:t>
            </w:r>
          </w:p>
        </w:tc>
        <w:tc>
          <w:tcPr>
            <w:tcW w:w="42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Cs w:val="21"/>
              </w:rPr>
              <w:t>未公开行政执法三项制度有关信息扣</w:t>
            </w:r>
            <w:r>
              <w:rPr>
                <w:rFonts w:eastAsia="方正仿宋_GBK"/>
                <w:szCs w:val="21"/>
              </w:rPr>
              <w:t>0.5</w:t>
            </w:r>
            <w:r>
              <w:rPr>
                <w:rFonts w:hint="eastAsia" w:eastAsia="方正仿宋_GBK"/>
                <w:szCs w:val="21"/>
              </w:rPr>
              <w:t>分；未公开公共资源配置领域有关信息扣</w:t>
            </w:r>
            <w:r>
              <w:rPr>
                <w:rFonts w:eastAsia="方正仿宋_GBK"/>
                <w:szCs w:val="21"/>
              </w:rPr>
              <w:t>0.5</w:t>
            </w:r>
            <w:r>
              <w:rPr>
                <w:rFonts w:hint="eastAsia" w:eastAsia="方正仿宋_GBK"/>
                <w:szCs w:val="21"/>
              </w:rPr>
              <w:t>分；未公开重大建设项目批准和实施领域有关信息扣</w:t>
            </w:r>
            <w:r>
              <w:rPr>
                <w:rFonts w:eastAsia="方正仿宋_GBK"/>
                <w:szCs w:val="21"/>
              </w:rPr>
              <w:t>0.5</w:t>
            </w:r>
            <w:r>
              <w:rPr>
                <w:rFonts w:hint="eastAsia" w:eastAsia="方正仿宋_GBK"/>
                <w:szCs w:val="21"/>
              </w:rPr>
              <w:t>分；未公开社会公益事业建设领域有关信息扣</w:t>
            </w:r>
            <w:r>
              <w:rPr>
                <w:rFonts w:eastAsia="方正仿宋_GBK"/>
                <w:szCs w:val="21"/>
              </w:rPr>
              <w:t>0.5</w:t>
            </w:r>
            <w:r>
              <w:rPr>
                <w:rFonts w:hint="eastAsia" w:eastAsia="方正仿宋_GBK"/>
                <w:szCs w:val="21"/>
              </w:rPr>
              <w:t>分。</w:t>
            </w:r>
            <w:r>
              <w:rPr>
                <w:rFonts w:eastAsia="方正仿宋_GBK"/>
                <w:szCs w:val="21"/>
              </w:rPr>
              <w:t xml:space="preserve">  </w:t>
            </w:r>
          </w:p>
        </w:tc>
        <w:tc>
          <w:tcPr>
            <w:tcW w:w="40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s="Times New Roman"/>
                <w:sz w:val="24"/>
                <w:szCs w:val="32"/>
              </w:rPr>
            </w:pPr>
            <w:r>
              <w:rPr>
                <w:rFonts w:hint="eastAsia" w:eastAsia="方正仿宋_GBK"/>
                <w:sz w:val="24"/>
              </w:rPr>
              <w:t>网址：行政执法信息：</w:t>
            </w:r>
            <w:r>
              <w:rPr>
                <w:rFonts w:eastAsia="方正仿宋_GBK"/>
                <w:sz w:val="24"/>
              </w:rPr>
              <w:t>http://www.xw.gov.cn/index.php?a=shows&amp;catid=251&amp;id=18315</w:t>
            </w:r>
            <w:r>
              <w:rPr>
                <w:rFonts w:hint="eastAsia" w:eastAsia="方正仿宋_GBK"/>
                <w:sz w:val="24"/>
              </w:rPr>
              <w:t>公共资源：</w:t>
            </w:r>
            <w:r>
              <w:rPr>
                <w:rFonts w:eastAsia="方正仿宋_GBK"/>
                <w:sz w:val="24"/>
              </w:rPr>
              <w:t>http://jyxt.qjggzyxx.gov.cn/jyxx/jsgcZbgg</w:t>
            </w:r>
            <w:r>
              <w:rPr>
                <w:rFonts w:hint="eastAsia" w:eastAsia="方正仿宋_GBK"/>
                <w:sz w:val="24"/>
              </w:rPr>
              <w:t>重大项目建设：</w:t>
            </w:r>
            <w:r>
              <w:rPr>
                <w:rFonts w:eastAsia="方正仿宋_GBK"/>
                <w:sz w:val="24"/>
              </w:rPr>
              <w:t>https://zxjg.yn.gov.cn/zxjg/xx?projId=2839a072-c6b6-4003-aa29-002ac4740510</w:t>
            </w:r>
          </w:p>
        </w:tc>
        <w:tc>
          <w:tcPr>
            <w:tcW w:w="12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s="Times New Roman"/>
                <w:sz w:val="24"/>
                <w:szCs w:val="32"/>
              </w:rPr>
            </w:pPr>
            <w:r>
              <w:rPr>
                <w:rFonts w:eastAsia="方正仿宋_GBK"/>
                <w:sz w:val="24"/>
              </w:rPr>
              <w:t>2</w:t>
            </w:r>
            <w:r>
              <w:rPr>
                <w:rFonts w:hint="eastAsia" w:eastAsia="方正仿宋_GBK"/>
                <w:sz w:val="24"/>
              </w:rPr>
              <w:t>分</w:t>
            </w:r>
          </w:p>
        </w:tc>
      </w:tr>
    </w:tbl>
    <w:tbl>
      <w:tblPr>
        <w:tblStyle w:val="7"/>
        <w:tblpPr w:leftFromText="180" w:rightFromText="180" w:vertAnchor="text" w:horzAnchor="page" w:tblpXSpec="center" w:tblpY="1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290"/>
        <w:gridCol w:w="4295"/>
        <w:gridCol w:w="4064"/>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hAnsi="方正楷体_GBK" w:eastAsia="方正楷体_GBK"/>
                <w:sz w:val="28"/>
                <w:szCs w:val="28"/>
              </w:rPr>
              <w:t>指标名称</w:t>
            </w:r>
          </w:p>
        </w:tc>
        <w:tc>
          <w:tcPr>
            <w:tcW w:w="32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hAnsi="方正楷体_GBK" w:eastAsia="方正楷体_GBK"/>
                <w:sz w:val="28"/>
                <w:szCs w:val="28"/>
              </w:rPr>
              <w:t>考核指标</w:t>
            </w:r>
          </w:p>
        </w:tc>
        <w:tc>
          <w:tcPr>
            <w:tcW w:w="429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hAnsi="方正楷体_GBK" w:eastAsia="方正楷体_GBK"/>
                <w:sz w:val="28"/>
                <w:szCs w:val="28"/>
              </w:rPr>
              <w:t>评分标准</w:t>
            </w:r>
          </w:p>
        </w:tc>
        <w:tc>
          <w:tcPr>
            <w:tcW w:w="40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hAnsi="方正楷体_GBK" w:eastAsia="方正楷体_GBK"/>
                <w:sz w:val="28"/>
                <w:szCs w:val="28"/>
              </w:rPr>
              <w:t>查验方法</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方正楷体_GBK" w:eastAsia="方正楷体_GBK" w:cs="Times New Roman"/>
                <w:sz w:val="28"/>
                <w:szCs w:val="28"/>
              </w:rPr>
            </w:pPr>
            <w:r>
              <w:rPr>
                <w:rFonts w:hint="eastAsia" w:hAnsi="方正楷体_GBK" w:eastAsia="方正楷体_GBK"/>
                <w:sz w:val="28"/>
                <w:szCs w:val="2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3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方正黑体_GBK" w:eastAsia="方正黑体_GBK" w:cs="Times New Roman"/>
                <w:sz w:val="24"/>
                <w:szCs w:val="32"/>
              </w:rPr>
            </w:pPr>
            <w:r>
              <w:rPr>
                <w:rFonts w:hint="eastAsia" w:hAnsi="方正黑体_GBK" w:eastAsia="方正黑体_GBK"/>
                <w:sz w:val="24"/>
              </w:rPr>
              <w:t>政府信息</w:t>
            </w:r>
          </w:p>
          <w:p>
            <w:pPr>
              <w:spacing w:line="360" w:lineRule="exact"/>
              <w:jc w:val="center"/>
              <w:rPr>
                <w:rFonts w:hAnsi="方正黑体_GBK" w:eastAsia="方正黑体_GBK"/>
                <w:sz w:val="24"/>
              </w:rPr>
            </w:pPr>
            <w:r>
              <w:rPr>
                <w:rFonts w:hint="eastAsia" w:hAnsi="方正黑体_GBK" w:eastAsia="方正黑体_GBK"/>
                <w:sz w:val="24"/>
              </w:rPr>
              <w:t>公</w:t>
            </w:r>
            <w:r>
              <w:rPr>
                <w:rFonts w:hAnsi="方正黑体_GBK" w:eastAsia="方正黑体_GBK"/>
                <w:sz w:val="24"/>
              </w:rPr>
              <w:t xml:space="preserve"> </w:t>
            </w:r>
            <w:r>
              <w:rPr>
                <w:rFonts w:hint="eastAsia" w:hAnsi="方正黑体_GBK" w:eastAsia="方正黑体_GBK"/>
                <w:sz w:val="24"/>
              </w:rPr>
              <w:t>开</w:t>
            </w:r>
          </w:p>
          <w:p>
            <w:pPr>
              <w:spacing w:line="360" w:lineRule="exact"/>
              <w:jc w:val="center"/>
              <w:rPr>
                <w:rFonts w:hAnsi="方正楷体_GBK" w:eastAsia="方正楷体_GBK" w:cs="Times New Roman"/>
                <w:sz w:val="28"/>
                <w:szCs w:val="28"/>
              </w:rPr>
            </w:pPr>
            <w:r>
              <w:rPr>
                <w:rFonts w:hint="eastAsia" w:hAnsi="方正黑体_GBK" w:eastAsia="方正黑体_GBK"/>
                <w:sz w:val="24"/>
              </w:rPr>
              <w:t>（</w:t>
            </w:r>
            <w:r>
              <w:rPr>
                <w:rFonts w:hAnsi="方正黑体_GBK" w:eastAsia="方正黑体_GBK"/>
                <w:sz w:val="24"/>
              </w:rPr>
              <w:t>7</w:t>
            </w:r>
            <w:r>
              <w:rPr>
                <w:rFonts w:hint="eastAsia" w:hAnsi="方正黑体_GBK" w:eastAsia="方正黑体_GBK"/>
                <w:sz w:val="24"/>
              </w:rPr>
              <w:t>分）</w:t>
            </w:r>
          </w:p>
        </w:tc>
        <w:tc>
          <w:tcPr>
            <w:tcW w:w="3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Ansi="方正楷体_GBK" w:eastAsia="方正楷体_GBK" w:cs="Times New Roman"/>
                <w:sz w:val="28"/>
                <w:szCs w:val="28"/>
              </w:rPr>
            </w:pPr>
            <w:r>
              <w:rPr>
                <w:rFonts w:eastAsia="方正仿宋_GBK"/>
                <w:szCs w:val="21"/>
              </w:rPr>
              <w:t>5.</w:t>
            </w:r>
            <w:r>
              <w:rPr>
                <w:rFonts w:hint="eastAsia" w:eastAsia="方正仿宋_GBK"/>
                <w:szCs w:val="21"/>
              </w:rPr>
              <w:t>按照</w:t>
            </w:r>
            <w:r>
              <w:rPr>
                <w:rFonts w:eastAsia="方正仿宋_GBK"/>
                <w:szCs w:val="21"/>
              </w:rPr>
              <w:t>“</w:t>
            </w:r>
            <w:r>
              <w:rPr>
                <w:rFonts w:hint="eastAsia" w:eastAsia="方正仿宋_GBK"/>
                <w:szCs w:val="21"/>
              </w:rPr>
              <w:t>政府信息公开页面设计参考方案</w:t>
            </w:r>
            <w:r>
              <w:rPr>
                <w:rFonts w:eastAsia="方正仿宋_GBK"/>
                <w:szCs w:val="21"/>
              </w:rPr>
              <w:t xml:space="preserve">” </w:t>
            </w:r>
            <w:r>
              <w:rPr>
                <w:rFonts w:hint="eastAsia" w:eastAsia="方正仿宋_GBK"/>
                <w:szCs w:val="21"/>
              </w:rPr>
              <w:t>改版政府信息公开平台，统一命名为“政府信息公开”，在政府门户网站首页位置展示，并及时公开有关信息。</w:t>
            </w:r>
          </w:p>
        </w:tc>
        <w:tc>
          <w:tcPr>
            <w:tcW w:w="4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Ansi="方正楷体_GBK" w:eastAsia="方正楷体_GBK" w:cs="Times New Roman"/>
                <w:sz w:val="28"/>
                <w:szCs w:val="28"/>
              </w:rPr>
            </w:pPr>
            <w:r>
              <w:rPr>
                <w:rFonts w:hint="eastAsia" w:eastAsia="方正仿宋_GBK"/>
                <w:szCs w:val="21"/>
              </w:rPr>
              <w:t>未按照</w:t>
            </w:r>
            <w:r>
              <w:rPr>
                <w:rFonts w:eastAsia="方正仿宋_GBK"/>
                <w:szCs w:val="21"/>
              </w:rPr>
              <w:t>“</w:t>
            </w:r>
            <w:r>
              <w:rPr>
                <w:rFonts w:hint="eastAsia" w:eastAsia="方正仿宋_GBK"/>
                <w:szCs w:val="21"/>
              </w:rPr>
              <w:t>参考方案</w:t>
            </w:r>
            <w:r>
              <w:rPr>
                <w:rFonts w:eastAsia="方正仿宋_GBK"/>
                <w:szCs w:val="21"/>
              </w:rPr>
              <w:t xml:space="preserve">” </w:t>
            </w:r>
            <w:r>
              <w:rPr>
                <w:rFonts w:hint="eastAsia" w:eastAsia="方正仿宋_GBK"/>
                <w:szCs w:val="21"/>
              </w:rPr>
              <w:t>改版，扣</w:t>
            </w:r>
            <w:r>
              <w:rPr>
                <w:rFonts w:eastAsia="方正仿宋_GBK"/>
                <w:szCs w:val="21"/>
              </w:rPr>
              <w:t>1</w:t>
            </w:r>
            <w:r>
              <w:rPr>
                <w:rFonts w:hint="eastAsia" w:eastAsia="方正仿宋_GBK"/>
                <w:szCs w:val="21"/>
              </w:rPr>
              <w:t>分，未按照有关要求及时发布并实时更新有关信息，扣</w:t>
            </w:r>
            <w:r>
              <w:rPr>
                <w:rFonts w:eastAsia="方正仿宋_GBK"/>
                <w:szCs w:val="21"/>
              </w:rPr>
              <w:t>1</w:t>
            </w:r>
            <w:r>
              <w:rPr>
                <w:rFonts w:hint="eastAsia" w:eastAsia="方正仿宋_GBK"/>
                <w:szCs w:val="21"/>
              </w:rPr>
              <w:t>分，总扣分不超过</w:t>
            </w:r>
            <w:r>
              <w:rPr>
                <w:rFonts w:eastAsia="方正仿宋_GBK"/>
                <w:szCs w:val="21"/>
              </w:rPr>
              <w:t>2</w:t>
            </w:r>
            <w:r>
              <w:rPr>
                <w:rFonts w:hint="eastAsia" w:eastAsia="方正仿宋_GBK"/>
                <w:szCs w:val="21"/>
              </w:rPr>
              <w:t>分。</w:t>
            </w:r>
          </w:p>
        </w:tc>
        <w:tc>
          <w:tcPr>
            <w:tcW w:w="4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 w:val="24"/>
              </w:rPr>
              <w:t>网址：</w:t>
            </w:r>
            <w:r>
              <w:rPr>
                <w:rFonts w:eastAsia="方正仿宋_GBK"/>
                <w:sz w:val="24"/>
              </w:rPr>
              <w:t xml:space="preserve"> http://www.xw.gov.cn/index.php?a=lists&amp;catid=122</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方正楷体_GBK" w:eastAsia="方正楷体_GBK" w:cs="Times New Roman"/>
                <w:sz w:val="28"/>
                <w:szCs w:val="28"/>
              </w:rPr>
            </w:pPr>
            <w:r>
              <w:rPr>
                <w:rFonts w:hAnsi="方正楷体_GBK" w:eastAsia="方正楷体_GBK"/>
                <w:sz w:val="28"/>
                <w:szCs w:val="28"/>
              </w:rPr>
              <w:t>2</w:t>
            </w:r>
            <w:r>
              <w:rPr>
                <w:rFonts w:hint="eastAsia" w:hAnsi="方正楷体_GBK"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方正楷体_GBK" w:eastAsia="方正楷体_GBK" w:cs="Times New Roman"/>
                <w:sz w:val="28"/>
                <w:szCs w:val="28"/>
              </w:rPr>
            </w:pPr>
          </w:p>
        </w:tc>
        <w:tc>
          <w:tcPr>
            <w:tcW w:w="3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s="Times New Roman"/>
                <w:sz w:val="24"/>
                <w:szCs w:val="32"/>
              </w:rPr>
            </w:pPr>
            <w:r>
              <w:rPr>
                <w:rFonts w:eastAsia="方正仿宋_GBK"/>
                <w:szCs w:val="21"/>
              </w:rPr>
              <w:t>6.</w:t>
            </w:r>
            <w:r>
              <w:rPr>
                <w:rFonts w:hint="eastAsia" w:eastAsia="方正仿宋_GBK"/>
                <w:szCs w:val="21"/>
              </w:rPr>
              <w:t>政府信息依申请公开工作落实。</w:t>
            </w:r>
          </w:p>
        </w:tc>
        <w:tc>
          <w:tcPr>
            <w:tcW w:w="4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s="Times New Roman"/>
                <w:sz w:val="24"/>
                <w:szCs w:val="32"/>
              </w:rPr>
            </w:pPr>
            <w:r>
              <w:rPr>
                <w:rFonts w:hint="eastAsia" w:eastAsia="方正仿宋_GBK"/>
                <w:szCs w:val="21"/>
              </w:rPr>
              <w:t>未严格按照相关规程和时限进行答复，要素缺</w:t>
            </w:r>
            <w:r>
              <w:rPr>
                <w:rFonts w:eastAsia="方正仿宋_GBK"/>
                <w:szCs w:val="21"/>
              </w:rPr>
              <w:t>1</w:t>
            </w:r>
            <w:r>
              <w:rPr>
                <w:rFonts w:hint="eastAsia" w:eastAsia="方正仿宋_GBK"/>
                <w:szCs w:val="21"/>
              </w:rPr>
              <w:t>项的扣</w:t>
            </w:r>
            <w:r>
              <w:rPr>
                <w:rFonts w:eastAsia="方正仿宋_GBK"/>
                <w:szCs w:val="21"/>
              </w:rPr>
              <w:t>0.1</w:t>
            </w:r>
            <w:r>
              <w:rPr>
                <w:rFonts w:hint="eastAsia" w:eastAsia="方正仿宋_GBK"/>
                <w:szCs w:val="21"/>
              </w:rPr>
              <w:t>分，缺</w:t>
            </w:r>
            <w:r>
              <w:rPr>
                <w:rFonts w:eastAsia="方正仿宋_GBK"/>
                <w:szCs w:val="21"/>
              </w:rPr>
              <w:t>3</w:t>
            </w:r>
            <w:r>
              <w:rPr>
                <w:rFonts w:hint="eastAsia" w:eastAsia="方正仿宋_GBK"/>
                <w:szCs w:val="21"/>
              </w:rPr>
              <w:t>项及以上的扣</w:t>
            </w:r>
            <w:r>
              <w:rPr>
                <w:rFonts w:eastAsia="方正仿宋_GBK"/>
                <w:szCs w:val="21"/>
              </w:rPr>
              <w:t>1</w:t>
            </w:r>
            <w:r>
              <w:rPr>
                <w:rFonts w:hint="eastAsia" w:eastAsia="方正仿宋_GBK"/>
                <w:szCs w:val="21"/>
              </w:rPr>
              <w:t>分。总扣分不超过</w:t>
            </w:r>
            <w:r>
              <w:rPr>
                <w:rFonts w:eastAsia="方正仿宋_GBK"/>
                <w:szCs w:val="21"/>
              </w:rPr>
              <w:t>1</w:t>
            </w:r>
            <w:r>
              <w:rPr>
                <w:rFonts w:hint="eastAsia" w:eastAsia="方正仿宋_GBK"/>
                <w:szCs w:val="21"/>
              </w:rPr>
              <w:t>分。</w:t>
            </w:r>
            <w:r>
              <w:rPr>
                <w:rFonts w:eastAsia="方正仿宋_GBK"/>
                <w:szCs w:val="21"/>
              </w:rPr>
              <w:t xml:space="preserve">    </w:t>
            </w:r>
          </w:p>
        </w:tc>
        <w:tc>
          <w:tcPr>
            <w:tcW w:w="4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eastAsia="方正仿宋_GBK" w:cs="Times New Roman"/>
                <w:sz w:val="24"/>
                <w:szCs w:val="32"/>
              </w:rPr>
            </w:pPr>
            <w:r>
              <w:rPr>
                <w:rFonts w:hint="eastAsia" w:eastAsia="方正仿宋_GBK"/>
                <w:sz w:val="24"/>
              </w:rPr>
              <w:t>根据日常掌握情况及自评报告评分。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方正楷体_GBK" w:eastAsia="方正楷体_GBK" w:cs="Times New Roman"/>
                <w:sz w:val="28"/>
                <w:szCs w:val="28"/>
              </w:rPr>
            </w:pPr>
            <w:r>
              <w:rPr>
                <w:rFonts w:hAnsi="方正楷体_GBK" w:eastAsia="方正楷体_GBK"/>
                <w:sz w:val="28"/>
                <w:szCs w:val="28"/>
              </w:rPr>
              <w:t>1</w:t>
            </w:r>
            <w:r>
              <w:rPr>
                <w:rFonts w:hint="eastAsia" w:hAnsi="方正楷体_GBK"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38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方正黑体_GBK" w:eastAsia="方正黑体_GBK" w:cs="Times New Roman"/>
                <w:sz w:val="24"/>
                <w:szCs w:val="32"/>
              </w:rPr>
            </w:pPr>
            <w:r>
              <w:rPr>
                <w:rFonts w:hint="eastAsia" w:hAnsi="方正黑体_GBK" w:eastAsia="方正黑体_GBK"/>
                <w:sz w:val="24"/>
              </w:rPr>
              <w:t>政策解读</w:t>
            </w:r>
          </w:p>
          <w:p>
            <w:pPr>
              <w:spacing w:line="360" w:lineRule="exact"/>
              <w:jc w:val="center"/>
              <w:rPr>
                <w:rFonts w:hAnsi="Times New Roman" w:eastAsia="方正黑体_GBK"/>
                <w:sz w:val="24"/>
              </w:rPr>
            </w:pPr>
            <w:r>
              <w:rPr>
                <w:rFonts w:hint="eastAsia" w:hAnsi="方正黑体_GBK" w:eastAsia="方正黑体_GBK"/>
                <w:sz w:val="24"/>
              </w:rPr>
              <w:t>回应</w:t>
            </w:r>
          </w:p>
          <w:p>
            <w:pPr>
              <w:spacing w:line="360" w:lineRule="exact"/>
              <w:jc w:val="center"/>
              <w:rPr>
                <w:rFonts w:eastAsia="方正楷体_GBK" w:cs="Times New Roman"/>
                <w:sz w:val="28"/>
                <w:szCs w:val="28"/>
              </w:rPr>
            </w:pPr>
            <w:r>
              <w:rPr>
                <w:rFonts w:hint="eastAsia" w:hAnsi="方正黑体_GBK" w:eastAsia="方正黑体_GBK"/>
                <w:sz w:val="24"/>
              </w:rPr>
              <w:t>（</w:t>
            </w:r>
            <w:r>
              <w:rPr>
                <w:rFonts w:hAnsi="方正黑体_GBK" w:eastAsia="方正黑体_GBK"/>
                <w:sz w:val="24"/>
              </w:rPr>
              <w:t>4</w:t>
            </w:r>
            <w:r>
              <w:rPr>
                <w:rFonts w:hint="eastAsia" w:hAnsi="方正黑体_GBK" w:eastAsia="方正黑体_GBK"/>
                <w:sz w:val="24"/>
              </w:rPr>
              <w:t>分）</w:t>
            </w:r>
          </w:p>
        </w:tc>
        <w:tc>
          <w:tcPr>
            <w:tcW w:w="329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eastAsia="方正仿宋_GBK"/>
                <w:sz w:val="24"/>
              </w:rPr>
              <w:t xml:space="preserve"> </w:t>
            </w:r>
            <w:r>
              <w:rPr>
                <w:rFonts w:eastAsia="方正仿宋_GBK"/>
                <w:szCs w:val="21"/>
              </w:rPr>
              <w:t>1.</w:t>
            </w:r>
            <w:r>
              <w:rPr>
                <w:rFonts w:hint="eastAsia" w:eastAsia="方正仿宋_GBK"/>
                <w:szCs w:val="21"/>
              </w:rPr>
              <w:t>政策文件发布后在</w:t>
            </w:r>
            <w:r>
              <w:rPr>
                <w:rFonts w:eastAsia="方正仿宋_GBK"/>
                <w:szCs w:val="21"/>
              </w:rPr>
              <w:t>3</w:t>
            </w:r>
            <w:r>
              <w:rPr>
                <w:rFonts w:hint="eastAsia" w:eastAsia="方正仿宋_GBK"/>
                <w:szCs w:val="21"/>
              </w:rPr>
              <w:t>个工作日内发布政策解读材料，政策解读材料内容完整，同时提供原文网址链接。</w:t>
            </w:r>
          </w:p>
        </w:tc>
        <w:tc>
          <w:tcPr>
            <w:tcW w:w="42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hint="eastAsia" w:eastAsia="方正仿宋_GBK"/>
                <w:szCs w:val="21"/>
              </w:rPr>
              <w:t>未在政策文件发布后</w:t>
            </w:r>
            <w:r>
              <w:rPr>
                <w:rFonts w:eastAsia="方正仿宋_GBK"/>
                <w:szCs w:val="21"/>
              </w:rPr>
              <w:t>3</w:t>
            </w:r>
            <w:r>
              <w:rPr>
                <w:rFonts w:hint="eastAsia" w:eastAsia="方正仿宋_GBK"/>
                <w:szCs w:val="21"/>
              </w:rPr>
              <w:t>个工作日内发布政策解读材料，扣</w:t>
            </w:r>
            <w:r>
              <w:rPr>
                <w:rFonts w:eastAsia="方正仿宋_GBK"/>
                <w:szCs w:val="21"/>
              </w:rPr>
              <w:t>0.5</w:t>
            </w:r>
            <w:r>
              <w:rPr>
                <w:rFonts w:hint="eastAsia" w:eastAsia="方正仿宋_GBK"/>
                <w:szCs w:val="21"/>
              </w:rPr>
              <w:t>分。解读材料不完整，未同时提供原文网址链接，扣</w:t>
            </w:r>
            <w:r>
              <w:rPr>
                <w:rFonts w:eastAsia="方正仿宋_GBK"/>
                <w:szCs w:val="21"/>
              </w:rPr>
              <w:t>0.5</w:t>
            </w:r>
            <w:r>
              <w:rPr>
                <w:rFonts w:hint="eastAsia" w:eastAsia="方正仿宋_GBK"/>
                <w:szCs w:val="21"/>
              </w:rPr>
              <w:t>分。</w:t>
            </w:r>
          </w:p>
        </w:tc>
        <w:tc>
          <w:tcPr>
            <w:tcW w:w="406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hint="eastAsia" w:eastAsia="方正仿宋_GBK"/>
                <w:sz w:val="24"/>
              </w:rPr>
              <w:t>网址：</w:t>
            </w:r>
            <w:r>
              <w:t xml:space="preserve"> </w:t>
            </w:r>
            <w:r>
              <w:rPr>
                <w:rFonts w:eastAsia="方正仿宋_GBK"/>
                <w:sz w:val="24"/>
              </w:rPr>
              <w:t>http://www.xw.gov.cn/index.php?a=lists&amp;catid=15</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eastAsia="方正仿宋_GBK"/>
                <w:sz w:val="24"/>
              </w:rPr>
              <w:t>1</w:t>
            </w:r>
            <w:r>
              <w:rPr>
                <w:rFonts w:hint="eastAsia" w:eastAsia="方正仿宋_GBK"/>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楷体_GBK" w:cs="Times New Roman"/>
                <w:sz w:val="28"/>
                <w:szCs w:val="28"/>
              </w:rPr>
            </w:pPr>
          </w:p>
        </w:tc>
        <w:tc>
          <w:tcPr>
            <w:tcW w:w="329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eastAsia="方正仿宋_GBK"/>
                <w:szCs w:val="21"/>
              </w:rPr>
              <w:t>2.</w:t>
            </w:r>
            <w:r>
              <w:rPr>
                <w:rFonts w:hint="eastAsia" w:eastAsia="方正仿宋_GBK"/>
                <w:szCs w:val="21"/>
              </w:rPr>
              <w:t>涉及就业、教育、医疗、养老、征地、公共文化领域年度重要政策解读每领域不少于</w:t>
            </w:r>
            <w:r>
              <w:rPr>
                <w:rFonts w:eastAsia="方正仿宋_GBK"/>
                <w:szCs w:val="21"/>
              </w:rPr>
              <w:t>1</w:t>
            </w:r>
            <w:r>
              <w:rPr>
                <w:rFonts w:hint="eastAsia" w:eastAsia="方正仿宋_GBK"/>
                <w:szCs w:val="21"/>
              </w:rPr>
              <w:t>次。</w:t>
            </w:r>
          </w:p>
        </w:tc>
        <w:tc>
          <w:tcPr>
            <w:tcW w:w="429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hint="eastAsia" w:eastAsia="方正仿宋_GBK"/>
                <w:szCs w:val="21"/>
              </w:rPr>
              <w:t>解读内容不完整，缺失</w:t>
            </w:r>
            <w:r>
              <w:rPr>
                <w:rFonts w:eastAsia="方正仿宋_GBK"/>
                <w:szCs w:val="21"/>
              </w:rPr>
              <w:t>1</w:t>
            </w:r>
            <w:r>
              <w:rPr>
                <w:rFonts w:hint="eastAsia" w:eastAsia="方正仿宋_GBK"/>
                <w:szCs w:val="21"/>
              </w:rPr>
              <w:t>项扣</w:t>
            </w:r>
            <w:r>
              <w:rPr>
                <w:rFonts w:eastAsia="方正仿宋_GBK"/>
                <w:szCs w:val="21"/>
              </w:rPr>
              <w:t>0.2</w:t>
            </w:r>
            <w:r>
              <w:rPr>
                <w:rFonts w:hint="eastAsia" w:eastAsia="方正仿宋_GBK"/>
                <w:szCs w:val="21"/>
              </w:rPr>
              <w:t>分，缺失</w:t>
            </w:r>
            <w:r>
              <w:rPr>
                <w:rFonts w:eastAsia="方正仿宋_GBK"/>
                <w:szCs w:val="21"/>
              </w:rPr>
              <w:t>3</w:t>
            </w:r>
            <w:r>
              <w:rPr>
                <w:rFonts w:hint="eastAsia" w:eastAsia="方正仿宋_GBK"/>
                <w:szCs w:val="21"/>
              </w:rPr>
              <w:t>项及以上，扣</w:t>
            </w:r>
            <w:r>
              <w:rPr>
                <w:rFonts w:eastAsia="方正仿宋_GBK"/>
                <w:szCs w:val="21"/>
              </w:rPr>
              <w:t>1</w:t>
            </w:r>
            <w:r>
              <w:rPr>
                <w:rFonts w:hint="eastAsia" w:eastAsia="方正仿宋_GBK"/>
                <w:szCs w:val="21"/>
              </w:rPr>
              <w:t>分。总扣分不超过</w:t>
            </w:r>
            <w:r>
              <w:rPr>
                <w:rFonts w:eastAsia="方正仿宋_GBK"/>
                <w:szCs w:val="21"/>
              </w:rPr>
              <w:t>1</w:t>
            </w:r>
            <w:r>
              <w:rPr>
                <w:rFonts w:hint="eastAsia" w:eastAsia="方正仿宋_GBK"/>
                <w:szCs w:val="21"/>
              </w:rPr>
              <w:t>分。</w:t>
            </w:r>
          </w:p>
        </w:tc>
        <w:tc>
          <w:tcPr>
            <w:tcW w:w="406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方正仿宋_GBK" w:cs="Times New Roman"/>
                <w:sz w:val="24"/>
                <w:szCs w:val="32"/>
              </w:rPr>
            </w:pPr>
            <w:r>
              <w:rPr>
                <w:rFonts w:eastAsia="方正仿宋_GBK"/>
                <w:sz w:val="24"/>
              </w:rPr>
              <w:t>1.http://www.xw.gov.cn/index.php?a=shows&amp;catid=15&amp;id=17322</w:t>
            </w:r>
          </w:p>
          <w:p>
            <w:pPr>
              <w:spacing w:line="320" w:lineRule="exact"/>
              <w:rPr>
                <w:rFonts w:eastAsia="方正仿宋_GBK"/>
                <w:sz w:val="24"/>
              </w:rPr>
            </w:pPr>
            <w:r>
              <w:rPr>
                <w:rFonts w:eastAsia="方正仿宋_GBK"/>
                <w:sz w:val="24"/>
              </w:rPr>
              <w:t>2.http://www.xw.gov.cn/index.php?a=shows&amp;catid=15&amp;id=16908</w:t>
            </w:r>
          </w:p>
          <w:p>
            <w:pPr>
              <w:spacing w:line="320" w:lineRule="exact"/>
              <w:rPr>
                <w:rFonts w:eastAsia="方正仿宋_GBK"/>
                <w:sz w:val="24"/>
              </w:rPr>
            </w:pPr>
            <w:r>
              <w:rPr>
                <w:rFonts w:eastAsia="方正仿宋_GBK"/>
                <w:sz w:val="24"/>
              </w:rPr>
              <w:t>3.http://www.xw.gov.cn/index.php?a=shows&amp;catid=15&amp;id=16788</w:t>
            </w:r>
          </w:p>
          <w:p>
            <w:pPr>
              <w:spacing w:line="320" w:lineRule="exact"/>
              <w:rPr>
                <w:rFonts w:eastAsia="方正仿宋_GBK"/>
                <w:sz w:val="24"/>
              </w:rPr>
            </w:pPr>
            <w:r>
              <w:rPr>
                <w:rFonts w:eastAsia="方正仿宋_GBK"/>
                <w:sz w:val="24"/>
              </w:rPr>
              <w:t>4.http://www.xw.gov.cn/index.php?a=shows&amp;catid=15&amp;id=16731</w:t>
            </w:r>
          </w:p>
          <w:p>
            <w:pPr>
              <w:spacing w:line="320" w:lineRule="exact"/>
              <w:rPr>
                <w:rFonts w:eastAsia="方正仿宋_GBK"/>
                <w:sz w:val="24"/>
              </w:rPr>
            </w:pPr>
            <w:r>
              <w:rPr>
                <w:rFonts w:eastAsia="方正仿宋_GBK"/>
                <w:sz w:val="24"/>
              </w:rPr>
              <w:t>5.http://www.xw.gov.cn/index.php?a=shows&amp;catid=15&amp;id=16722</w:t>
            </w:r>
          </w:p>
          <w:p>
            <w:pPr>
              <w:spacing w:line="320" w:lineRule="exact"/>
              <w:rPr>
                <w:rFonts w:eastAsia="方正仿宋_GBK"/>
                <w:sz w:val="24"/>
              </w:rPr>
            </w:pPr>
            <w:r>
              <w:rPr>
                <w:rFonts w:eastAsia="方正仿宋_GBK"/>
                <w:sz w:val="24"/>
              </w:rPr>
              <w:t>6.http://www.xw.gov.cn/index.php?a=shows&amp;catid=15&amp;id=16704</w:t>
            </w:r>
          </w:p>
          <w:p>
            <w:pPr>
              <w:spacing w:line="320" w:lineRule="exact"/>
              <w:rPr>
                <w:rFonts w:eastAsia="方正仿宋_GBK"/>
                <w:sz w:val="24"/>
              </w:rPr>
            </w:pPr>
            <w:r>
              <w:rPr>
                <w:rFonts w:eastAsia="方正仿宋_GBK"/>
                <w:sz w:val="24"/>
              </w:rPr>
              <w:t>7.http://www.xw.gov.cn/index.php?a=shows&amp;catid=15&amp;id=16702</w:t>
            </w:r>
          </w:p>
          <w:p>
            <w:pPr>
              <w:spacing w:line="320" w:lineRule="exact"/>
              <w:rPr>
                <w:rFonts w:eastAsia="方正仿宋_GBK"/>
                <w:sz w:val="24"/>
              </w:rPr>
            </w:pPr>
            <w:r>
              <w:rPr>
                <w:rFonts w:eastAsia="方正仿宋_GBK"/>
                <w:sz w:val="24"/>
              </w:rPr>
              <w:t>8.http://www.xw.gov.cn/index.php?a=shows&amp;catid=15&amp;id=16686</w:t>
            </w:r>
          </w:p>
          <w:p>
            <w:pPr>
              <w:spacing w:line="320" w:lineRule="exact"/>
              <w:rPr>
                <w:rFonts w:eastAsia="方正仿宋_GBK"/>
                <w:sz w:val="24"/>
              </w:rPr>
            </w:pPr>
            <w:r>
              <w:rPr>
                <w:rFonts w:eastAsia="方正仿宋_GBK"/>
                <w:sz w:val="24"/>
              </w:rPr>
              <w:t>9.http://www.xw.gov.cn/index.php?a=shows&amp;catid=15&amp;id=16676</w:t>
            </w:r>
          </w:p>
          <w:p>
            <w:pPr>
              <w:spacing w:line="320" w:lineRule="exact"/>
              <w:rPr>
                <w:rFonts w:eastAsia="方正仿宋_GBK"/>
                <w:sz w:val="24"/>
              </w:rPr>
            </w:pPr>
            <w:r>
              <w:rPr>
                <w:rFonts w:eastAsia="方正仿宋_GBK"/>
                <w:sz w:val="24"/>
              </w:rPr>
              <w:t>10.http://www.xw.gov.cn/index.php?a=shows&amp;catid=15&amp;id=16666</w:t>
            </w:r>
          </w:p>
          <w:p>
            <w:pPr>
              <w:spacing w:line="320" w:lineRule="exact"/>
              <w:rPr>
                <w:rFonts w:eastAsia="方正仿宋_GBK"/>
                <w:sz w:val="24"/>
              </w:rPr>
            </w:pPr>
            <w:r>
              <w:rPr>
                <w:rFonts w:eastAsia="方正仿宋_GBK"/>
                <w:sz w:val="24"/>
              </w:rPr>
              <w:t>11.http://www.xw.gov.cn/index.php?a=shows&amp;catid=15&amp;id=16655</w:t>
            </w:r>
          </w:p>
          <w:p>
            <w:pPr>
              <w:spacing w:line="320" w:lineRule="exact"/>
              <w:rPr>
                <w:rFonts w:eastAsia="方正仿宋_GBK"/>
                <w:sz w:val="24"/>
              </w:rPr>
            </w:pPr>
            <w:r>
              <w:rPr>
                <w:rFonts w:eastAsia="方正仿宋_GBK"/>
                <w:sz w:val="24"/>
              </w:rPr>
              <w:t>12.http://www.xw.gov.cn/index.php?a=shows&amp;catid=15&amp;id=16638</w:t>
            </w:r>
          </w:p>
          <w:p>
            <w:pPr>
              <w:spacing w:line="320" w:lineRule="exact"/>
              <w:rPr>
                <w:rFonts w:eastAsia="方正仿宋_GBK"/>
                <w:sz w:val="24"/>
              </w:rPr>
            </w:pPr>
            <w:r>
              <w:rPr>
                <w:rFonts w:eastAsia="方正仿宋_GBK"/>
                <w:sz w:val="24"/>
              </w:rPr>
              <w:t>13.http://www.xw.gov.cn/index.php?a=shows&amp;catid=15&amp;id=16623</w:t>
            </w:r>
          </w:p>
          <w:p>
            <w:pPr>
              <w:spacing w:line="320" w:lineRule="exact"/>
              <w:rPr>
                <w:rFonts w:eastAsia="方正仿宋_GBK" w:cs="Times New Roman"/>
                <w:sz w:val="24"/>
                <w:szCs w:val="32"/>
              </w:rPr>
            </w:pPr>
            <w:r>
              <w:rPr>
                <w:rFonts w:eastAsia="方正仿宋_GBK"/>
                <w:sz w:val="24"/>
              </w:rPr>
              <w:t>14.http://www.xw.gov.cn/index.php?a=shows&amp;catid=15&amp;id=15563</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cs="Times New Roman"/>
                <w:sz w:val="24"/>
                <w:szCs w:val="32"/>
              </w:rPr>
            </w:pPr>
            <w:r>
              <w:rPr>
                <w:rFonts w:eastAsia="方正仿宋_GBK"/>
                <w:sz w:val="24"/>
              </w:rPr>
              <w:t>1</w:t>
            </w:r>
            <w:r>
              <w:rPr>
                <w:rFonts w:hint="eastAsia" w:eastAsia="方正仿宋_GBK"/>
                <w:sz w:val="24"/>
              </w:rPr>
              <w:t>分</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2866"/>
        <w:gridCol w:w="4673"/>
        <w:gridCol w:w="405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指标名称</w:t>
            </w:r>
          </w:p>
        </w:tc>
        <w:tc>
          <w:tcPr>
            <w:tcW w:w="2866"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eastAsia="方正楷体_GBK"/>
                <w:sz w:val="28"/>
                <w:szCs w:val="28"/>
              </w:rPr>
              <w:t>考核指标</w:t>
            </w:r>
          </w:p>
        </w:tc>
        <w:tc>
          <w:tcPr>
            <w:tcW w:w="4673"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eastAsia="方正楷体_GBK"/>
                <w:sz w:val="28"/>
                <w:szCs w:val="28"/>
              </w:rPr>
              <w:t>评分标准</w:t>
            </w:r>
          </w:p>
        </w:tc>
        <w:tc>
          <w:tcPr>
            <w:tcW w:w="4050"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查验方法</w:t>
            </w: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方正黑体_GBK" w:eastAsia="方正黑体_GBK" w:cs="Times New Roman"/>
                <w:sz w:val="24"/>
                <w:szCs w:val="32"/>
              </w:rPr>
            </w:pPr>
            <w:r>
              <w:rPr>
                <w:rFonts w:hint="eastAsia" w:hAnsi="方正黑体_GBK" w:eastAsia="方正黑体_GBK"/>
                <w:sz w:val="24"/>
              </w:rPr>
              <w:t>政策解读</w:t>
            </w:r>
          </w:p>
          <w:p>
            <w:pPr>
              <w:spacing w:line="360" w:lineRule="exact"/>
              <w:jc w:val="center"/>
              <w:rPr>
                <w:rFonts w:hAnsi="Times New Roman" w:eastAsia="方正黑体_GBK"/>
                <w:sz w:val="24"/>
              </w:rPr>
            </w:pPr>
            <w:r>
              <w:rPr>
                <w:rFonts w:hint="eastAsia" w:hAnsi="方正黑体_GBK" w:eastAsia="方正黑体_GBK"/>
                <w:sz w:val="24"/>
              </w:rPr>
              <w:t>回应</w:t>
            </w:r>
          </w:p>
          <w:p>
            <w:pPr>
              <w:spacing w:line="360" w:lineRule="exact"/>
              <w:jc w:val="center"/>
              <w:rPr>
                <w:rFonts w:eastAsia="方正楷体_GBK" w:cs="Times New Roman"/>
                <w:sz w:val="28"/>
                <w:szCs w:val="28"/>
              </w:rPr>
            </w:pPr>
            <w:r>
              <w:rPr>
                <w:rFonts w:hint="eastAsia" w:hAnsi="方正黑体_GBK" w:eastAsia="方正黑体_GBK"/>
                <w:sz w:val="24"/>
              </w:rPr>
              <w:t>（</w:t>
            </w:r>
            <w:r>
              <w:rPr>
                <w:rFonts w:hAnsi="方正黑体_GBK" w:eastAsia="方正黑体_GBK"/>
                <w:sz w:val="24"/>
              </w:rPr>
              <w:t>4</w:t>
            </w:r>
            <w:r>
              <w:rPr>
                <w:rFonts w:hint="eastAsia" w:hAnsi="方正黑体_GBK" w:eastAsia="方正黑体_GBK"/>
                <w:sz w:val="24"/>
              </w:rPr>
              <w:t>分）</w:t>
            </w:r>
          </w:p>
        </w:tc>
        <w:tc>
          <w:tcPr>
            <w:tcW w:w="2866" w:type="dxa"/>
            <w:tcBorders>
              <w:top w:val="single" w:color="auto" w:sz="4" w:space="0"/>
              <w:left w:val="nil"/>
              <w:bottom w:val="single" w:color="auto" w:sz="4" w:space="0"/>
              <w:right w:val="single" w:color="auto" w:sz="4" w:space="0"/>
            </w:tcBorders>
            <w:vAlign w:val="center"/>
          </w:tcPr>
          <w:p>
            <w:pPr>
              <w:spacing w:line="320" w:lineRule="exact"/>
              <w:rPr>
                <w:rFonts w:eastAsia="方正楷体_GBK" w:cs="Times New Roman"/>
                <w:szCs w:val="21"/>
              </w:rPr>
            </w:pPr>
            <w:r>
              <w:rPr>
                <w:rFonts w:eastAsia="方正仿宋_GBK"/>
                <w:szCs w:val="21"/>
              </w:rPr>
              <w:t>3.</w:t>
            </w:r>
            <w:r>
              <w:rPr>
                <w:rFonts w:hint="eastAsia" w:eastAsia="方正仿宋_GBK"/>
                <w:szCs w:val="21"/>
              </w:rPr>
              <w:t>县（市、区）政府主要领导解读重要政策、措施</w:t>
            </w:r>
            <w:r>
              <w:rPr>
                <w:rFonts w:eastAsia="方正仿宋_GBK"/>
                <w:szCs w:val="21"/>
              </w:rPr>
              <w:t xml:space="preserve">1 </w:t>
            </w:r>
            <w:r>
              <w:rPr>
                <w:rFonts w:hint="eastAsia" w:eastAsia="方正仿宋_GBK"/>
                <w:szCs w:val="21"/>
              </w:rPr>
              <w:t>次。</w:t>
            </w:r>
          </w:p>
        </w:tc>
        <w:tc>
          <w:tcPr>
            <w:tcW w:w="4673" w:type="dxa"/>
            <w:tcBorders>
              <w:top w:val="single" w:color="auto" w:sz="4" w:space="0"/>
              <w:left w:val="nil"/>
              <w:bottom w:val="single" w:color="auto" w:sz="4" w:space="0"/>
              <w:right w:val="single" w:color="auto" w:sz="4" w:space="0"/>
            </w:tcBorders>
            <w:vAlign w:val="center"/>
          </w:tcPr>
          <w:p>
            <w:pPr>
              <w:spacing w:line="320" w:lineRule="exact"/>
              <w:rPr>
                <w:rFonts w:eastAsia="方正楷体_GBK" w:cs="Times New Roman"/>
                <w:szCs w:val="21"/>
              </w:rPr>
            </w:pPr>
            <w:r>
              <w:rPr>
                <w:rFonts w:hint="eastAsia" w:eastAsia="方正仿宋_GBK"/>
                <w:szCs w:val="21"/>
              </w:rPr>
              <w:t>县（市、区）政府主要领导未解读重要政策、措施，扣</w:t>
            </w:r>
            <w:r>
              <w:rPr>
                <w:rFonts w:eastAsia="方正仿宋_GBK"/>
                <w:szCs w:val="21"/>
              </w:rPr>
              <w:t>1</w:t>
            </w:r>
            <w:r>
              <w:rPr>
                <w:rFonts w:hint="eastAsia" w:eastAsia="方正仿宋_GBK"/>
                <w:szCs w:val="21"/>
              </w:rPr>
              <w:t>分。</w:t>
            </w:r>
          </w:p>
        </w:tc>
        <w:tc>
          <w:tcPr>
            <w:tcW w:w="4050" w:type="dxa"/>
            <w:tcBorders>
              <w:top w:val="single" w:color="auto" w:sz="4" w:space="0"/>
              <w:left w:val="nil"/>
              <w:bottom w:val="single" w:color="auto" w:sz="4" w:space="0"/>
              <w:right w:val="single" w:color="auto" w:sz="4" w:space="0"/>
            </w:tcBorders>
            <w:vAlign w:val="center"/>
          </w:tcPr>
          <w:p>
            <w:pPr>
              <w:spacing w:line="480" w:lineRule="exact"/>
              <w:rPr>
                <w:rFonts w:eastAsia="方正楷体_GBK" w:cs="Times New Roman"/>
                <w:szCs w:val="21"/>
              </w:rPr>
            </w:pPr>
            <w:r>
              <w:rPr>
                <w:rFonts w:eastAsia="方正仿宋_GBK"/>
                <w:szCs w:val="21"/>
              </w:rPr>
              <w:t>http://www.xw.gov.cn/index.php?a=shows&amp;catid=15&amp;id=16686</w:t>
            </w:r>
          </w:p>
        </w:tc>
        <w:tc>
          <w:tcPr>
            <w:tcW w:w="1132"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eastAsia="方正楷体_GBK"/>
                <w:sz w:val="28"/>
                <w:szCs w:val="28"/>
              </w:rPr>
              <w:t>1</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楷体_GBK" w:cs="Times New Roman"/>
                <w:sz w:val="28"/>
                <w:szCs w:val="28"/>
              </w:rPr>
            </w:pPr>
          </w:p>
        </w:tc>
        <w:tc>
          <w:tcPr>
            <w:tcW w:w="2866" w:type="dxa"/>
            <w:tcBorders>
              <w:top w:val="single" w:color="auto" w:sz="4" w:space="0"/>
              <w:left w:val="nil"/>
              <w:bottom w:val="single" w:color="auto" w:sz="4" w:space="0"/>
              <w:right w:val="single" w:color="auto" w:sz="4" w:space="0"/>
            </w:tcBorders>
            <w:vAlign w:val="center"/>
          </w:tcPr>
          <w:p>
            <w:pPr>
              <w:spacing w:line="320" w:lineRule="exact"/>
              <w:rPr>
                <w:rFonts w:eastAsia="方正楷体_GBK" w:cs="Times New Roman"/>
                <w:szCs w:val="21"/>
              </w:rPr>
            </w:pPr>
            <w:r>
              <w:rPr>
                <w:rFonts w:eastAsia="方正仿宋_GBK"/>
                <w:szCs w:val="21"/>
              </w:rPr>
              <w:t>4.</w:t>
            </w:r>
            <w:r>
              <w:rPr>
                <w:rFonts w:hint="eastAsia" w:eastAsia="方正仿宋_GBK"/>
                <w:szCs w:val="21"/>
              </w:rPr>
              <w:t>利用政务新媒体解读回应，使用图文、视频、动漫等进行解读。</w:t>
            </w:r>
          </w:p>
        </w:tc>
        <w:tc>
          <w:tcPr>
            <w:tcW w:w="4673" w:type="dxa"/>
            <w:tcBorders>
              <w:top w:val="single" w:color="auto" w:sz="4" w:space="0"/>
              <w:left w:val="nil"/>
              <w:bottom w:val="single" w:color="auto" w:sz="4" w:space="0"/>
              <w:right w:val="single" w:color="auto" w:sz="4" w:space="0"/>
            </w:tcBorders>
            <w:vAlign w:val="center"/>
          </w:tcPr>
          <w:p>
            <w:pPr>
              <w:spacing w:line="320" w:lineRule="exact"/>
              <w:rPr>
                <w:rFonts w:eastAsia="方正楷体_GBK" w:cs="Times New Roman"/>
                <w:szCs w:val="21"/>
              </w:rPr>
            </w:pPr>
            <w:r>
              <w:rPr>
                <w:rFonts w:hint="eastAsia" w:eastAsia="方正仿宋_GBK"/>
                <w:szCs w:val="21"/>
              </w:rPr>
              <w:t>未利用政务新媒体进行解读，扣</w:t>
            </w:r>
            <w:r>
              <w:rPr>
                <w:rFonts w:eastAsia="方正仿宋_GBK"/>
                <w:szCs w:val="21"/>
              </w:rPr>
              <w:t>0.5</w:t>
            </w:r>
            <w:r>
              <w:rPr>
                <w:rFonts w:hint="eastAsia" w:eastAsia="方正仿宋_GBK"/>
                <w:szCs w:val="21"/>
              </w:rPr>
              <w:t>分；未使用图文、视频、动漫中任意</w:t>
            </w:r>
            <w:r>
              <w:rPr>
                <w:rFonts w:eastAsia="方正仿宋_GBK"/>
                <w:szCs w:val="21"/>
              </w:rPr>
              <w:t xml:space="preserve">1 </w:t>
            </w:r>
            <w:r>
              <w:rPr>
                <w:rFonts w:hint="eastAsia" w:eastAsia="方正仿宋_GBK"/>
                <w:szCs w:val="21"/>
              </w:rPr>
              <w:t>种形式进行解读，扣</w:t>
            </w:r>
            <w:r>
              <w:rPr>
                <w:rFonts w:eastAsia="方正仿宋_GBK"/>
                <w:szCs w:val="21"/>
              </w:rPr>
              <w:t>0.5</w:t>
            </w:r>
            <w:r>
              <w:rPr>
                <w:rFonts w:hint="eastAsia" w:eastAsia="方正仿宋_GBK"/>
                <w:szCs w:val="21"/>
              </w:rPr>
              <w:t>分。</w:t>
            </w:r>
          </w:p>
        </w:tc>
        <w:tc>
          <w:tcPr>
            <w:tcW w:w="4050" w:type="dxa"/>
            <w:tcBorders>
              <w:top w:val="single" w:color="auto" w:sz="4" w:space="0"/>
              <w:left w:val="nil"/>
              <w:bottom w:val="single" w:color="auto" w:sz="4" w:space="0"/>
              <w:right w:val="single" w:color="auto" w:sz="4" w:space="0"/>
            </w:tcBorders>
            <w:vAlign w:val="center"/>
          </w:tcPr>
          <w:p>
            <w:pPr>
              <w:spacing w:line="480" w:lineRule="exact"/>
              <w:rPr>
                <w:rFonts w:eastAsia="方正楷体_GBK" w:cs="Times New Roman"/>
                <w:szCs w:val="21"/>
              </w:rPr>
            </w:pPr>
            <w:r>
              <w:rPr>
                <w:rFonts w:eastAsia="方正仿宋_GBK"/>
                <w:szCs w:val="21"/>
              </w:rPr>
              <w:drawing>
                <wp:inline distT="0" distB="0" distL="0" distR="0">
                  <wp:extent cx="2423795" cy="370840"/>
                  <wp:effectExtent l="19050" t="0" r="0" b="0"/>
                  <wp:docPr id="1" name="图片 1" descr="QQ截图2020122917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1229172308"/>
                          <pic:cNvPicPr>
                            <a:picLocks noChangeAspect="1" noChangeArrowheads="1"/>
                          </pic:cNvPicPr>
                        </pic:nvPicPr>
                        <pic:blipFill>
                          <a:blip r:embed="rId5"/>
                          <a:srcRect/>
                          <a:stretch>
                            <a:fillRect/>
                          </a:stretch>
                        </pic:blipFill>
                        <pic:spPr>
                          <a:xfrm>
                            <a:off x="0" y="0"/>
                            <a:ext cx="2423795" cy="370840"/>
                          </a:xfrm>
                          <a:prstGeom prst="rect">
                            <a:avLst/>
                          </a:prstGeom>
                          <a:noFill/>
                          <a:ln w="9525">
                            <a:noFill/>
                            <a:miter lim="800000"/>
                            <a:headEnd/>
                            <a:tailEnd/>
                          </a:ln>
                        </pic:spPr>
                      </pic:pic>
                    </a:graphicData>
                  </a:graphic>
                </wp:inline>
              </w:drawing>
            </w:r>
          </w:p>
        </w:tc>
        <w:tc>
          <w:tcPr>
            <w:tcW w:w="1132"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eastAsia="方正楷体_GBK"/>
                <w:sz w:val="28"/>
                <w:szCs w:val="28"/>
              </w:rPr>
              <w:t>1</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408"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平台建设</w:t>
            </w:r>
          </w:p>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组织保障</w:t>
            </w:r>
          </w:p>
          <w:p>
            <w:pPr>
              <w:spacing w:line="360" w:lineRule="exact"/>
              <w:jc w:val="center"/>
              <w:rPr>
                <w:rFonts w:eastAsia="宋体" w:cs="Times New Roman"/>
                <w:sz w:val="24"/>
                <w:szCs w:val="24"/>
              </w:rPr>
            </w:pPr>
            <w:r>
              <w:rPr>
                <w:rFonts w:hint="eastAsia" w:ascii="方正黑体_GBK" w:hAnsi="方正黑体_GBK" w:eastAsia="方正黑体_GBK" w:cs="方正黑体_GBK"/>
                <w:sz w:val="24"/>
                <w:szCs w:val="24"/>
              </w:rPr>
              <w:t>（4分）</w:t>
            </w: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宋体" w:cs="Times New Roman"/>
                <w:szCs w:val="21"/>
              </w:rPr>
            </w:pPr>
            <w:r>
              <w:rPr>
                <w:rFonts w:eastAsia="方正仿宋_GBK"/>
                <w:szCs w:val="21"/>
              </w:rPr>
              <w:t>1.</w:t>
            </w:r>
            <w:r>
              <w:rPr>
                <w:rFonts w:hint="eastAsia" w:eastAsia="方正仿宋_GBK"/>
                <w:szCs w:val="21"/>
              </w:rPr>
              <w:t>政府网站、政务新媒体正常运行，管理规范。按时补办政务新媒体有关备案手续。</w:t>
            </w:r>
            <w:r>
              <w:rPr>
                <w:rFonts w:eastAsia="方正仿宋_GBK"/>
                <w:szCs w:val="21"/>
              </w:rPr>
              <w:t xml:space="preserve"> </w:t>
            </w:r>
          </w:p>
        </w:tc>
        <w:tc>
          <w:tcPr>
            <w:tcW w:w="4673" w:type="dxa"/>
            <w:tcBorders>
              <w:top w:val="single" w:color="auto" w:sz="4" w:space="0"/>
              <w:left w:val="nil"/>
              <w:bottom w:val="single" w:color="auto" w:sz="4" w:space="0"/>
              <w:right w:val="single" w:color="auto" w:sz="4" w:space="0"/>
            </w:tcBorders>
            <w:vAlign w:val="center"/>
          </w:tcPr>
          <w:p>
            <w:pPr>
              <w:spacing w:line="360" w:lineRule="exact"/>
              <w:jc w:val="left"/>
              <w:rPr>
                <w:rFonts w:eastAsia="宋体" w:cs="Times New Roman"/>
                <w:szCs w:val="21"/>
              </w:rPr>
            </w:pPr>
            <w:r>
              <w:rPr>
                <w:rFonts w:hint="eastAsia" w:eastAsia="方正仿宋_GBK"/>
                <w:szCs w:val="21"/>
              </w:rPr>
              <w:t>由第三方判定为不合格的，扣</w:t>
            </w:r>
            <w:r>
              <w:rPr>
                <w:rFonts w:eastAsia="方正仿宋_GBK"/>
                <w:szCs w:val="21"/>
              </w:rPr>
              <w:t>1</w:t>
            </w:r>
            <w:r>
              <w:rPr>
                <w:rFonts w:hint="eastAsia" w:eastAsia="方正仿宋_GBK"/>
                <w:szCs w:val="21"/>
              </w:rPr>
              <w:t>分。未按时补办政务新媒体有关备案手续，扣</w:t>
            </w:r>
            <w:r>
              <w:rPr>
                <w:rFonts w:eastAsia="方正仿宋_GBK"/>
                <w:szCs w:val="21"/>
              </w:rPr>
              <w:t>0.5</w:t>
            </w:r>
            <w:r>
              <w:rPr>
                <w:rFonts w:hint="eastAsia" w:eastAsia="方正仿宋_GBK"/>
                <w:szCs w:val="21"/>
              </w:rPr>
              <w:t>分</w:t>
            </w:r>
            <w:r>
              <w:rPr>
                <w:rFonts w:eastAsia="方正仿宋_GBK"/>
                <w:szCs w:val="21"/>
              </w:rPr>
              <w:t xml:space="preserve"> </w:t>
            </w:r>
            <w:r>
              <w:rPr>
                <w:rFonts w:hint="eastAsia" w:eastAsia="方正仿宋_GBK"/>
                <w:szCs w:val="21"/>
              </w:rPr>
              <w:t>。</w:t>
            </w:r>
            <w:r>
              <w:rPr>
                <w:rFonts w:eastAsia="方正仿宋_GBK"/>
                <w:szCs w:val="21"/>
              </w:rPr>
              <w:t xml:space="preserve"> </w:t>
            </w:r>
          </w:p>
        </w:tc>
        <w:tc>
          <w:tcPr>
            <w:tcW w:w="4050" w:type="dxa"/>
            <w:tcBorders>
              <w:top w:val="nil"/>
              <w:left w:val="nil"/>
              <w:bottom w:val="single" w:color="auto" w:sz="4" w:space="0"/>
              <w:right w:val="single" w:color="auto" w:sz="4" w:space="0"/>
            </w:tcBorders>
            <w:vAlign w:val="center"/>
          </w:tcPr>
          <w:p>
            <w:pPr>
              <w:spacing w:line="320" w:lineRule="exact"/>
              <w:rPr>
                <w:rFonts w:eastAsia="宋体" w:cs="Times New Roman"/>
                <w:szCs w:val="21"/>
              </w:rPr>
            </w:pPr>
            <w:r>
              <w:rPr>
                <w:rFonts w:hint="eastAsia" w:eastAsia="方正仿宋_GBK"/>
                <w:szCs w:val="21"/>
              </w:rPr>
              <w:t>根据日常掌握情况及自评报告评分。</w:t>
            </w:r>
          </w:p>
        </w:tc>
        <w:tc>
          <w:tcPr>
            <w:tcW w:w="1132" w:type="dxa"/>
            <w:tcBorders>
              <w:top w:val="nil"/>
              <w:left w:val="nil"/>
              <w:bottom w:val="single" w:color="auto" w:sz="4" w:space="0"/>
              <w:right w:val="single" w:color="auto" w:sz="4" w:space="0"/>
            </w:tcBorders>
            <w:vAlign w:val="center"/>
          </w:tcPr>
          <w:p>
            <w:pPr>
              <w:spacing w:line="320" w:lineRule="exact"/>
              <w:jc w:val="center"/>
              <w:rPr>
                <w:rFonts w:eastAsia="方正仿宋_GBK" w:cs="Times New Roman"/>
                <w:sz w:val="24"/>
                <w:szCs w:val="32"/>
              </w:rPr>
            </w:pPr>
            <w:r>
              <w:rPr>
                <w:rFonts w:eastAsia="方正仿宋_GBK"/>
                <w:sz w:val="24"/>
              </w:rPr>
              <w:t>1</w:t>
            </w:r>
            <w:r>
              <w:rPr>
                <w:rFonts w:hint="eastAsia" w:eastAsia="方正仿宋_GBK"/>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40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s="Times New Roman"/>
                <w:sz w:val="24"/>
                <w:szCs w:val="24"/>
              </w:rPr>
            </w:pP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宋体" w:cs="Times New Roman"/>
                <w:szCs w:val="21"/>
              </w:rPr>
            </w:pPr>
            <w:r>
              <w:rPr>
                <w:rFonts w:eastAsia="方正仿宋_GBK"/>
                <w:szCs w:val="21"/>
              </w:rPr>
              <w:t>2.</w:t>
            </w:r>
            <w:r>
              <w:rPr>
                <w:rFonts w:hint="eastAsia" w:eastAsia="方正仿宋_GBK"/>
                <w:szCs w:val="21"/>
              </w:rPr>
              <w:t>落实《云南省人民政府办公厅关于印发云南省政务热线工作方案的通知》要求，开展“</w:t>
            </w:r>
            <w:r>
              <w:rPr>
                <w:rFonts w:eastAsia="方正仿宋_GBK"/>
                <w:szCs w:val="21"/>
              </w:rPr>
              <w:t>12345</w:t>
            </w:r>
            <w:r>
              <w:rPr>
                <w:rFonts w:hint="eastAsia" w:eastAsia="方正仿宋_GBK"/>
                <w:szCs w:val="21"/>
              </w:rPr>
              <w:t>”热线平台的建设和管理。</w:t>
            </w:r>
          </w:p>
        </w:tc>
        <w:tc>
          <w:tcPr>
            <w:tcW w:w="4673" w:type="dxa"/>
            <w:tcBorders>
              <w:top w:val="single" w:color="auto" w:sz="4" w:space="0"/>
              <w:left w:val="nil"/>
              <w:bottom w:val="single" w:color="auto" w:sz="4" w:space="0"/>
              <w:right w:val="single" w:color="auto" w:sz="4" w:space="0"/>
            </w:tcBorders>
            <w:vAlign w:val="center"/>
          </w:tcPr>
          <w:p>
            <w:pPr>
              <w:spacing w:line="360" w:lineRule="exact"/>
              <w:rPr>
                <w:rFonts w:eastAsia="宋体" w:cs="Times New Roman"/>
                <w:szCs w:val="21"/>
              </w:rPr>
            </w:pPr>
            <w:r>
              <w:rPr>
                <w:rFonts w:hint="eastAsia" w:eastAsia="方正仿宋_GBK"/>
                <w:szCs w:val="21"/>
              </w:rPr>
              <w:t>受理环节未提供每周</w:t>
            </w:r>
            <w:r>
              <w:rPr>
                <w:rFonts w:eastAsia="方正仿宋_GBK"/>
                <w:szCs w:val="21"/>
              </w:rPr>
              <w:t>7</w:t>
            </w:r>
            <w:r>
              <w:rPr>
                <w:rFonts w:hint="eastAsia" w:eastAsia="方正仿宋_GBK"/>
                <w:szCs w:val="21"/>
              </w:rPr>
              <w:t>×</w:t>
            </w:r>
            <w:r>
              <w:rPr>
                <w:rFonts w:eastAsia="方正仿宋_GBK"/>
                <w:szCs w:val="21"/>
              </w:rPr>
              <w:t>12</w:t>
            </w:r>
            <w:r>
              <w:rPr>
                <w:rFonts w:hint="eastAsia" w:eastAsia="方正仿宋_GBK"/>
                <w:szCs w:val="21"/>
              </w:rPr>
              <w:t>小时人工服务，扣</w:t>
            </w:r>
            <w:r>
              <w:rPr>
                <w:rFonts w:eastAsia="方正仿宋_GBK"/>
                <w:szCs w:val="21"/>
              </w:rPr>
              <w:t>0.2</w:t>
            </w:r>
            <w:r>
              <w:rPr>
                <w:rFonts w:hint="eastAsia" w:eastAsia="方正仿宋_GBK"/>
                <w:szCs w:val="21"/>
              </w:rPr>
              <w:t>分。月平均</w:t>
            </w:r>
            <w:r>
              <w:rPr>
                <w:rFonts w:eastAsia="方正仿宋_GBK"/>
                <w:szCs w:val="21"/>
              </w:rPr>
              <w:t>15</w:t>
            </w:r>
            <w:r>
              <w:rPr>
                <w:rFonts w:hint="eastAsia" w:eastAsia="方正仿宋_GBK"/>
                <w:szCs w:val="21"/>
              </w:rPr>
              <w:t>秒人工接通率未达</w:t>
            </w:r>
            <w:r>
              <w:rPr>
                <w:rFonts w:eastAsia="方正仿宋_GBK"/>
                <w:szCs w:val="21"/>
              </w:rPr>
              <w:t>95%</w:t>
            </w:r>
            <w:r>
              <w:rPr>
                <w:rFonts w:hint="eastAsia" w:eastAsia="方正仿宋_GBK"/>
                <w:szCs w:val="21"/>
              </w:rPr>
              <w:t>，扣</w:t>
            </w:r>
            <w:r>
              <w:rPr>
                <w:rFonts w:eastAsia="方正仿宋_GBK"/>
                <w:szCs w:val="21"/>
              </w:rPr>
              <w:t>0.2</w:t>
            </w:r>
            <w:r>
              <w:rPr>
                <w:rFonts w:hint="eastAsia" w:eastAsia="方正仿宋_GBK"/>
                <w:szCs w:val="21"/>
              </w:rPr>
              <w:t>分。服务质检率月平均未达</w:t>
            </w:r>
            <w:r>
              <w:rPr>
                <w:rFonts w:eastAsia="方正仿宋_GBK"/>
                <w:szCs w:val="21"/>
              </w:rPr>
              <w:t>10%</w:t>
            </w:r>
            <w:r>
              <w:rPr>
                <w:rFonts w:hint="eastAsia" w:eastAsia="方正仿宋_GBK"/>
                <w:szCs w:val="21"/>
              </w:rPr>
              <w:t>，扣</w:t>
            </w:r>
            <w:r>
              <w:rPr>
                <w:rFonts w:eastAsia="方正仿宋_GBK"/>
                <w:szCs w:val="21"/>
              </w:rPr>
              <w:t>0.1</w:t>
            </w:r>
            <w:r>
              <w:rPr>
                <w:rFonts w:hint="eastAsia" w:eastAsia="方正仿宋_GBK"/>
                <w:szCs w:val="21"/>
              </w:rPr>
              <w:t>分。</w:t>
            </w:r>
          </w:p>
        </w:tc>
        <w:tc>
          <w:tcPr>
            <w:tcW w:w="4050" w:type="dxa"/>
            <w:tcBorders>
              <w:top w:val="single" w:color="auto" w:sz="4" w:space="0"/>
              <w:left w:val="nil"/>
              <w:bottom w:val="single" w:color="auto" w:sz="4" w:space="0"/>
              <w:right w:val="single" w:color="auto" w:sz="4" w:space="0"/>
            </w:tcBorders>
            <w:vAlign w:val="center"/>
          </w:tcPr>
          <w:p>
            <w:pPr>
              <w:widowControl/>
              <w:rPr>
                <w:rFonts w:eastAsia="宋体" w:cs="Times New Roman"/>
                <w:szCs w:val="21"/>
              </w:rPr>
            </w:pPr>
            <w:r>
              <w:rPr>
                <w:rFonts w:hint="eastAsia" w:eastAsia="方正仿宋_GBK"/>
                <w:szCs w:val="21"/>
              </w:rPr>
              <w:t>根据日常掌握情况及自评报告评分。</w:t>
            </w:r>
          </w:p>
        </w:tc>
        <w:tc>
          <w:tcPr>
            <w:tcW w:w="1132" w:type="dxa"/>
            <w:tcBorders>
              <w:top w:val="nil"/>
              <w:left w:val="nil"/>
              <w:bottom w:val="single" w:color="auto" w:sz="4" w:space="0"/>
              <w:right w:val="single" w:color="auto" w:sz="4" w:space="0"/>
            </w:tcBorders>
            <w:vAlign w:val="center"/>
          </w:tcPr>
          <w:p>
            <w:pPr>
              <w:widowControl/>
              <w:jc w:val="left"/>
              <w:rPr>
                <w:rFonts w:eastAsia="宋体" w:cs="Times New Roman"/>
                <w:sz w:val="24"/>
                <w:szCs w:val="24"/>
              </w:rPr>
            </w:pPr>
            <w:r>
              <w:rPr>
                <w:rFonts w:eastAsia="宋体"/>
                <w:sz w:val="24"/>
                <w:szCs w:val="24"/>
              </w:rPr>
              <w:t>0.5</w:t>
            </w:r>
            <w:r>
              <w:rPr>
                <w:rFonts w:hint="eastAsia"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40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s="Times New Roman"/>
                <w:sz w:val="24"/>
                <w:szCs w:val="24"/>
              </w:rPr>
            </w:pP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宋体" w:cs="Times New Roman"/>
                <w:szCs w:val="21"/>
              </w:rPr>
            </w:pPr>
            <w:r>
              <w:rPr>
                <w:rFonts w:eastAsia="方正仿宋_GBK"/>
                <w:szCs w:val="21"/>
              </w:rPr>
              <w:t>3.</w:t>
            </w:r>
            <w:r>
              <w:rPr>
                <w:rFonts w:hint="eastAsia" w:eastAsia="方正仿宋_GBK"/>
                <w:szCs w:val="21"/>
              </w:rPr>
              <w:t>政务公开工作纳入本地年度综合考评体系，所占分值权重不低于</w:t>
            </w:r>
            <w:r>
              <w:rPr>
                <w:rFonts w:eastAsia="方正仿宋_GBK"/>
                <w:szCs w:val="21"/>
              </w:rPr>
              <w:t>4%</w:t>
            </w:r>
            <w:r>
              <w:rPr>
                <w:rFonts w:hint="eastAsia" w:eastAsia="方正仿宋_GBK"/>
                <w:szCs w:val="21"/>
              </w:rPr>
              <w:t>。</w:t>
            </w:r>
          </w:p>
        </w:tc>
        <w:tc>
          <w:tcPr>
            <w:tcW w:w="4673" w:type="dxa"/>
            <w:tcBorders>
              <w:top w:val="single" w:color="auto" w:sz="4" w:space="0"/>
              <w:left w:val="nil"/>
              <w:bottom w:val="single" w:color="auto" w:sz="4" w:space="0"/>
              <w:right w:val="single" w:color="auto" w:sz="4" w:space="0"/>
            </w:tcBorders>
            <w:vAlign w:val="center"/>
          </w:tcPr>
          <w:p>
            <w:pPr>
              <w:spacing w:line="360" w:lineRule="exact"/>
              <w:jc w:val="left"/>
              <w:rPr>
                <w:rFonts w:eastAsia="宋体" w:cs="Times New Roman"/>
                <w:szCs w:val="21"/>
              </w:rPr>
            </w:pPr>
            <w:r>
              <w:rPr>
                <w:rFonts w:hint="eastAsia" w:eastAsia="方正仿宋_GBK"/>
                <w:szCs w:val="21"/>
              </w:rPr>
              <w:t>政务公开工作未纳入考评体系，扣</w:t>
            </w:r>
            <w:r>
              <w:rPr>
                <w:rFonts w:eastAsia="方正仿宋_GBK"/>
                <w:szCs w:val="21"/>
              </w:rPr>
              <w:t>0.5</w:t>
            </w:r>
            <w:r>
              <w:rPr>
                <w:rFonts w:hint="eastAsia" w:eastAsia="方正仿宋_GBK"/>
                <w:szCs w:val="21"/>
              </w:rPr>
              <w:t>分。考评分值权重低于</w:t>
            </w:r>
            <w:r>
              <w:rPr>
                <w:rFonts w:eastAsia="方正仿宋_GBK"/>
                <w:szCs w:val="21"/>
              </w:rPr>
              <w:t>4%</w:t>
            </w:r>
            <w:r>
              <w:rPr>
                <w:rFonts w:hint="eastAsia" w:eastAsia="方正仿宋_GBK"/>
                <w:szCs w:val="21"/>
              </w:rPr>
              <w:t>扣</w:t>
            </w:r>
            <w:r>
              <w:rPr>
                <w:rFonts w:eastAsia="方正仿宋_GBK"/>
                <w:szCs w:val="21"/>
              </w:rPr>
              <w:t>0.2</w:t>
            </w:r>
            <w:r>
              <w:rPr>
                <w:rFonts w:hint="eastAsia" w:eastAsia="方正仿宋_GBK"/>
                <w:szCs w:val="21"/>
              </w:rPr>
              <w:t>分（需提供台账资料）。</w:t>
            </w:r>
          </w:p>
        </w:tc>
        <w:tc>
          <w:tcPr>
            <w:tcW w:w="4050" w:type="dxa"/>
            <w:tcBorders>
              <w:top w:val="single" w:color="auto" w:sz="4" w:space="0"/>
              <w:left w:val="nil"/>
              <w:bottom w:val="single" w:color="auto" w:sz="4" w:space="0"/>
              <w:right w:val="single" w:color="auto" w:sz="4" w:space="0"/>
            </w:tcBorders>
            <w:vAlign w:val="center"/>
          </w:tcPr>
          <w:p>
            <w:pPr>
              <w:widowControl/>
              <w:rPr>
                <w:rFonts w:eastAsia="方正仿宋_GBK" w:cs="Times New Roman"/>
                <w:szCs w:val="21"/>
              </w:rPr>
            </w:pPr>
            <w:r>
              <w:rPr>
                <w:rFonts w:hint="eastAsia" w:eastAsia="方正仿宋_GBK"/>
                <w:szCs w:val="21"/>
              </w:rPr>
              <w:t>查看台账资料。</w:t>
            </w:r>
          </w:p>
        </w:tc>
        <w:tc>
          <w:tcPr>
            <w:tcW w:w="1132" w:type="dxa"/>
            <w:tcBorders>
              <w:top w:val="nil"/>
              <w:left w:val="nil"/>
              <w:bottom w:val="single" w:color="auto" w:sz="4" w:space="0"/>
              <w:right w:val="single" w:color="auto" w:sz="4" w:space="0"/>
            </w:tcBorders>
            <w:vAlign w:val="center"/>
          </w:tcPr>
          <w:p>
            <w:pPr>
              <w:widowControl/>
              <w:jc w:val="left"/>
              <w:rPr>
                <w:rFonts w:eastAsia="宋体" w:cs="Times New Roman"/>
                <w:sz w:val="24"/>
                <w:szCs w:val="24"/>
              </w:rPr>
            </w:pPr>
            <w:r>
              <w:rPr>
                <w:rFonts w:eastAsia="宋体"/>
                <w:sz w:val="24"/>
                <w:szCs w:val="24"/>
              </w:rPr>
              <w:t>1</w:t>
            </w:r>
            <w:r>
              <w:rPr>
                <w:rFonts w:hint="eastAsia"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指标名称</w:t>
            </w:r>
          </w:p>
        </w:tc>
        <w:tc>
          <w:tcPr>
            <w:tcW w:w="2866"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eastAsia="方正楷体_GBK"/>
                <w:sz w:val="28"/>
                <w:szCs w:val="28"/>
              </w:rPr>
              <w:t>考核指标</w:t>
            </w:r>
          </w:p>
        </w:tc>
        <w:tc>
          <w:tcPr>
            <w:tcW w:w="4673" w:type="dxa"/>
            <w:tcBorders>
              <w:top w:val="single" w:color="auto" w:sz="4" w:space="0"/>
              <w:left w:val="nil"/>
              <w:bottom w:val="single" w:color="auto" w:sz="4" w:space="0"/>
              <w:right w:val="single" w:color="auto" w:sz="4" w:space="0"/>
            </w:tcBorders>
            <w:vAlign w:val="center"/>
          </w:tcPr>
          <w:p>
            <w:pPr>
              <w:spacing w:line="480" w:lineRule="exact"/>
              <w:jc w:val="center"/>
              <w:rPr>
                <w:rFonts w:eastAsia="方正楷体_GBK" w:cs="Times New Roman"/>
                <w:sz w:val="28"/>
                <w:szCs w:val="28"/>
              </w:rPr>
            </w:pPr>
            <w:r>
              <w:rPr>
                <w:rFonts w:hint="eastAsia" w:eastAsia="方正楷体_GBK"/>
                <w:sz w:val="28"/>
                <w:szCs w:val="28"/>
              </w:rPr>
              <w:t>评分标准</w:t>
            </w:r>
          </w:p>
        </w:tc>
        <w:tc>
          <w:tcPr>
            <w:tcW w:w="4050"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查验方法</w:t>
            </w: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140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平台建设</w:t>
            </w:r>
          </w:p>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组织保障</w:t>
            </w:r>
          </w:p>
          <w:p>
            <w:pPr>
              <w:spacing w:line="360" w:lineRule="exact"/>
              <w:jc w:val="center"/>
              <w:rPr>
                <w:rFonts w:eastAsia="方正楷体_GBK" w:cs="Times New Roman"/>
                <w:sz w:val="28"/>
                <w:szCs w:val="28"/>
              </w:rPr>
            </w:pPr>
            <w:r>
              <w:rPr>
                <w:rFonts w:hint="eastAsia" w:ascii="方正黑体_GBK" w:hAnsi="方正黑体_GBK" w:eastAsia="方正黑体_GBK" w:cs="方正黑体_GBK"/>
                <w:sz w:val="24"/>
                <w:szCs w:val="24"/>
              </w:rPr>
              <w:t>（4分）</w:t>
            </w: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方正楷体_GBK" w:cs="Times New Roman"/>
                <w:szCs w:val="21"/>
              </w:rPr>
            </w:pPr>
            <w:r>
              <w:rPr>
                <w:rFonts w:eastAsia="方正仿宋_GBK"/>
                <w:szCs w:val="21"/>
              </w:rPr>
              <w:t>4.</w:t>
            </w:r>
            <w:r>
              <w:rPr>
                <w:rFonts w:hint="eastAsia" w:eastAsia="方正仿宋_GBK"/>
                <w:szCs w:val="21"/>
              </w:rPr>
              <w:t>根据机构设置情况及时调整政务公开领导小组组成单位和人员并在政府门户网站公布；组织开展政务公开工作业务培训及学习贯彻《中华人民共和国政府信息公开条例》。</w:t>
            </w:r>
          </w:p>
        </w:tc>
        <w:tc>
          <w:tcPr>
            <w:tcW w:w="4673" w:type="dxa"/>
            <w:tcBorders>
              <w:top w:val="single" w:color="auto" w:sz="4" w:space="0"/>
              <w:left w:val="nil"/>
              <w:bottom w:val="single" w:color="auto" w:sz="4" w:space="0"/>
              <w:right w:val="single" w:color="auto" w:sz="4" w:space="0"/>
            </w:tcBorders>
            <w:vAlign w:val="center"/>
          </w:tcPr>
          <w:p>
            <w:pPr>
              <w:spacing w:line="360" w:lineRule="exact"/>
              <w:jc w:val="left"/>
              <w:rPr>
                <w:rFonts w:eastAsia="方正楷体_GBK" w:cs="Times New Roman"/>
                <w:szCs w:val="21"/>
              </w:rPr>
            </w:pPr>
            <w:r>
              <w:rPr>
                <w:rFonts w:hint="eastAsia" w:eastAsia="方正仿宋_GBK"/>
                <w:szCs w:val="21"/>
              </w:rPr>
              <w:t>未及时调整并公布，扣</w:t>
            </w:r>
            <w:r>
              <w:rPr>
                <w:rFonts w:eastAsia="方正仿宋_GBK"/>
                <w:szCs w:val="21"/>
              </w:rPr>
              <w:t>0.1</w:t>
            </w:r>
            <w:r>
              <w:rPr>
                <w:rFonts w:hint="eastAsia" w:eastAsia="方正仿宋_GBK"/>
                <w:szCs w:val="21"/>
              </w:rPr>
              <w:t>分。未组织政务公开业务培训，扣</w:t>
            </w:r>
            <w:r>
              <w:rPr>
                <w:rFonts w:eastAsia="方正仿宋_GBK"/>
                <w:szCs w:val="21"/>
              </w:rPr>
              <w:t>0.2</w:t>
            </w:r>
            <w:r>
              <w:rPr>
                <w:rFonts w:hint="eastAsia" w:eastAsia="方正仿宋_GBK"/>
                <w:szCs w:val="21"/>
              </w:rPr>
              <w:t>分；未组织开展《中华人民共和国政府信息公开条例》学习贯彻工作扣</w:t>
            </w:r>
            <w:r>
              <w:rPr>
                <w:rFonts w:eastAsia="方正仿宋_GBK"/>
                <w:szCs w:val="21"/>
              </w:rPr>
              <w:t>0.2</w:t>
            </w:r>
            <w:r>
              <w:rPr>
                <w:rFonts w:hint="eastAsia" w:eastAsia="方正仿宋_GBK"/>
                <w:szCs w:val="21"/>
              </w:rPr>
              <w:t>分（需提供台账资料）。</w:t>
            </w:r>
            <w:r>
              <w:rPr>
                <w:rFonts w:eastAsia="方正仿宋_GBK"/>
                <w:szCs w:val="21"/>
              </w:rPr>
              <w:t xml:space="preserve">  </w:t>
            </w:r>
          </w:p>
        </w:tc>
        <w:tc>
          <w:tcPr>
            <w:tcW w:w="4050" w:type="dxa"/>
            <w:tcBorders>
              <w:top w:val="single" w:color="auto" w:sz="4" w:space="0"/>
              <w:left w:val="nil"/>
              <w:bottom w:val="single" w:color="auto" w:sz="4" w:space="0"/>
              <w:right w:val="single" w:color="auto" w:sz="4" w:space="0"/>
            </w:tcBorders>
            <w:vAlign w:val="center"/>
          </w:tcPr>
          <w:p>
            <w:pPr>
              <w:widowControl/>
              <w:rPr>
                <w:rFonts w:eastAsia="方正仿宋_GBK" w:cs="Times New Roman"/>
                <w:szCs w:val="21"/>
              </w:rPr>
            </w:pPr>
            <w:r>
              <w:rPr>
                <w:rFonts w:hint="eastAsia" w:eastAsia="方正仿宋_GBK"/>
                <w:szCs w:val="21"/>
              </w:rPr>
              <w:t>查看台账资料。</w:t>
            </w: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eastAsia="方正楷体_GBK"/>
                <w:sz w:val="28"/>
                <w:szCs w:val="28"/>
              </w:rPr>
              <w:t>0.5</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楷体_GBK" w:cs="Times New Roman"/>
                <w:sz w:val="28"/>
                <w:szCs w:val="28"/>
              </w:rPr>
            </w:pP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方正仿宋_GBK" w:cs="Times New Roman"/>
                <w:szCs w:val="21"/>
              </w:rPr>
            </w:pPr>
            <w:r>
              <w:rPr>
                <w:rFonts w:eastAsia="方正仿宋_GBK"/>
                <w:szCs w:val="21"/>
              </w:rPr>
              <w:t>5.</w:t>
            </w:r>
            <w:r>
              <w:rPr>
                <w:rFonts w:hint="eastAsia" w:eastAsia="方正仿宋_GBK"/>
                <w:szCs w:val="21"/>
              </w:rPr>
              <w:t>出台的规范性文件</w:t>
            </w:r>
            <w:r>
              <w:rPr>
                <w:rFonts w:eastAsia="方正仿宋_GBK"/>
                <w:szCs w:val="21"/>
              </w:rPr>
              <w:t>3</w:t>
            </w:r>
            <w:r>
              <w:rPr>
                <w:rFonts w:hint="eastAsia" w:eastAsia="方正仿宋_GBK"/>
                <w:szCs w:val="21"/>
              </w:rPr>
              <w:t>个工作日内报送；按时报送政务公开工作要求报送材料。</w:t>
            </w:r>
          </w:p>
        </w:tc>
        <w:tc>
          <w:tcPr>
            <w:tcW w:w="4673" w:type="dxa"/>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Cs w:val="21"/>
              </w:rPr>
            </w:pPr>
            <w:r>
              <w:rPr>
                <w:rFonts w:hint="eastAsia" w:eastAsia="方正仿宋_GBK"/>
                <w:szCs w:val="21"/>
              </w:rPr>
              <w:t>未报送或未按时报送规范性文件，扣</w:t>
            </w:r>
            <w:r>
              <w:rPr>
                <w:rFonts w:eastAsia="方正仿宋_GBK"/>
                <w:szCs w:val="21"/>
              </w:rPr>
              <w:t>0.3</w:t>
            </w:r>
            <w:r>
              <w:rPr>
                <w:rFonts w:hint="eastAsia" w:eastAsia="方正仿宋_GBK"/>
                <w:szCs w:val="21"/>
              </w:rPr>
              <w:t>分；未报送或未按时报送材料</w:t>
            </w:r>
            <w:r>
              <w:rPr>
                <w:rFonts w:eastAsia="方正仿宋_GBK"/>
                <w:szCs w:val="21"/>
              </w:rPr>
              <w:t>1</w:t>
            </w:r>
            <w:r>
              <w:rPr>
                <w:rFonts w:hint="eastAsia" w:eastAsia="方正仿宋_GBK"/>
                <w:szCs w:val="21"/>
              </w:rPr>
              <w:t>次，扣</w:t>
            </w:r>
            <w:r>
              <w:rPr>
                <w:rFonts w:eastAsia="方正仿宋_GBK"/>
                <w:szCs w:val="21"/>
              </w:rPr>
              <w:t>0.1</w:t>
            </w:r>
            <w:r>
              <w:rPr>
                <w:rFonts w:hint="eastAsia" w:eastAsia="方正仿宋_GBK"/>
                <w:szCs w:val="21"/>
              </w:rPr>
              <w:t>，总扣分不超过</w:t>
            </w:r>
            <w:r>
              <w:rPr>
                <w:rFonts w:eastAsia="方正仿宋_GBK"/>
                <w:szCs w:val="21"/>
              </w:rPr>
              <w:t>0.5</w:t>
            </w:r>
            <w:r>
              <w:rPr>
                <w:rFonts w:hint="eastAsia" w:eastAsia="方正仿宋_GBK"/>
                <w:szCs w:val="21"/>
              </w:rPr>
              <w:t>分。</w:t>
            </w:r>
          </w:p>
        </w:tc>
        <w:tc>
          <w:tcPr>
            <w:tcW w:w="4050" w:type="dxa"/>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Cs w:val="21"/>
              </w:rPr>
            </w:pPr>
            <w:r>
              <w:rPr>
                <w:rFonts w:hint="eastAsia" w:eastAsia="方正仿宋_GBK"/>
                <w:szCs w:val="21"/>
              </w:rPr>
              <w:t>根据材料报送记录给分，无需提供台账资料。</w:t>
            </w: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eastAsia="方正楷体_GBK"/>
                <w:sz w:val="28"/>
                <w:szCs w:val="28"/>
              </w:rPr>
              <w:t>0.5</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楷体_GBK" w:cs="Times New Roman"/>
                <w:sz w:val="28"/>
                <w:szCs w:val="28"/>
              </w:rPr>
            </w:pPr>
          </w:p>
        </w:tc>
        <w:tc>
          <w:tcPr>
            <w:tcW w:w="2866" w:type="dxa"/>
            <w:tcBorders>
              <w:top w:val="single" w:color="auto" w:sz="4" w:space="0"/>
              <w:left w:val="nil"/>
              <w:bottom w:val="single" w:color="auto" w:sz="4" w:space="0"/>
              <w:right w:val="single" w:color="auto" w:sz="4" w:space="0"/>
            </w:tcBorders>
            <w:vAlign w:val="center"/>
          </w:tcPr>
          <w:p>
            <w:pPr>
              <w:spacing w:line="360" w:lineRule="exact"/>
              <w:rPr>
                <w:rFonts w:eastAsia="方正仿宋_GBK" w:cs="Times New Roman"/>
                <w:szCs w:val="21"/>
              </w:rPr>
            </w:pPr>
            <w:r>
              <w:rPr>
                <w:rFonts w:eastAsia="方正仿宋_GBK"/>
                <w:szCs w:val="21"/>
              </w:rPr>
              <w:t>6.</w:t>
            </w:r>
            <w:r>
              <w:rPr>
                <w:rFonts w:hint="eastAsia" w:eastAsia="方正仿宋_GBK"/>
                <w:szCs w:val="21"/>
              </w:rPr>
              <w:t>发布涉民族宗教相关信息，导致负面舆情。</w:t>
            </w:r>
          </w:p>
        </w:tc>
        <w:tc>
          <w:tcPr>
            <w:tcW w:w="4673" w:type="dxa"/>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Cs w:val="21"/>
              </w:rPr>
            </w:pPr>
            <w:r>
              <w:rPr>
                <w:rFonts w:eastAsia="方正仿宋_GBK"/>
                <w:szCs w:val="21"/>
              </w:rPr>
              <w:t xml:space="preserve"> </w:t>
            </w:r>
            <w:r>
              <w:rPr>
                <w:rFonts w:hint="eastAsia" w:eastAsia="方正仿宋_GBK"/>
                <w:szCs w:val="21"/>
              </w:rPr>
              <w:t>每发生</w:t>
            </w:r>
            <w:r>
              <w:rPr>
                <w:rFonts w:eastAsia="方正仿宋_GBK"/>
                <w:szCs w:val="21"/>
              </w:rPr>
              <w:t xml:space="preserve">1 </w:t>
            </w:r>
            <w:r>
              <w:rPr>
                <w:rFonts w:hint="eastAsia" w:eastAsia="方正仿宋_GBK"/>
                <w:szCs w:val="21"/>
              </w:rPr>
              <w:t>起扣</w:t>
            </w:r>
            <w:r>
              <w:rPr>
                <w:rFonts w:eastAsia="方正仿宋_GBK"/>
                <w:szCs w:val="21"/>
              </w:rPr>
              <w:t xml:space="preserve">0.1 </w:t>
            </w:r>
            <w:r>
              <w:rPr>
                <w:rFonts w:hint="eastAsia" w:eastAsia="方正仿宋_GBK"/>
                <w:szCs w:val="21"/>
              </w:rPr>
              <w:t>分，总扣分不超过</w:t>
            </w:r>
            <w:r>
              <w:rPr>
                <w:rFonts w:eastAsia="方正仿宋_GBK"/>
                <w:szCs w:val="21"/>
              </w:rPr>
              <w:t>0.5</w:t>
            </w:r>
            <w:r>
              <w:rPr>
                <w:rFonts w:hint="eastAsia" w:eastAsia="方正仿宋_GBK"/>
                <w:szCs w:val="21"/>
              </w:rPr>
              <w:t>分。</w:t>
            </w:r>
          </w:p>
        </w:tc>
        <w:tc>
          <w:tcPr>
            <w:tcW w:w="4050" w:type="dxa"/>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Cs w:val="21"/>
              </w:rPr>
            </w:pPr>
            <w:r>
              <w:rPr>
                <w:rFonts w:hint="eastAsia" w:eastAsia="方正仿宋_GBK"/>
                <w:szCs w:val="21"/>
              </w:rPr>
              <w:t>根据舆情监测情况给分，无需提供台账资料。</w:t>
            </w: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eastAsia="方正楷体_GBK"/>
                <w:sz w:val="28"/>
                <w:szCs w:val="28"/>
              </w:rPr>
              <w:t>0.5</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hint="eastAsia" w:eastAsia="方正楷体_GBK"/>
                <w:sz w:val="28"/>
                <w:szCs w:val="28"/>
              </w:rPr>
              <w:t>总分</w:t>
            </w:r>
          </w:p>
        </w:tc>
        <w:tc>
          <w:tcPr>
            <w:tcW w:w="11589" w:type="dxa"/>
            <w:gridSpan w:val="3"/>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 w:val="24"/>
                <w:szCs w:val="24"/>
              </w:rPr>
            </w:pP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r>
              <w:rPr>
                <w:rFonts w:eastAsia="方正楷体_GBK"/>
                <w:sz w:val="28"/>
                <w:szCs w:val="28"/>
              </w:rPr>
              <w:t>15</w:t>
            </w:r>
            <w:r>
              <w:rPr>
                <w:rFonts w:hint="eastAsia" w:eastAsia="方正楷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_GBK" w:cs="Times New Roman"/>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sz w:val="28"/>
                <w:szCs w:val="28"/>
              </w:rPr>
            </w:pPr>
          </w:p>
          <w:p>
            <w:pPr>
              <w:spacing w:line="360" w:lineRule="exact"/>
              <w:jc w:val="center"/>
              <w:rPr>
                <w:rFonts w:eastAsia="方正楷体_GBK" w:cs="Times New Roman"/>
                <w:sz w:val="28"/>
                <w:szCs w:val="28"/>
              </w:rPr>
            </w:pPr>
          </w:p>
        </w:tc>
        <w:tc>
          <w:tcPr>
            <w:tcW w:w="11589" w:type="dxa"/>
            <w:gridSpan w:val="3"/>
            <w:tcBorders>
              <w:top w:val="single" w:color="auto" w:sz="4" w:space="0"/>
              <w:left w:val="nil"/>
              <w:bottom w:val="single" w:color="auto" w:sz="4" w:space="0"/>
              <w:right w:val="single" w:color="auto" w:sz="4" w:space="0"/>
            </w:tcBorders>
            <w:vAlign w:val="center"/>
          </w:tcPr>
          <w:p>
            <w:pPr>
              <w:spacing w:line="360" w:lineRule="exact"/>
              <w:jc w:val="left"/>
              <w:rPr>
                <w:rFonts w:eastAsia="方正仿宋_GBK" w:cs="Times New Roman"/>
                <w:sz w:val="24"/>
                <w:szCs w:val="24"/>
              </w:rPr>
            </w:pPr>
          </w:p>
        </w:tc>
        <w:tc>
          <w:tcPr>
            <w:tcW w:w="1132" w:type="dxa"/>
            <w:tcBorders>
              <w:top w:val="single" w:color="auto" w:sz="4" w:space="0"/>
              <w:left w:val="nil"/>
              <w:bottom w:val="single" w:color="auto" w:sz="4" w:space="0"/>
              <w:right w:val="single" w:color="auto" w:sz="4" w:space="0"/>
            </w:tcBorders>
            <w:vAlign w:val="center"/>
          </w:tcPr>
          <w:p>
            <w:pPr>
              <w:spacing w:line="360" w:lineRule="exact"/>
              <w:jc w:val="center"/>
              <w:rPr>
                <w:rFonts w:eastAsia="方正楷体_GBK" w:cs="Times New Roman"/>
                <w:sz w:val="28"/>
                <w:szCs w:val="28"/>
              </w:rPr>
            </w:pPr>
          </w:p>
        </w:tc>
      </w:tr>
    </w:tbl>
    <w:p>
      <w:pPr>
        <w:rPr>
          <w:rFonts w:ascii="Times New Roman" w:hAnsi="Times New Roman" w:eastAsia="方正仿宋简体" w:cs="Times New Roman"/>
          <w:sz w:val="32"/>
          <w:szCs w:val="32"/>
        </w:rPr>
      </w:pPr>
    </w:p>
    <w:p>
      <w:pPr>
        <w:spacing w:line="600" w:lineRule="exact"/>
        <w:ind w:firstLine="3600" w:firstLineChars="1200"/>
        <w:jc w:val="left"/>
        <w:rPr>
          <w:rFonts w:ascii="Times New Roman" w:hAnsi="Times New Roman" w:eastAsia="方正仿宋简体" w:cs="Times New Roman"/>
          <w:sz w:val="30"/>
          <w:szCs w:val="30"/>
        </w:rPr>
      </w:pPr>
    </w:p>
    <w:sectPr>
      <w:footerReference r:id="rId3" w:type="default"/>
      <w:pgSz w:w="11906" w:h="16838"/>
      <w:pgMar w:top="1871" w:right="1474" w:bottom="1020" w:left="1474"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楷体_GBK">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636"/>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708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767080" cy="1828800"/>
                      </a:xfrm>
                      <a:prstGeom prst="rect">
                        <a:avLst/>
                      </a:prstGeom>
                      <a:noFill/>
                      <a:ln>
                        <a:noFill/>
                      </a:ln>
                    </wps:spPr>
                    <wps:txbx>
                      <w:txbxContent>
                        <w:p>
                          <w:pPr>
                            <w:pStyle w:val="4"/>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60.4pt;mso-position-horizontal:outside;mso-position-horizontal-relative:margin;z-index:251659264;mso-width-relative:page;mso-height-relative:page;" filled="f" stroked="f" coordsize="21600,21600" o:gfxdata="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EbZgHSAAAABQEAAA8AAAAAAAAAAQAgAAAAIgAAAGRycy9kb3ducmV2Lnht&#10;bFBLAQIUABQAAAAIAIdO4kAEfe7HxgEAAIwDAAAOAAAAAAAAAAEAIAAAACEBAABkcnMvZTJvRG9j&#10;LnhtbFBLBQYAAAAABgAGAFkBAABZBQAAAAA=&#10;">
              <v:fill on="f" focussize="0,0"/>
              <v:stroke on="f"/>
              <v:imagedata o:title=""/>
              <o:lock v:ext="edit" aspectratio="f"/>
              <v:textbox inset="0mm,0mm,0mm,0mm" style="mso-fit-shape-to-text:t;">
                <w:txbxContent>
                  <w:p>
                    <w:pPr>
                      <w:pStyle w:val="4"/>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98"/>
    <w:rsid w:val="00037336"/>
    <w:rsid w:val="00064EEB"/>
    <w:rsid w:val="00072463"/>
    <w:rsid w:val="000A52EB"/>
    <w:rsid w:val="000C1CBE"/>
    <w:rsid w:val="00106742"/>
    <w:rsid w:val="002320EB"/>
    <w:rsid w:val="003405B4"/>
    <w:rsid w:val="00345C05"/>
    <w:rsid w:val="003472B6"/>
    <w:rsid w:val="00351C9C"/>
    <w:rsid w:val="0039561F"/>
    <w:rsid w:val="003A3FF2"/>
    <w:rsid w:val="004A518B"/>
    <w:rsid w:val="00511F3A"/>
    <w:rsid w:val="00525B5F"/>
    <w:rsid w:val="00557419"/>
    <w:rsid w:val="00584277"/>
    <w:rsid w:val="00592723"/>
    <w:rsid w:val="006353FC"/>
    <w:rsid w:val="006477D7"/>
    <w:rsid w:val="00655141"/>
    <w:rsid w:val="00671E97"/>
    <w:rsid w:val="00720EA0"/>
    <w:rsid w:val="007924C2"/>
    <w:rsid w:val="007A06EF"/>
    <w:rsid w:val="007D4020"/>
    <w:rsid w:val="00826010"/>
    <w:rsid w:val="00826DAC"/>
    <w:rsid w:val="0086368F"/>
    <w:rsid w:val="00873C3C"/>
    <w:rsid w:val="008B3B98"/>
    <w:rsid w:val="00913A76"/>
    <w:rsid w:val="009C274D"/>
    <w:rsid w:val="009D4CD8"/>
    <w:rsid w:val="00AA5274"/>
    <w:rsid w:val="00B0514F"/>
    <w:rsid w:val="00B27BF0"/>
    <w:rsid w:val="00BB5DDF"/>
    <w:rsid w:val="00C94D98"/>
    <w:rsid w:val="00CD5551"/>
    <w:rsid w:val="00D02291"/>
    <w:rsid w:val="00D17D90"/>
    <w:rsid w:val="00D22CD6"/>
    <w:rsid w:val="00E33C08"/>
    <w:rsid w:val="00ED43AE"/>
    <w:rsid w:val="00F36ED3"/>
    <w:rsid w:val="00F41E70"/>
    <w:rsid w:val="00F91EE6"/>
    <w:rsid w:val="00FB0636"/>
    <w:rsid w:val="00FD3B21"/>
    <w:rsid w:val="01022FDF"/>
    <w:rsid w:val="24CE592D"/>
    <w:rsid w:val="2A137234"/>
    <w:rsid w:val="361F1169"/>
    <w:rsid w:val="38DF6822"/>
    <w:rsid w:val="3BD34B2A"/>
    <w:rsid w:val="74B16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日期 Char"/>
    <w:basedOn w:val="8"/>
    <w:link w:val="2"/>
    <w:semiHidden/>
    <w:uiPriority w:val="99"/>
    <w:rPr>
      <w:kern w:val="2"/>
      <w:sz w:val="21"/>
      <w:szCs w:val="22"/>
    </w:rPr>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7</Company>
  <Pages>10</Pages>
  <Words>1028</Words>
  <Characters>5861</Characters>
  <Lines>48</Lines>
  <Paragraphs>13</Paragraphs>
  <TotalTime>7</TotalTime>
  <ScaleCrop>false</ScaleCrop>
  <LinksUpToDate>false</LinksUpToDate>
  <CharactersWithSpaces>6876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2020-12-31T08:50:00Z</dcterms:created>
  <dc:creator>Microsoft</dc:creator>
  <cp:lastModifiedBy>三好青年</cp:lastModifiedBy>
  <cp:lastPrinted>2020-12-31T07:21:00Z</cp:lastPrinted>
  <dcterms:modified xsi:type="dcterms:W3CDTF">2021-12-28T09:07:30Z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0EADDEB7B1F9484E806F7C6D3BE57517</vt:lpwstr>
  </property>
</Properties>
</file>